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8104D" w:rsidRPr="0008104D" w:rsidTr="00C31B93">
        <w:trPr>
          <w:trHeight w:val="989"/>
        </w:trPr>
        <w:tc>
          <w:tcPr>
            <w:tcW w:w="3652" w:type="dxa"/>
            <w:vAlign w:val="center"/>
          </w:tcPr>
          <w:p w:rsidR="00A47472" w:rsidRPr="0008104D" w:rsidRDefault="00A47472" w:rsidP="00D3745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08104D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08104D">
              <w:rPr>
                <w:rFonts w:asciiTheme="minorHAnsi" w:hAnsiTheme="minorHAnsi" w:cs="Arial"/>
                <w:b/>
              </w:rPr>
              <w:t>54</w:t>
            </w:r>
            <w:r w:rsidR="00D3745C" w:rsidRPr="0008104D">
              <w:rPr>
                <w:rFonts w:asciiTheme="minorHAnsi" w:hAnsiTheme="minorHAnsi" w:cs="Arial"/>
                <w:b/>
              </w:rPr>
              <w:t>2</w:t>
            </w:r>
            <w:r w:rsidRPr="0008104D">
              <w:rPr>
                <w:rFonts w:asciiTheme="minorHAnsi" w:hAnsiTheme="minorHAnsi" w:cs="Arial"/>
                <w:b/>
              </w:rPr>
              <w:t>/</w:t>
            </w:r>
            <w:r w:rsidR="00A24E49" w:rsidRPr="0008104D">
              <w:rPr>
                <w:rFonts w:asciiTheme="minorHAnsi" w:hAnsiTheme="minorHAnsi" w:cs="Arial"/>
                <w:b/>
              </w:rPr>
              <w:t>2016</w:t>
            </w:r>
            <w:r w:rsidR="00775263" w:rsidRPr="0008104D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08104D" w:rsidRDefault="00A47472" w:rsidP="006E2143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08104D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08104D">
              <w:rPr>
                <w:rFonts w:asciiTheme="minorHAnsi" w:hAnsiTheme="minorHAnsi" w:cs="Arial"/>
                <w:color w:val="auto"/>
              </w:rPr>
              <w:t xml:space="preserve">: </w:t>
            </w:r>
            <w:r w:rsidR="006E2143" w:rsidRPr="0008104D">
              <w:rPr>
                <w:rFonts w:asciiTheme="minorHAnsi" w:hAnsiTheme="minorHAnsi" w:cs="Arial"/>
                <w:color w:val="auto"/>
              </w:rPr>
              <w:t>Julgamento do Processo Ético Disciplinar nº 149/2012</w:t>
            </w:r>
            <w:r w:rsidR="0008104D" w:rsidRPr="0008104D">
              <w:rPr>
                <w:rFonts w:asciiTheme="minorHAnsi" w:hAnsiTheme="minorHAnsi" w:cs="Arial"/>
                <w:color w:val="auto"/>
              </w:rPr>
              <w:t>, SICCAU nº 55.126/2013</w:t>
            </w:r>
            <w:r w:rsidR="006E2143" w:rsidRPr="0008104D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6E2143" w:rsidRPr="00471E16" w:rsidRDefault="006E2143" w:rsidP="00C31B93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C31B93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C31B93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C31B93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F31A58" w:rsidRDefault="006E2143" w:rsidP="00C31B93">
      <w:pPr>
        <w:spacing w:after="12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5627A7" w:rsidRDefault="00A47472" w:rsidP="00C31B93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08104D" w:rsidRPr="0008104D" w:rsidRDefault="006E2143" w:rsidP="00C31B9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8104D">
        <w:rPr>
          <w:rFonts w:asciiTheme="minorHAnsi" w:hAnsiTheme="minorHAnsi" w:cs="Arial"/>
        </w:rPr>
        <w:t>Pela aprovaçã</w:t>
      </w:r>
      <w:r w:rsidR="0008104D" w:rsidRPr="0008104D">
        <w:rPr>
          <w:rFonts w:asciiTheme="minorHAnsi" w:hAnsiTheme="minorHAnsi" w:cs="Arial"/>
        </w:rPr>
        <w:t>o de relatório e parecer (fls. 628/630</w:t>
      </w:r>
      <w:r w:rsidRPr="0008104D">
        <w:rPr>
          <w:rFonts w:asciiTheme="minorHAnsi" w:hAnsiTheme="minorHAnsi" w:cs="Arial"/>
        </w:rPr>
        <w:t xml:space="preserve">), referente ao </w:t>
      </w:r>
      <w:r w:rsidR="0008104D" w:rsidRPr="0008104D">
        <w:rPr>
          <w:rFonts w:asciiTheme="minorHAnsi" w:hAnsiTheme="minorHAnsi" w:cs="Arial"/>
        </w:rPr>
        <w:t>Processo Ético Disciplinar nº 149/2012, SICCAU nº 55.126/2013</w:t>
      </w:r>
      <w:r w:rsidRPr="0008104D">
        <w:rPr>
          <w:rFonts w:asciiTheme="minorHAnsi" w:hAnsiTheme="minorHAnsi" w:cs="Arial"/>
        </w:rPr>
        <w:t xml:space="preserve">, lavrado pelo Conselheiro Relator, Arquiteto e Urbanista Sr. </w:t>
      </w:r>
      <w:r w:rsidR="0008104D" w:rsidRPr="0008104D">
        <w:rPr>
          <w:rFonts w:asciiTheme="minorHAnsi" w:hAnsiTheme="minorHAnsi" w:cs="Arial"/>
        </w:rPr>
        <w:t>Marcelo Petrucci Maia</w:t>
      </w:r>
      <w:r w:rsidRPr="0008104D">
        <w:rPr>
          <w:rFonts w:asciiTheme="minorHAnsi" w:hAnsiTheme="minorHAnsi" w:cs="Arial"/>
        </w:rPr>
        <w:t xml:space="preserve">, o qual, em suma, opinou </w:t>
      </w:r>
      <w:r w:rsidR="0008104D" w:rsidRPr="0008104D">
        <w:rPr>
          <w:rFonts w:asciiTheme="minorHAnsi" w:hAnsiTheme="minorHAnsi" w:cs="Arial"/>
        </w:rPr>
        <w:t>pela aplicação da penalidade de advertência reservada.</w:t>
      </w:r>
    </w:p>
    <w:p w:rsidR="008879B3" w:rsidRPr="005627A7" w:rsidRDefault="008879B3" w:rsidP="00C31B9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D3745C">
        <w:rPr>
          <w:rFonts w:asciiTheme="minorHAnsi" w:hAnsiTheme="minorHAnsi" w:cstheme="minorHAnsi"/>
        </w:rPr>
        <w:t>15</w:t>
      </w:r>
      <w:r w:rsidRPr="005627A7">
        <w:rPr>
          <w:rFonts w:asciiTheme="minorHAnsi" w:hAnsiTheme="minorHAnsi" w:cs="Arial"/>
        </w:rPr>
        <w:t xml:space="preserve"> (</w:t>
      </w:r>
      <w:r w:rsidR="00D3745C">
        <w:rPr>
          <w:rFonts w:asciiTheme="minorHAnsi" w:hAnsiTheme="minorHAnsi" w:cs="Arial"/>
        </w:rPr>
        <w:t>quinze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D3745C">
        <w:rPr>
          <w:rFonts w:asciiTheme="minorHAnsi" w:hAnsiTheme="minorHAnsi" w:cstheme="minorHAnsi"/>
        </w:rPr>
        <w:t>,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270B48">
        <w:rPr>
          <w:rFonts w:asciiTheme="minorHAnsi" w:hAnsiTheme="minorHAnsi" w:cstheme="minorHAnsi"/>
        </w:rPr>
        <w:t>1</w:t>
      </w:r>
      <w:r w:rsidRPr="005627A7">
        <w:rPr>
          <w:rFonts w:asciiTheme="minorHAnsi" w:hAnsiTheme="minorHAnsi" w:cs="Arial"/>
        </w:rPr>
        <w:t xml:space="preserve"> (</w:t>
      </w:r>
      <w:r w:rsidR="00270B48">
        <w:rPr>
          <w:rFonts w:asciiTheme="minorHAnsi" w:hAnsiTheme="minorHAnsi" w:cs="Arial"/>
        </w:rPr>
        <w:t>uma</w:t>
      </w:r>
      <w:r w:rsidRPr="005627A7">
        <w:rPr>
          <w:rFonts w:asciiTheme="minorHAnsi" w:hAnsiTheme="minorHAnsi" w:cs="Arial"/>
        </w:rPr>
        <w:t xml:space="preserve">) </w:t>
      </w:r>
      <w:r w:rsidR="00D3745C">
        <w:rPr>
          <w:rFonts w:asciiTheme="minorHAnsi" w:hAnsiTheme="minorHAnsi" w:cs="Arial"/>
        </w:rPr>
        <w:t xml:space="preserve">abstenção e 02 (duas)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C31B9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C31B93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C31B93">
      <w:pPr>
        <w:spacing w:after="120"/>
        <w:jc w:val="center"/>
        <w:rPr>
          <w:rFonts w:asciiTheme="minorHAnsi" w:hAnsiTheme="minorHAnsi"/>
        </w:rPr>
      </w:pPr>
      <w:bookmarkStart w:id="0" w:name="_GoBack"/>
      <w:bookmarkEnd w:id="0"/>
    </w:p>
    <w:p w:rsidR="008879B3" w:rsidRPr="005627A7" w:rsidRDefault="008879B3" w:rsidP="00C31B93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C31B93">
      <w:pPr>
        <w:spacing w:after="120"/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A553E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61" w:rsidRDefault="00812861" w:rsidP="003D12FB">
      <w:r>
        <w:separator/>
      </w:r>
    </w:p>
  </w:endnote>
  <w:endnote w:type="continuationSeparator" w:id="0">
    <w:p w:rsidR="00812861" w:rsidRDefault="00812861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61" w:rsidRDefault="00812861" w:rsidP="003D12FB">
      <w:r>
        <w:separator/>
      </w:r>
    </w:p>
  </w:footnote>
  <w:footnote w:type="continuationSeparator" w:id="0">
    <w:p w:rsidR="00812861" w:rsidRDefault="00812861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12861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104D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12861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174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31B93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0FF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553E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27EC-535B-4F18-9AD8-F3B3732C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2015-07-29T11:10:00Z</cp:lastPrinted>
  <dcterms:created xsi:type="dcterms:W3CDTF">2016-02-16T12:39:00Z</dcterms:created>
  <dcterms:modified xsi:type="dcterms:W3CDTF">2016-06-01T17:51:00Z</dcterms:modified>
</cp:coreProperties>
</file>