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472" w:rsidRPr="005627A7" w:rsidRDefault="00A47472" w:rsidP="00775263">
      <w:pPr>
        <w:spacing w:after="200"/>
        <w:jc w:val="center"/>
        <w:rPr>
          <w:rFonts w:asciiTheme="minorHAnsi" w:hAnsiTheme="minorHAnsi" w:cs="Arial"/>
          <w:b/>
        </w:rPr>
      </w:pPr>
      <w:r w:rsidRPr="005627A7">
        <w:rPr>
          <w:rFonts w:asciiTheme="minorHAnsi" w:hAnsiTheme="minorHAnsi" w:cs="Arial"/>
          <w:b/>
        </w:rPr>
        <w:t>DELIBERAÇÃO PLENÁRIA</w:t>
      </w:r>
    </w:p>
    <w:p w:rsidR="00A47472" w:rsidRPr="005627A7" w:rsidRDefault="00A47472" w:rsidP="00775263">
      <w:pPr>
        <w:spacing w:after="200"/>
        <w:ind w:firstLine="1134"/>
        <w:jc w:val="both"/>
        <w:rPr>
          <w:rFonts w:asciiTheme="minorHAnsi" w:hAnsiTheme="minorHAnsi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670"/>
      </w:tblGrid>
      <w:tr w:rsidR="00772996" w:rsidRPr="00772996" w:rsidTr="00775263">
        <w:trPr>
          <w:trHeight w:val="1598"/>
        </w:trPr>
        <w:tc>
          <w:tcPr>
            <w:tcW w:w="3652" w:type="dxa"/>
            <w:vAlign w:val="center"/>
          </w:tcPr>
          <w:p w:rsidR="00A47472" w:rsidRPr="00772996" w:rsidRDefault="00A47472" w:rsidP="00D3745C">
            <w:pPr>
              <w:spacing w:line="276" w:lineRule="auto"/>
              <w:rPr>
                <w:rFonts w:asciiTheme="minorHAnsi" w:hAnsiTheme="minorHAnsi" w:cs="Arial"/>
                <w:b/>
              </w:rPr>
            </w:pPr>
            <w:r w:rsidRPr="00772996">
              <w:rPr>
                <w:rFonts w:asciiTheme="minorHAnsi" w:hAnsiTheme="minorHAnsi" w:cs="Arial"/>
                <w:b/>
              </w:rPr>
              <w:t xml:space="preserve">Nº: DPL – </w:t>
            </w:r>
            <w:r w:rsidR="0014438C" w:rsidRPr="00772996">
              <w:rPr>
                <w:rFonts w:asciiTheme="minorHAnsi" w:hAnsiTheme="minorHAnsi" w:cs="Arial"/>
                <w:b/>
              </w:rPr>
              <w:t>54</w:t>
            </w:r>
            <w:r w:rsidR="00772996" w:rsidRPr="00772996">
              <w:rPr>
                <w:rFonts w:asciiTheme="minorHAnsi" w:hAnsiTheme="minorHAnsi" w:cs="Arial"/>
                <w:b/>
              </w:rPr>
              <w:t>3</w:t>
            </w:r>
            <w:r w:rsidRPr="00772996">
              <w:rPr>
                <w:rFonts w:asciiTheme="minorHAnsi" w:hAnsiTheme="minorHAnsi" w:cs="Arial"/>
                <w:b/>
              </w:rPr>
              <w:t>/</w:t>
            </w:r>
            <w:r w:rsidR="00A24E49" w:rsidRPr="00772996">
              <w:rPr>
                <w:rFonts w:asciiTheme="minorHAnsi" w:hAnsiTheme="minorHAnsi" w:cs="Arial"/>
                <w:b/>
              </w:rPr>
              <w:t>2016</w:t>
            </w:r>
            <w:r w:rsidR="00775263" w:rsidRPr="00772996">
              <w:rPr>
                <w:rFonts w:asciiTheme="minorHAnsi" w:hAnsiTheme="minorHAnsi" w:cs="Arial"/>
                <w:b/>
              </w:rPr>
              <w:t>.</w:t>
            </w:r>
          </w:p>
        </w:tc>
        <w:tc>
          <w:tcPr>
            <w:tcW w:w="5670" w:type="dxa"/>
            <w:vAlign w:val="center"/>
          </w:tcPr>
          <w:p w:rsidR="00A47472" w:rsidRPr="00772996" w:rsidRDefault="00A47472" w:rsidP="00772996">
            <w:pPr>
              <w:pStyle w:val="Default"/>
              <w:jc w:val="both"/>
              <w:rPr>
                <w:rFonts w:asciiTheme="minorHAnsi" w:hAnsiTheme="minorHAnsi" w:cs="Arial"/>
                <w:color w:val="auto"/>
              </w:rPr>
            </w:pPr>
            <w:r w:rsidRPr="00772996">
              <w:rPr>
                <w:rFonts w:asciiTheme="minorHAnsi" w:hAnsiTheme="minorHAnsi" w:cs="Arial"/>
                <w:b/>
                <w:color w:val="auto"/>
              </w:rPr>
              <w:t>Assunto</w:t>
            </w:r>
            <w:r w:rsidR="00775263" w:rsidRPr="00772996">
              <w:rPr>
                <w:rFonts w:asciiTheme="minorHAnsi" w:hAnsiTheme="minorHAnsi" w:cs="Arial"/>
                <w:color w:val="auto"/>
              </w:rPr>
              <w:t xml:space="preserve">: </w:t>
            </w:r>
            <w:r w:rsidR="006E2143" w:rsidRPr="00772996">
              <w:rPr>
                <w:rFonts w:asciiTheme="minorHAnsi" w:hAnsiTheme="minorHAnsi" w:cs="Arial"/>
                <w:color w:val="auto"/>
              </w:rPr>
              <w:t xml:space="preserve">Julgamento do Processo Ético Disciplinar nº </w:t>
            </w:r>
            <w:r w:rsidR="00772996" w:rsidRPr="00772996">
              <w:rPr>
                <w:rFonts w:asciiTheme="minorHAnsi" w:hAnsiTheme="minorHAnsi" w:cs="Arial"/>
                <w:color w:val="auto"/>
              </w:rPr>
              <w:t>024/2013 – SICCAU 56.296/2013</w:t>
            </w:r>
            <w:r w:rsidR="006E2143" w:rsidRPr="00772996">
              <w:rPr>
                <w:rFonts w:asciiTheme="minorHAnsi" w:hAnsiTheme="minorHAnsi" w:cs="Arial"/>
                <w:color w:val="auto"/>
              </w:rPr>
              <w:t>.</w:t>
            </w:r>
          </w:p>
        </w:tc>
      </w:tr>
      <w:tr w:rsidR="00A47472" w:rsidRPr="005627A7" w:rsidTr="00775263">
        <w:trPr>
          <w:trHeight w:val="855"/>
        </w:trPr>
        <w:tc>
          <w:tcPr>
            <w:tcW w:w="3652" w:type="dxa"/>
            <w:vAlign w:val="center"/>
          </w:tcPr>
          <w:p w:rsidR="00A47472" w:rsidRPr="005627A7" w:rsidRDefault="00A47472" w:rsidP="00A24E49">
            <w:pPr>
              <w:jc w:val="both"/>
              <w:rPr>
                <w:rFonts w:asciiTheme="minorHAnsi" w:hAnsiTheme="minorHAnsi" w:cs="Arial"/>
                <w:b/>
              </w:rPr>
            </w:pPr>
            <w:r w:rsidRPr="005627A7">
              <w:rPr>
                <w:rFonts w:asciiTheme="minorHAnsi" w:hAnsiTheme="minorHAnsi" w:cs="Arial"/>
                <w:b/>
              </w:rPr>
              <w:t xml:space="preserve">Conforme aprovada na </w:t>
            </w:r>
            <w:r w:rsidR="00270B48">
              <w:rPr>
                <w:rFonts w:asciiTheme="minorHAnsi" w:hAnsiTheme="minorHAnsi" w:cs="Arial"/>
                <w:b/>
              </w:rPr>
              <w:t>61</w:t>
            </w:r>
            <w:r w:rsidR="00775263" w:rsidRPr="005627A7">
              <w:rPr>
                <w:rFonts w:asciiTheme="minorHAnsi" w:hAnsiTheme="minorHAnsi" w:cs="Arial"/>
                <w:b/>
              </w:rPr>
              <w:t>ª</w:t>
            </w:r>
            <w:r w:rsidRPr="005627A7">
              <w:rPr>
                <w:rFonts w:asciiTheme="minorHAnsi" w:hAnsiTheme="minorHAnsi" w:cs="Arial"/>
                <w:b/>
              </w:rPr>
              <w:t xml:space="preserve"> Sessão Plenária</w:t>
            </w:r>
            <w:r w:rsidR="00775263" w:rsidRPr="005627A7">
              <w:rPr>
                <w:rFonts w:asciiTheme="minorHAnsi" w:hAnsiTheme="minorHAnsi" w:cs="Arial"/>
                <w:b/>
              </w:rPr>
              <w:t>.</w:t>
            </w:r>
          </w:p>
        </w:tc>
        <w:tc>
          <w:tcPr>
            <w:tcW w:w="5670" w:type="dxa"/>
            <w:vAlign w:val="center"/>
          </w:tcPr>
          <w:p w:rsidR="00A47472" w:rsidRPr="005627A7" w:rsidRDefault="00A47472" w:rsidP="00270B48">
            <w:pPr>
              <w:spacing w:line="276" w:lineRule="auto"/>
              <w:rPr>
                <w:rFonts w:asciiTheme="minorHAnsi" w:hAnsiTheme="minorHAnsi" w:cs="Arial"/>
              </w:rPr>
            </w:pPr>
            <w:r w:rsidRPr="005627A7">
              <w:rPr>
                <w:rFonts w:asciiTheme="minorHAnsi" w:hAnsiTheme="minorHAnsi" w:cs="Arial"/>
              </w:rPr>
              <w:t xml:space="preserve">Data: </w:t>
            </w:r>
            <w:r w:rsidR="00270B48">
              <w:rPr>
                <w:rFonts w:asciiTheme="minorHAnsi" w:hAnsiTheme="minorHAnsi" w:cs="Arial"/>
              </w:rPr>
              <w:t>25</w:t>
            </w:r>
            <w:r w:rsidR="00A24E49" w:rsidRPr="005627A7">
              <w:rPr>
                <w:rFonts w:asciiTheme="minorHAnsi" w:hAnsiTheme="minorHAnsi" w:cs="Arial"/>
              </w:rPr>
              <w:t>/0</w:t>
            </w:r>
            <w:r w:rsidR="00270B48">
              <w:rPr>
                <w:rFonts w:asciiTheme="minorHAnsi" w:hAnsiTheme="minorHAnsi" w:cs="Arial"/>
              </w:rPr>
              <w:t>5</w:t>
            </w:r>
            <w:r w:rsidR="00A24E49" w:rsidRPr="005627A7">
              <w:rPr>
                <w:rFonts w:asciiTheme="minorHAnsi" w:hAnsiTheme="minorHAnsi" w:cs="Arial"/>
              </w:rPr>
              <w:t>/2016</w:t>
            </w:r>
            <w:r w:rsidRPr="005627A7">
              <w:rPr>
                <w:rFonts w:asciiTheme="minorHAnsi" w:hAnsiTheme="minorHAnsi" w:cs="Arial"/>
              </w:rPr>
              <w:t>.</w:t>
            </w:r>
          </w:p>
        </w:tc>
      </w:tr>
    </w:tbl>
    <w:p w:rsidR="00A47472" w:rsidRPr="005627A7" w:rsidRDefault="00A47472" w:rsidP="00775263">
      <w:pPr>
        <w:spacing w:after="200"/>
        <w:ind w:firstLine="1134"/>
        <w:jc w:val="both"/>
        <w:rPr>
          <w:rFonts w:asciiTheme="minorHAnsi" w:hAnsiTheme="minorHAnsi" w:cs="Arial"/>
        </w:rPr>
      </w:pPr>
    </w:p>
    <w:p w:rsidR="006E2143" w:rsidRPr="00471E16" w:rsidRDefault="006E2143" w:rsidP="006E2143">
      <w:pPr>
        <w:spacing w:after="360"/>
        <w:ind w:firstLine="1134"/>
        <w:jc w:val="both"/>
        <w:rPr>
          <w:rFonts w:asciiTheme="minorHAnsi" w:hAnsiTheme="minorHAnsi" w:cs="Arial"/>
        </w:rPr>
      </w:pPr>
      <w:r w:rsidRPr="00471E16">
        <w:rPr>
          <w:rFonts w:asciiTheme="minorHAnsi" w:hAnsiTheme="minorHAnsi" w:cs="Arial"/>
        </w:rPr>
        <w:t>Considerando o disposto no art. 24, § 1</w:t>
      </w:r>
      <w:r>
        <w:rPr>
          <w:rFonts w:asciiTheme="minorHAnsi" w:hAnsiTheme="minorHAnsi" w:cs="Arial"/>
        </w:rPr>
        <w:t>º</w:t>
      </w:r>
      <w:r w:rsidRPr="00471E16">
        <w:rPr>
          <w:rFonts w:asciiTheme="minorHAnsi" w:hAnsiTheme="minorHAnsi" w:cs="Arial"/>
        </w:rPr>
        <w:t xml:space="preserve"> da Lei n</w:t>
      </w:r>
      <w:r>
        <w:rPr>
          <w:rFonts w:asciiTheme="minorHAnsi" w:hAnsiTheme="minorHAnsi" w:cs="Arial"/>
        </w:rPr>
        <w:t>º</w:t>
      </w:r>
      <w:r w:rsidRPr="00471E16">
        <w:rPr>
          <w:rFonts w:asciiTheme="minorHAnsi" w:hAnsiTheme="minorHAnsi" w:cs="Arial"/>
        </w:rPr>
        <w:t xml:space="preserve"> 12.378</w:t>
      </w:r>
      <w:r>
        <w:rPr>
          <w:rFonts w:asciiTheme="minorHAnsi" w:hAnsiTheme="minorHAnsi" w:cs="Arial"/>
        </w:rPr>
        <w:t>/</w:t>
      </w:r>
      <w:r w:rsidRPr="00471E16">
        <w:rPr>
          <w:rFonts w:asciiTheme="minorHAnsi" w:hAnsiTheme="minorHAnsi" w:cs="Arial"/>
        </w:rPr>
        <w:t>2010, que estabelece que o Conselho de Arquitetura e Urbanismo do Brasil (CAU/BR) e os Conselhos de Arquitetura e Urbanismo dos Estados e do Distrito Federal (CAU/UF) têm como função orientar, disciplinar e fiscalizar o exercício da profissão de Arquitetura e Urbanismo, zelar pela fiel observância dos princípios de ética e disciplina da classe em todo o território nacional, bem como pugnar pelo aperfeiçoamento do exercício da Arquitetura e Urbanismo;</w:t>
      </w:r>
    </w:p>
    <w:p w:rsidR="006E2143" w:rsidRPr="00471E16" w:rsidRDefault="006E2143" w:rsidP="006E2143">
      <w:pPr>
        <w:spacing w:after="360"/>
        <w:ind w:firstLine="1134"/>
        <w:jc w:val="both"/>
        <w:rPr>
          <w:rFonts w:asciiTheme="minorHAnsi" w:hAnsiTheme="minorHAnsi" w:cs="Arial"/>
        </w:rPr>
      </w:pPr>
      <w:r w:rsidRPr="00471E16">
        <w:rPr>
          <w:rFonts w:asciiTheme="minorHAnsi" w:hAnsiTheme="minorHAnsi" w:cs="Arial"/>
        </w:rPr>
        <w:t>Considerando o disposto no art. 34, inciso</w:t>
      </w:r>
      <w:r>
        <w:rPr>
          <w:rFonts w:asciiTheme="minorHAnsi" w:hAnsiTheme="minorHAnsi" w:cs="Arial"/>
        </w:rPr>
        <w:t>s</w:t>
      </w:r>
      <w:r w:rsidRPr="00471E16">
        <w:rPr>
          <w:rFonts w:asciiTheme="minorHAnsi" w:hAnsiTheme="minorHAnsi" w:cs="Arial"/>
        </w:rPr>
        <w:t xml:space="preserve"> VIII</w:t>
      </w:r>
      <w:r>
        <w:rPr>
          <w:rFonts w:asciiTheme="minorHAnsi" w:hAnsiTheme="minorHAnsi" w:cs="Arial"/>
        </w:rPr>
        <w:t xml:space="preserve"> e IX</w:t>
      </w:r>
      <w:r w:rsidRPr="00471E16">
        <w:rPr>
          <w:rFonts w:asciiTheme="minorHAnsi" w:hAnsiTheme="minorHAnsi" w:cs="Arial"/>
        </w:rPr>
        <w:t xml:space="preserve">, da Lei </w:t>
      </w:r>
      <w:r>
        <w:rPr>
          <w:rFonts w:asciiTheme="minorHAnsi" w:hAnsiTheme="minorHAnsi" w:cs="Arial"/>
        </w:rPr>
        <w:t xml:space="preserve">nº </w:t>
      </w:r>
      <w:r w:rsidRPr="00471E16">
        <w:rPr>
          <w:rFonts w:asciiTheme="minorHAnsi" w:hAnsiTheme="minorHAnsi" w:cs="Arial"/>
        </w:rPr>
        <w:t>12.378/</w:t>
      </w:r>
      <w:r>
        <w:rPr>
          <w:rFonts w:asciiTheme="minorHAnsi" w:hAnsiTheme="minorHAnsi" w:cs="Arial"/>
        </w:rPr>
        <w:t>20</w:t>
      </w:r>
      <w:r w:rsidRPr="00471E16">
        <w:rPr>
          <w:rFonts w:asciiTheme="minorHAnsi" w:hAnsiTheme="minorHAnsi" w:cs="Arial"/>
        </w:rPr>
        <w:t xml:space="preserve">10, que </w:t>
      </w:r>
      <w:r>
        <w:rPr>
          <w:rFonts w:asciiTheme="minorHAnsi" w:hAnsiTheme="minorHAnsi" w:cs="Arial"/>
        </w:rPr>
        <w:t>estabelece como competência do</w:t>
      </w:r>
      <w:r w:rsidRPr="00471E16">
        <w:rPr>
          <w:rFonts w:asciiTheme="minorHAnsi" w:hAnsiTheme="minorHAnsi" w:cs="Arial"/>
        </w:rPr>
        <w:t xml:space="preserve"> CAU/UF </w:t>
      </w:r>
      <w:r>
        <w:rPr>
          <w:rFonts w:asciiTheme="minorHAnsi" w:hAnsiTheme="minorHAnsi" w:cs="Arial"/>
        </w:rPr>
        <w:t xml:space="preserve">a </w:t>
      </w:r>
      <w:r w:rsidRPr="00471E16">
        <w:rPr>
          <w:rFonts w:asciiTheme="minorHAnsi" w:hAnsiTheme="minorHAnsi" w:cs="Arial"/>
        </w:rPr>
        <w:t>fiscaliza</w:t>
      </w:r>
      <w:r>
        <w:rPr>
          <w:rFonts w:asciiTheme="minorHAnsi" w:hAnsiTheme="minorHAnsi" w:cs="Arial"/>
        </w:rPr>
        <w:t>ção</w:t>
      </w:r>
      <w:r w:rsidRPr="00471E16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>d</w:t>
      </w:r>
      <w:r w:rsidRPr="00471E16">
        <w:rPr>
          <w:rFonts w:asciiTheme="minorHAnsi" w:hAnsiTheme="minorHAnsi" w:cs="Arial"/>
        </w:rPr>
        <w:t>o exercício da atividade profis</w:t>
      </w:r>
      <w:r>
        <w:rPr>
          <w:rFonts w:asciiTheme="minorHAnsi" w:hAnsiTheme="minorHAnsi" w:cs="Arial"/>
        </w:rPr>
        <w:t>sional do Arquiteto e Urbanista e o julgamento</w:t>
      </w:r>
      <w:r w:rsidRPr="00471E16">
        <w:rPr>
          <w:rFonts w:asciiTheme="minorHAnsi" w:hAnsiTheme="minorHAnsi" w:cs="Arial"/>
        </w:rPr>
        <w:t xml:space="preserve">, em primeira instância, </w:t>
      </w:r>
      <w:r>
        <w:rPr>
          <w:rFonts w:asciiTheme="minorHAnsi" w:hAnsiTheme="minorHAnsi" w:cs="Arial"/>
        </w:rPr>
        <w:t>d</w:t>
      </w:r>
      <w:r w:rsidRPr="00471E16">
        <w:rPr>
          <w:rFonts w:asciiTheme="minorHAnsi" w:hAnsiTheme="minorHAnsi" w:cs="Arial"/>
        </w:rPr>
        <w:t>os processos disciplinares;</w:t>
      </w:r>
    </w:p>
    <w:p w:rsidR="006E2143" w:rsidRPr="00471E16" w:rsidRDefault="006E2143" w:rsidP="006E2143">
      <w:pPr>
        <w:spacing w:after="360"/>
        <w:ind w:firstLine="1134"/>
        <w:jc w:val="both"/>
        <w:rPr>
          <w:rFonts w:asciiTheme="minorHAnsi" w:hAnsiTheme="minorHAnsi" w:cs="Arial"/>
        </w:rPr>
      </w:pPr>
      <w:r w:rsidRPr="00471E16">
        <w:rPr>
          <w:rFonts w:asciiTheme="minorHAnsi" w:hAnsiTheme="minorHAnsi" w:cs="Arial"/>
        </w:rPr>
        <w:t xml:space="preserve">Considerando o disposto na Resolução nº 34 do CAU/BR, que dispõe sobre a instrução e </w:t>
      </w:r>
      <w:r>
        <w:rPr>
          <w:rFonts w:asciiTheme="minorHAnsi" w:hAnsiTheme="minorHAnsi" w:cs="Arial"/>
        </w:rPr>
        <w:t xml:space="preserve">o </w:t>
      </w:r>
      <w:r w:rsidRPr="00471E16">
        <w:rPr>
          <w:rFonts w:asciiTheme="minorHAnsi" w:hAnsiTheme="minorHAnsi" w:cs="Arial"/>
        </w:rPr>
        <w:t xml:space="preserve">julgamento dos processos relacionados </w:t>
      </w:r>
      <w:r>
        <w:rPr>
          <w:rFonts w:asciiTheme="minorHAnsi" w:hAnsiTheme="minorHAnsi" w:cs="Arial"/>
        </w:rPr>
        <w:t>às</w:t>
      </w:r>
      <w:r w:rsidRPr="00471E16">
        <w:rPr>
          <w:rFonts w:asciiTheme="minorHAnsi" w:hAnsiTheme="minorHAnsi" w:cs="Arial"/>
        </w:rPr>
        <w:t xml:space="preserve"> faltas ético</w:t>
      </w:r>
      <w:r>
        <w:rPr>
          <w:rFonts w:asciiTheme="minorHAnsi" w:hAnsiTheme="minorHAnsi" w:cs="Arial"/>
        </w:rPr>
        <w:t xml:space="preserve"> </w:t>
      </w:r>
      <w:r w:rsidRPr="00471E16">
        <w:rPr>
          <w:rFonts w:asciiTheme="minorHAnsi" w:hAnsiTheme="minorHAnsi" w:cs="Arial"/>
        </w:rPr>
        <w:t>disciplinares;</w:t>
      </w:r>
    </w:p>
    <w:p w:rsidR="006E2143" w:rsidRDefault="006E2143" w:rsidP="006E2143">
      <w:pPr>
        <w:spacing w:after="360"/>
        <w:ind w:firstLine="1134"/>
        <w:jc w:val="both"/>
        <w:rPr>
          <w:rFonts w:asciiTheme="minorHAnsi" w:hAnsiTheme="minorHAnsi" w:cs="Arial"/>
        </w:rPr>
      </w:pPr>
      <w:r w:rsidRPr="00471E16">
        <w:rPr>
          <w:rFonts w:asciiTheme="minorHAnsi" w:hAnsiTheme="minorHAnsi" w:cs="Arial"/>
        </w:rPr>
        <w:t>Considerando o disposto na Resolução nº 52 do CAU/BR, que aprova o Código de Ética e Disciplina do Conselho de Arquitetura e Urbanismo do Brasil;</w:t>
      </w:r>
    </w:p>
    <w:p w:rsidR="006E2143" w:rsidRPr="00772996" w:rsidRDefault="006E2143" w:rsidP="006E2143">
      <w:pPr>
        <w:spacing w:after="360"/>
        <w:ind w:firstLine="1134"/>
        <w:jc w:val="both"/>
        <w:rPr>
          <w:rFonts w:asciiTheme="minorHAnsi" w:hAnsiTheme="minorHAnsi" w:cs="Arial"/>
        </w:rPr>
      </w:pPr>
      <w:r w:rsidRPr="00F31A58">
        <w:rPr>
          <w:rFonts w:asciiTheme="minorHAnsi" w:hAnsiTheme="minorHAnsi" w:cs="Arial"/>
        </w:rPr>
        <w:t>O Plenário do Conselho de Arquitetura e Urbanismo do Rio Grande do Sul – CAU/RS</w:t>
      </w:r>
      <w:r w:rsidRPr="00F31A58">
        <w:rPr>
          <w:rFonts w:asciiTheme="minorHAnsi" w:hAnsiTheme="minorHAnsi" w:cs="Calibri"/>
        </w:rPr>
        <w:t xml:space="preserve">, </w:t>
      </w:r>
      <w:r w:rsidRPr="00F31A58">
        <w:rPr>
          <w:rFonts w:asciiTheme="minorHAnsi" w:hAnsiTheme="minorHAnsi" w:cs="Arial"/>
        </w:rPr>
        <w:t xml:space="preserve">no exercício de suas competências e prerrogativas, de acordo com o art. 34, inciso X, da Lei nº 12.378 de 2010 c/c o art. 10 </w:t>
      </w:r>
      <w:r w:rsidRPr="00772996">
        <w:rPr>
          <w:rFonts w:asciiTheme="minorHAnsi" w:hAnsiTheme="minorHAnsi" w:cs="Arial"/>
        </w:rPr>
        <w:t>do seu Regimento Interno,</w:t>
      </w:r>
    </w:p>
    <w:p w:rsidR="00A47472" w:rsidRPr="00772996" w:rsidRDefault="00A47472" w:rsidP="00775263">
      <w:pPr>
        <w:spacing w:after="360"/>
        <w:ind w:firstLine="1134"/>
        <w:jc w:val="both"/>
        <w:rPr>
          <w:rFonts w:asciiTheme="minorHAnsi" w:hAnsiTheme="minorHAnsi" w:cs="Arial"/>
          <w:b/>
        </w:rPr>
      </w:pPr>
      <w:r w:rsidRPr="00772996">
        <w:rPr>
          <w:rFonts w:asciiTheme="minorHAnsi" w:hAnsiTheme="minorHAnsi" w:cs="Arial"/>
          <w:b/>
        </w:rPr>
        <w:t>DELIBERA:</w:t>
      </w:r>
    </w:p>
    <w:p w:rsidR="006E2143" w:rsidRPr="00772996" w:rsidRDefault="006E2143" w:rsidP="006E2143">
      <w:pPr>
        <w:pStyle w:val="PargrafodaLista"/>
        <w:numPr>
          <w:ilvl w:val="0"/>
          <w:numId w:val="4"/>
        </w:numPr>
        <w:tabs>
          <w:tab w:val="left" w:pos="1701"/>
        </w:tabs>
        <w:suppressAutoHyphens/>
        <w:spacing w:after="360"/>
        <w:ind w:left="1134" w:firstLine="0"/>
        <w:contextualSpacing w:val="0"/>
        <w:jc w:val="both"/>
        <w:rPr>
          <w:rFonts w:asciiTheme="minorHAnsi" w:hAnsiTheme="minorHAnsi" w:cstheme="minorHAnsi"/>
        </w:rPr>
      </w:pPr>
      <w:r w:rsidRPr="00772996">
        <w:rPr>
          <w:rFonts w:asciiTheme="minorHAnsi" w:hAnsiTheme="minorHAnsi" w:cs="Arial"/>
        </w:rPr>
        <w:t>Pela aprovaçã</w:t>
      </w:r>
      <w:r w:rsidR="00772996" w:rsidRPr="00772996">
        <w:rPr>
          <w:rFonts w:asciiTheme="minorHAnsi" w:hAnsiTheme="minorHAnsi" w:cs="Arial"/>
        </w:rPr>
        <w:t>o de relatório e parecer (fl. 143</w:t>
      </w:r>
      <w:r w:rsidRPr="00772996">
        <w:rPr>
          <w:rFonts w:asciiTheme="minorHAnsi" w:hAnsiTheme="minorHAnsi" w:cs="Arial"/>
        </w:rPr>
        <w:t xml:space="preserve">), referente ao </w:t>
      </w:r>
      <w:r w:rsidR="00772996" w:rsidRPr="00772996">
        <w:rPr>
          <w:rFonts w:asciiTheme="minorHAnsi" w:hAnsiTheme="minorHAnsi" w:cs="Arial"/>
        </w:rPr>
        <w:t>Processo Ético Disciplinar nº 024/2013 – SICCAU 56.296/2013</w:t>
      </w:r>
      <w:r w:rsidRPr="00772996">
        <w:rPr>
          <w:rFonts w:asciiTheme="minorHAnsi" w:hAnsiTheme="minorHAnsi" w:cs="Arial"/>
        </w:rPr>
        <w:t xml:space="preserve">, lavrado pelo Conselheiro Relator, Arquiteto e Urbanista Sr. </w:t>
      </w:r>
      <w:r w:rsidR="00772996" w:rsidRPr="00772996">
        <w:rPr>
          <w:rFonts w:asciiTheme="minorHAnsi" w:hAnsiTheme="minorHAnsi" w:cs="Arial"/>
        </w:rPr>
        <w:t>Rui Mineiro</w:t>
      </w:r>
      <w:r w:rsidRPr="00772996">
        <w:rPr>
          <w:rFonts w:asciiTheme="minorHAnsi" w:hAnsiTheme="minorHAnsi" w:cs="Arial"/>
        </w:rPr>
        <w:t xml:space="preserve">, o qual, em suma, opinou pelo arquivamento, por entender que não </w:t>
      </w:r>
      <w:r w:rsidR="00772996" w:rsidRPr="00772996">
        <w:rPr>
          <w:rFonts w:asciiTheme="minorHAnsi" w:hAnsiTheme="minorHAnsi" w:cs="Arial"/>
        </w:rPr>
        <w:t>existem</w:t>
      </w:r>
      <w:r w:rsidRPr="00772996">
        <w:rPr>
          <w:rFonts w:asciiTheme="minorHAnsi" w:hAnsiTheme="minorHAnsi" w:cs="Arial"/>
        </w:rPr>
        <w:t xml:space="preserve"> fatos que justifiquem condenação por infração disciplinar.</w:t>
      </w:r>
    </w:p>
    <w:p w:rsidR="008879B3" w:rsidRPr="005627A7" w:rsidRDefault="008879B3" w:rsidP="008879B3">
      <w:pPr>
        <w:pStyle w:val="PargrafodaLista"/>
        <w:numPr>
          <w:ilvl w:val="0"/>
          <w:numId w:val="4"/>
        </w:numPr>
        <w:tabs>
          <w:tab w:val="left" w:pos="1701"/>
        </w:tabs>
        <w:suppressAutoHyphens/>
        <w:spacing w:after="360"/>
        <w:ind w:left="1134" w:firstLine="0"/>
        <w:contextualSpacing w:val="0"/>
        <w:jc w:val="both"/>
        <w:rPr>
          <w:rFonts w:asciiTheme="minorHAnsi" w:hAnsiTheme="minorHAnsi" w:cstheme="minorHAnsi"/>
        </w:rPr>
      </w:pPr>
      <w:r w:rsidRPr="005627A7">
        <w:rPr>
          <w:rFonts w:asciiTheme="minorHAnsi" w:hAnsiTheme="minorHAnsi" w:cstheme="minorHAnsi"/>
        </w:rPr>
        <w:lastRenderedPageBreak/>
        <w:t xml:space="preserve">A deliberação foi aprovada por </w:t>
      </w:r>
      <w:r w:rsidR="00772996">
        <w:rPr>
          <w:rFonts w:asciiTheme="minorHAnsi" w:hAnsiTheme="minorHAnsi" w:cstheme="minorHAnsi"/>
        </w:rPr>
        <w:t>14</w:t>
      </w:r>
      <w:r w:rsidRPr="005627A7">
        <w:rPr>
          <w:rFonts w:asciiTheme="minorHAnsi" w:hAnsiTheme="minorHAnsi" w:cs="Arial"/>
        </w:rPr>
        <w:t xml:space="preserve"> (</w:t>
      </w:r>
      <w:r w:rsidR="00D3745C">
        <w:rPr>
          <w:rFonts w:asciiTheme="minorHAnsi" w:hAnsiTheme="minorHAnsi" w:cs="Arial"/>
        </w:rPr>
        <w:t>qu</w:t>
      </w:r>
      <w:r w:rsidR="00772996">
        <w:rPr>
          <w:rFonts w:asciiTheme="minorHAnsi" w:hAnsiTheme="minorHAnsi" w:cs="Arial"/>
        </w:rPr>
        <w:t>atorze</w:t>
      </w:r>
      <w:r w:rsidRPr="005627A7">
        <w:rPr>
          <w:rFonts w:asciiTheme="minorHAnsi" w:hAnsiTheme="minorHAnsi" w:cs="Arial"/>
        </w:rPr>
        <w:t>)</w:t>
      </w:r>
      <w:r w:rsidRPr="005627A7">
        <w:rPr>
          <w:rFonts w:asciiTheme="minorHAnsi" w:hAnsiTheme="minorHAnsi" w:cstheme="minorHAnsi"/>
        </w:rPr>
        <w:t xml:space="preserve"> votos favoráveis</w:t>
      </w:r>
      <w:r w:rsidR="00B90E36">
        <w:rPr>
          <w:rFonts w:asciiTheme="minorHAnsi" w:hAnsiTheme="minorHAnsi" w:cstheme="minorHAnsi"/>
        </w:rPr>
        <w:t xml:space="preserve"> e</w:t>
      </w:r>
      <w:r w:rsidRPr="005627A7">
        <w:rPr>
          <w:rFonts w:asciiTheme="minorHAnsi" w:hAnsiTheme="minorHAnsi" w:cstheme="minorHAnsi"/>
        </w:rPr>
        <w:t xml:space="preserve"> </w:t>
      </w:r>
      <w:r w:rsidR="00772996">
        <w:rPr>
          <w:rFonts w:asciiTheme="minorHAnsi" w:hAnsiTheme="minorHAnsi" w:cstheme="minorHAnsi"/>
        </w:rPr>
        <w:t xml:space="preserve">04 </w:t>
      </w:r>
      <w:r w:rsidR="00D3745C">
        <w:rPr>
          <w:rFonts w:asciiTheme="minorHAnsi" w:hAnsiTheme="minorHAnsi" w:cs="Arial"/>
        </w:rPr>
        <w:t>(</w:t>
      </w:r>
      <w:r w:rsidR="00772996">
        <w:rPr>
          <w:rFonts w:asciiTheme="minorHAnsi" w:hAnsiTheme="minorHAnsi" w:cs="Arial"/>
        </w:rPr>
        <w:t>quatro</w:t>
      </w:r>
      <w:r w:rsidR="00D3745C">
        <w:rPr>
          <w:rFonts w:asciiTheme="minorHAnsi" w:hAnsiTheme="minorHAnsi" w:cs="Arial"/>
        </w:rPr>
        <w:t xml:space="preserve">) </w:t>
      </w:r>
      <w:r w:rsidRPr="005627A7">
        <w:rPr>
          <w:rFonts w:asciiTheme="minorHAnsi" w:hAnsiTheme="minorHAnsi" w:cstheme="minorHAnsi"/>
        </w:rPr>
        <w:t>ausência</w:t>
      </w:r>
      <w:r w:rsidR="00D3745C">
        <w:rPr>
          <w:rFonts w:asciiTheme="minorHAnsi" w:hAnsiTheme="minorHAnsi" w:cstheme="minorHAnsi"/>
        </w:rPr>
        <w:t>s</w:t>
      </w:r>
      <w:r w:rsidRPr="005627A7">
        <w:rPr>
          <w:rFonts w:asciiTheme="minorHAnsi" w:hAnsiTheme="minorHAnsi" w:cstheme="minorHAnsi"/>
        </w:rPr>
        <w:t>, conforme lista de votação em anexo.</w:t>
      </w:r>
    </w:p>
    <w:p w:rsidR="00A47472" w:rsidRPr="005627A7" w:rsidRDefault="00A47472" w:rsidP="00775263">
      <w:pPr>
        <w:pStyle w:val="PargrafodaLista"/>
        <w:numPr>
          <w:ilvl w:val="0"/>
          <w:numId w:val="4"/>
        </w:numPr>
        <w:tabs>
          <w:tab w:val="left" w:pos="1701"/>
        </w:tabs>
        <w:suppressAutoHyphens/>
        <w:spacing w:after="360"/>
        <w:ind w:left="1134" w:firstLine="0"/>
        <w:contextualSpacing w:val="0"/>
        <w:jc w:val="both"/>
        <w:rPr>
          <w:rFonts w:asciiTheme="minorHAnsi" w:hAnsiTheme="minorHAnsi" w:cstheme="minorHAnsi"/>
        </w:rPr>
      </w:pPr>
      <w:r w:rsidRPr="005627A7">
        <w:rPr>
          <w:rFonts w:asciiTheme="minorHAnsi" w:hAnsiTheme="minorHAnsi" w:cstheme="minorHAnsi"/>
        </w:rPr>
        <w:t>Esta deliberação entra em vigor nesta data.</w:t>
      </w:r>
    </w:p>
    <w:p w:rsidR="00A47472" w:rsidRPr="005627A7" w:rsidRDefault="00A24E49" w:rsidP="00775263">
      <w:pPr>
        <w:spacing w:after="360"/>
        <w:jc w:val="center"/>
        <w:rPr>
          <w:rFonts w:asciiTheme="minorHAnsi" w:hAnsiTheme="minorHAnsi"/>
        </w:rPr>
      </w:pPr>
      <w:r w:rsidRPr="005627A7">
        <w:rPr>
          <w:rFonts w:asciiTheme="minorHAnsi" w:hAnsiTheme="minorHAnsi"/>
        </w:rPr>
        <w:t xml:space="preserve">Porto Alegre, </w:t>
      </w:r>
      <w:r w:rsidR="00270B48">
        <w:rPr>
          <w:rFonts w:asciiTheme="minorHAnsi" w:hAnsiTheme="minorHAnsi"/>
        </w:rPr>
        <w:t>25</w:t>
      </w:r>
      <w:r w:rsidRPr="005627A7">
        <w:rPr>
          <w:rFonts w:asciiTheme="minorHAnsi" w:hAnsiTheme="minorHAnsi"/>
        </w:rPr>
        <w:t xml:space="preserve"> de </w:t>
      </w:r>
      <w:r w:rsidR="00270B48">
        <w:rPr>
          <w:rFonts w:asciiTheme="minorHAnsi" w:hAnsiTheme="minorHAnsi"/>
        </w:rPr>
        <w:t>maio</w:t>
      </w:r>
      <w:r w:rsidRPr="005627A7">
        <w:rPr>
          <w:rFonts w:asciiTheme="minorHAnsi" w:hAnsiTheme="minorHAnsi"/>
        </w:rPr>
        <w:t xml:space="preserve"> de 2016.</w:t>
      </w:r>
    </w:p>
    <w:p w:rsidR="00A24E49" w:rsidRPr="005627A7" w:rsidRDefault="00A24E49" w:rsidP="00775263">
      <w:pPr>
        <w:spacing w:after="360"/>
        <w:jc w:val="center"/>
        <w:rPr>
          <w:rFonts w:asciiTheme="minorHAnsi" w:hAnsiTheme="minorHAnsi"/>
        </w:rPr>
      </w:pPr>
    </w:p>
    <w:p w:rsidR="008879B3" w:rsidRPr="005627A7" w:rsidRDefault="008879B3" w:rsidP="008879B3">
      <w:pPr>
        <w:jc w:val="center"/>
        <w:rPr>
          <w:rFonts w:asciiTheme="minorHAnsi" w:hAnsiTheme="minorHAnsi" w:cs="Arial"/>
          <w:b/>
        </w:rPr>
      </w:pPr>
      <w:r w:rsidRPr="005627A7">
        <w:rPr>
          <w:rFonts w:asciiTheme="minorHAnsi" w:hAnsiTheme="minorHAnsi" w:cs="Arial"/>
          <w:b/>
        </w:rPr>
        <w:t>Joaquim Eduardo Vidal Haas</w:t>
      </w:r>
    </w:p>
    <w:p w:rsidR="009C510C" w:rsidRDefault="009C510C" w:rsidP="009C510C">
      <w:pPr>
        <w:jc w:val="center"/>
        <w:rPr>
          <w:rFonts w:asciiTheme="minorHAnsi" w:hAnsiTheme="minorHAnsi" w:cs="Arial"/>
        </w:rPr>
      </w:pPr>
      <w:r>
        <w:rPr>
          <w:rFonts w:asciiTheme="minorHAnsi" w:hAnsiTheme="minorHAnsi" w:cs="Arial"/>
          <w:b/>
        </w:rPr>
        <w:t>Presidente em Exercício do CAU/RS</w:t>
      </w:r>
      <w:bookmarkStart w:id="0" w:name="_GoBack"/>
      <w:bookmarkEnd w:id="0"/>
    </w:p>
    <w:sectPr w:rsidR="009C510C" w:rsidSect="006A1B0B">
      <w:headerReference w:type="even" r:id="rId9"/>
      <w:headerReference w:type="default" r:id="rId10"/>
      <w:footerReference w:type="even" r:id="rId11"/>
      <w:footerReference w:type="default" r:id="rId12"/>
      <w:type w:val="continuous"/>
      <w:pgSz w:w="11900" w:h="16840"/>
      <w:pgMar w:top="2552" w:right="851" w:bottom="567" w:left="1701" w:header="993" w:footer="52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13BF" w:rsidRDefault="00FC13BF" w:rsidP="003D12FB">
      <w:r>
        <w:separator/>
      </w:r>
    </w:p>
  </w:endnote>
  <w:endnote w:type="continuationSeparator" w:id="0">
    <w:p w:rsidR="00FC13BF" w:rsidRDefault="00FC13BF" w:rsidP="003D1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40E" w:rsidRDefault="002E140E" w:rsidP="002E140E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  <w:rPr>
        <w:rFonts w:ascii="Arial" w:hAnsi="Arial"/>
        <w:color w:val="003333"/>
        <w:sz w:val="16"/>
      </w:rPr>
    </w:pPr>
    <w:r>
      <w:rPr>
        <w:rFonts w:ascii="Arial" w:hAnsi="Arial"/>
        <w:color w:val="003333"/>
        <w:sz w:val="16"/>
      </w:rPr>
      <w:t xml:space="preserve">Rua Dona Laura, 14º andar - Porto Alegre / </w:t>
    </w:r>
    <w:proofErr w:type="gramStart"/>
    <w:r>
      <w:rPr>
        <w:rFonts w:ascii="Arial" w:hAnsi="Arial"/>
        <w:color w:val="003333"/>
        <w:sz w:val="16"/>
      </w:rPr>
      <w:t>RS</w:t>
    </w:r>
    <w:proofErr w:type="gramEnd"/>
  </w:p>
  <w:p w:rsidR="002E140E" w:rsidRPr="00A65B2B" w:rsidRDefault="002E140E" w:rsidP="002E140E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  <w:rPr>
        <w:rFonts w:ascii="Arial" w:hAnsi="Arial"/>
        <w:color w:val="003333"/>
        <w:sz w:val="16"/>
      </w:rPr>
    </w:pPr>
    <w:r>
      <w:rPr>
        <w:rFonts w:ascii="Arial" w:hAnsi="Arial"/>
        <w:color w:val="003333"/>
        <w:sz w:val="16"/>
      </w:rPr>
      <w:t>www.caurs.</w:t>
    </w:r>
    <w:r w:rsidR="00AF3301">
      <w:rPr>
        <w:rFonts w:ascii="Arial" w:hAnsi="Arial"/>
        <w:color w:val="003333"/>
        <w:sz w:val="16"/>
      </w:rPr>
      <w:t>gov</w:t>
    </w:r>
    <w:r>
      <w:rPr>
        <w:rFonts w:ascii="Arial" w:hAnsi="Arial"/>
        <w:color w:val="003333"/>
        <w:sz w:val="16"/>
      </w:rPr>
      <w:t>.br</w:t>
    </w:r>
  </w:p>
  <w:p w:rsidR="002E140E" w:rsidRPr="00592034" w:rsidRDefault="002E140E" w:rsidP="002E140E">
    <w:pPr>
      <w:pStyle w:val="Rodap"/>
      <w:rPr>
        <w:sz w:val="12"/>
        <w:szCs w:val="12"/>
      </w:rPr>
    </w:pPr>
    <w:r>
      <w:rPr>
        <w:sz w:val="12"/>
        <w:szCs w:val="12"/>
      </w:rPr>
      <w:t>BBA</w:t>
    </w:r>
    <w:r w:rsidRPr="00592034">
      <w:rPr>
        <w:sz w:val="12"/>
        <w:szCs w:val="12"/>
      </w:rPr>
      <w:t>-JURCAU/RS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B0B" w:rsidRDefault="006A1B0B" w:rsidP="006A1B0B">
    <w:pPr>
      <w:pStyle w:val="Rodap"/>
      <w:jc w:val="center"/>
      <w:rPr>
        <w:rFonts w:ascii="Times New Roman" w:hAnsi="Times New Roman"/>
        <w:color w:val="215868" w:themeColor="accent5" w:themeShade="80"/>
        <w:sz w:val="20"/>
        <w:szCs w:val="20"/>
      </w:rPr>
    </w:pPr>
    <w:r>
      <w:rPr>
        <w:rFonts w:ascii="DaxCondensed" w:hAnsi="DaxCondensed" w:cs="Arial"/>
        <w:noProof/>
        <w:color w:val="2C778C"/>
        <w:sz w:val="18"/>
        <w:szCs w:val="18"/>
        <w:lang w:eastAsia="pt-BR"/>
      </w:rPr>
      <w:drawing>
        <wp:anchor distT="0" distB="0" distL="114300" distR="114300" simplePos="0" relativeHeight="251660288" behindDoc="1" locked="0" layoutInCell="1" allowOverlap="1" wp14:anchorId="76641B8E" wp14:editId="7981FE0F">
          <wp:simplePos x="0" y="0"/>
          <wp:positionH relativeFrom="column">
            <wp:posOffset>-1080135</wp:posOffset>
          </wp:positionH>
          <wp:positionV relativeFrom="paragraph">
            <wp:posOffset>5715</wp:posOffset>
          </wp:positionV>
          <wp:extent cx="7764780" cy="45085"/>
          <wp:effectExtent l="0" t="0" r="7620" b="0"/>
          <wp:wrapThrough wrapText="bothSides">
            <wp:wrapPolygon edited="0">
              <wp:start x="0" y="0"/>
              <wp:lineTo x="0" y="9127"/>
              <wp:lineTo x="21568" y="9127"/>
              <wp:lineTo x="21568" y="0"/>
              <wp:lineTo x="0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4780" cy="45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A1B0B" w:rsidRPr="006A1B0B" w:rsidRDefault="006A1B0B" w:rsidP="006A1B0B">
    <w:pPr>
      <w:pStyle w:val="Rodap"/>
      <w:rPr>
        <w:rFonts w:ascii="DaxCondensed" w:hAnsi="DaxCondensed"/>
        <w:color w:val="215868" w:themeColor="accent5" w:themeShade="80"/>
        <w:sz w:val="18"/>
        <w:szCs w:val="18"/>
      </w:rPr>
    </w:pPr>
    <w:r w:rsidRPr="006A1B0B">
      <w:rPr>
        <w:rFonts w:ascii="DaxCondensed" w:hAnsi="DaxCondensed"/>
        <w:color w:val="215868" w:themeColor="accent5" w:themeShade="80"/>
        <w:sz w:val="18"/>
        <w:szCs w:val="18"/>
      </w:rPr>
      <w:t xml:space="preserve">Rua Dona Laura, nº 320, 14º e 15º andar, bairro Rio Branco - Porto Alegre/RS - </w:t>
    </w:r>
    <w:proofErr w:type="gramStart"/>
    <w:r w:rsidRPr="006A1B0B">
      <w:rPr>
        <w:rFonts w:ascii="DaxCondensed" w:hAnsi="DaxCondensed"/>
        <w:color w:val="215868" w:themeColor="accent5" w:themeShade="80"/>
        <w:sz w:val="18"/>
        <w:szCs w:val="18"/>
      </w:rPr>
      <w:t>CEP:</w:t>
    </w:r>
    <w:proofErr w:type="gramEnd"/>
    <w:r w:rsidRPr="006A1B0B">
      <w:rPr>
        <w:rFonts w:ascii="DaxCondensed" w:hAnsi="DaxCondensed"/>
        <w:color w:val="215868" w:themeColor="accent5" w:themeShade="80"/>
        <w:sz w:val="18"/>
        <w:szCs w:val="18"/>
      </w:rPr>
      <w:t>90430-090 | Telefone: (51) 3094.9800 | 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13BF" w:rsidRDefault="00FC13BF" w:rsidP="003D12FB">
      <w:r>
        <w:separator/>
      </w:r>
    </w:p>
  </w:footnote>
  <w:footnote w:type="continuationSeparator" w:id="0">
    <w:p w:rsidR="00FC13BF" w:rsidRDefault="00FC13BF" w:rsidP="003D12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FC13BF" w:rsidP="008B0962">
    <w:pPr>
      <w:pStyle w:val="Cabealho"/>
      <w:ind w:left="587"/>
      <w:rPr>
        <w:color w:val="296D7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6A1B0B" w:rsidP="006A1B0B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161C10E4" wp14:editId="4DC0BECA">
          <wp:simplePos x="0" y="0"/>
          <wp:positionH relativeFrom="column">
            <wp:posOffset>-1080135</wp:posOffset>
          </wp:positionH>
          <wp:positionV relativeFrom="paragraph">
            <wp:posOffset>-302895</wp:posOffset>
          </wp:positionV>
          <wp:extent cx="7739380" cy="914400"/>
          <wp:effectExtent l="0" t="0" r="0" b="0"/>
          <wp:wrapThrough wrapText="bothSides">
            <wp:wrapPolygon edited="0">
              <wp:start x="0" y="0"/>
              <wp:lineTo x="0" y="21150"/>
              <wp:lineTo x="21533" y="21150"/>
              <wp:lineTo x="21533" y="0"/>
              <wp:lineTo x="0" y="0"/>
            </wp:wrapPolygon>
          </wp:wrapThrough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3938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E5570"/>
    <w:multiLevelType w:val="hybridMultilevel"/>
    <w:tmpl w:val="A2204D32"/>
    <w:lvl w:ilvl="0" w:tplc="611CF124">
      <w:start w:val="1"/>
      <w:numFmt w:val="upperRoman"/>
      <w:lvlText w:val="%1."/>
      <w:lvlJc w:val="left"/>
      <w:pPr>
        <w:ind w:left="213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4D93453B"/>
    <w:multiLevelType w:val="hybridMultilevel"/>
    <w:tmpl w:val="3A38FB20"/>
    <w:lvl w:ilvl="0" w:tplc="3A9CEEA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BC7C6A"/>
    <w:multiLevelType w:val="hybridMultilevel"/>
    <w:tmpl w:val="E98AF9C6"/>
    <w:lvl w:ilvl="0" w:tplc="AF189EC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>
    <w:nsid w:val="74744610"/>
    <w:multiLevelType w:val="hybridMultilevel"/>
    <w:tmpl w:val="8C18FE76"/>
    <w:lvl w:ilvl="0" w:tplc="79D69980">
      <w:start w:val="1"/>
      <w:numFmt w:val="decimal"/>
      <w:lvlText w:val="%1."/>
      <w:lvlJc w:val="left"/>
      <w:pPr>
        <w:ind w:left="1080" w:hanging="360"/>
      </w:pPr>
      <w:rPr>
        <w:rFonts w:ascii="Calibri" w:hAnsi="Calibri" w:cstheme="minorHAnsi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mirrorMargin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2FB"/>
    <w:rsid w:val="00001349"/>
    <w:rsid w:val="000207C3"/>
    <w:rsid w:val="000664AF"/>
    <w:rsid w:val="00076FCA"/>
    <w:rsid w:val="000778AA"/>
    <w:rsid w:val="0008509A"/>
    <w:rsid w:val="000A2B3F"/>
    <w:rsid w:val="000B002D"/>
    <w:rsid w:val="000B101F"/>
    <w:rsid w:val="000C6CCA"/>
    <w:rsid w:val="000D0074"/>
    <w:rsid w:val="000D28A7"/>
    <w:rsid w:val="000E424C"/>
    <w:rsid w:val="001079E3"/>
    <w:rsid w:val="00113264"/>
    <w:rsid w:val="00120F19"/>
    <w:rsid w:val="0014438C"/>
    <w:rsid w:val="001532BD"/>
    <w:rsid w:val="00165F30"/>
    <w:rsid w:val="001926FE"/>
    <w:rsid w:val="001929B0"/>
    <w:rsid w:val="001A6CD9"/>
    <w:rsid w:val="001B7153"/>
    <w:rsid w:val="001C07E8"/>
    <w:rsid w:val="001C3B41"/>
    <w:rsid w:val="001C638C"/>
    <w:rsid w:val="001F29FB"/>
    <w:rsid w:val="002003C7"/>
    <w:rsid w:val="00210D06"/>
    <w:rsid w:val="00223454"/>
    <w:rsid w:val="00227934"/>
    <w:rsid w:val="00233707"/>
    <w:rsid w:val="0024382E"/>
    <w:rsid w:val="00243C2A"/>
    <w:rsid w:val="00256DF4"/>
    <w:rsid w:val="00264257"/>
    <w:rsid w:val="00270B48"/>
    <w:rsid w:val="00275C81"/>
    <w:rsid w:val="002B11CC"/>
    <w:rsid w:val="002B3043"/>
    <w:rsid w:val="002D48B9"/>
    <w:rsid w:val="002D5741"/>
    <w:rsid w:val="002E140E"/>
    <w:rsid w:val="002E1609"/>
    <w:rsid w:val="002F187D"/>
    <w:rsid w:val="003172C5"/>
    <w:rsid w:val="00343968"/>
    <w:rsid w:val="00354BC9"/>
    <w:rsid w:val="00354FE3"/>
    <w:rsid w:val="003637BD"/>
    <w:rsid w:val="003672CD"/>
    <w:rsid w:val="00381599"/>
    <w:rsid w:val="00391CDE"/>
    <w:rsid w:val="003B0E67"/>
    <w:rsid w:val="003D12FB"/>
    <w:rsid w:val="004069CD"/>
    <w:rsid w:val="00406D0D"/>
    <w:rsid w:val="0041512D"/>
    <w:rsid w:val="00416DA3"/>
    <w:rsid w:val="004228A6"/>
    <w:rsid w:val="004266F2"/>
    <w:rsid w:val="0043125D"/>
    <w:rsid w:val="00433D39"/>
    <w:rsid w:val="004372E0"/>
    <w:rsid w:val="00442380"/>
    <w:rsid w:val="00454C61"/>
    <w:rsid w:val="00460BDD"/>
    <w:rsid w:val="00497137"/>
    <w:rsid w:val="004A6593"/>
    <w:rsid w:val="00512AF5"/>
    <w:rsid w:val="00514F6F"/>
    <w:rsid w:val="005170FE"/>
    <w:rsid w:val="00522773"/>
    <w:rsid w:val="005627A7"/>
    <w:rsid w:val="00565004"/>
    <w:rsid w:val="00583521"/>
    <w:rsid w:val="005D5AE1"/>
    <w:rsid w:val="005E2EEC"/>
    <w:rsid w:val="005E5203"/>
    <w:rsid w:val="00610F79"/>
    <w:rsid w:val="00641B95"/>
    <w:rsid w:val="00680964"/>
    <w:rsid w:val="00685DFD"/>
    <w:rsid w:val="006A0F12"/>
    <w:rsid w:val="006A1B0B"/>
    <w:rsid w:val="006B71CF"/>
    <w:rsid w:val="006C1FC2"/>
    <w:rsid w:val="006C2DE7"/>
    <w:rsid w:val="006C5EFF"/>
    <w:rsid w:val="006C7E56"/>
    <w:rsid w:val="006E2143"/>
    <w:rsid w:val="006E2B06"/>
    <w:rsid w:val="00704014"/>
    <w:rsid w:val="0070617A"/>
    <w:rsid w:val="00707923"/>
    <w:rsid w:val="00710389"/>
    <w:rsid w:val="00724FC1"/>
    <w:rsid w:val="007334F5"/>
    <w:rsid w:val="007434AC"/>
    <w:rsid w:val="00763C28"/>
    <w:rsid w:val="0076705C"/>
    <w:rsid w:val="00772996"/>
    <w:rsid w:val="00775263"/>
    <w:rsid w:val="00775CBA"/>
    <w:rsid w:val="00781CDB"/>
    <w:rsid w:val="007826D6"/>
    <w:rsid w:val="00786252"/>
    <w:rsid w:val="007B31BF"/>
    <w:rsid w:val="007E0F4A"/>
    <w:rsid w:val="007F31A3"/>
    <w:rsid w:val="00800941"/>
    <w:rsid w:val="00806FB8"/>
    <w:rsid w:val="00811326"/>
    <w:rsid w:val="008402B1"/>
    <w:rsid w:val="008449C7"/>
    <w:rsid w:val="00845FF6"/>
    <w:rsid w:val="008879B3"/>
    <w:rsid w:val="00896006"/>
    <w:rsid w:val="00896C01"/>
    <w:rsid w:val="008A0FCF"/>
    <w:rsid w:val="008A1C88"/>
    <w:rsid w:val="008A1EAB"/>
    <w:rsid w:val="008A4777"/>
    <w:rsid w:val="008B4173"/>
    <w:rsid w:val="008D1371"/>
    <w:rsid w:val="008D380C"/>
    <w:rsid w:val="009139A9"/>
    <w:rsid w:val="00926E1A"/>
    <w:rsid w:val="00927A6B"/>
    <w:rsid w:val="00932E40"/>
    <w:rsid w:val="009347CF"/>
    <w:rsid w:val="00946152"/>
    <w:rsid w:val="00981EEB"/>
    <w:rsid w:val="009A0B20"/>
    <w:rsid w:val="009B17A4"/>
    <w:rsid w:val="009C4DA2"/>
    <w:rsid w:val="009C510C"/>
    <w:rsid w:val="009F4F86"/>
    <w:rsid w:val="009F7D20"/>
    <w:rsid w:val="00A24E49"/>
    <w:rsid w:val="00A25F30"/>
    <w:rsid w:val="00A47037"/>
    <w:rsid w:val="00A47472"/>
    <w:rsid w:val="00A835E9"/>
    <w:rsid w:val="00AB63A5"/>
    <w:rsid w:val="00AB759D"/>
    <w:rsid w:val="00AD5C4A"/>
    <w:rsid w:val="00AF3301"/>
    <w:rsid w:val="00B012B4"/>
    <w:rsid w:val="00B3097E"/>
    <w:rsid w:val="00B319BC"/>
    <w:rsid w:val="00B5239C"/>
    <w:rsid w:val="00B55FD3"/>
    <w:rsid w:val="00B61C42"/>
    <w:rsid w:val="00B90E36"/>
    <w:rsid w:val="00B94FCD"/>
    <w:rsid w:val="00BA78CF"/>
    <w:rsid w:val="00BC6569"/>
    <w:rsid w:val="00BE0C8F"/>
    <w:rsid w:val="00BE18A4"/>
    <w:rsid w:val="00BE30F6"/>
    <w:rsid w:val="00C1446A"/>
    <w:rsid w:val="00C17A9D"/>
    <w:rsid w:val="00C476EC"/>
    <w:rsid w:val="00C5463E"/>
    <w:rsid w:val="00C55808"/>
    <w:rsid w:val="00C64C43"/>
    <w:rsid w:val="00C80D16"/>
    <w:rsid w:val="00C82763"/>
    <w:rsid w:val="00C87B35"/>
    <w:rsid w:val="00CA1A7F"/>
    <w:rsid w:val="00CB1E4D"/>
    <w:rsid w:val="00CD21FE"/>
    <w:rsid w:val="00D156EB"/>
    <w:rsid w:val="00D312D7"/>
    <w:rsid w:val="00D347A9"/>
    <w:rsid w:val="00D3745C"/>
    <w:rsid w:val="00D56F18"/>
    <w:rsid w:val="00D857A7"/>
    <w:rsid w:val="00D85C62"/>
    <w:rsid w:val="00D9335A"/>
    <w:rsid w:val="00D95D2C"/>
    <w:rsid w:val="00DB0075"/>
    <w:rsid w:val="00DB0F99"/>
    <w:rsid w:val="00DC13F0"/>
    <w:rsid w:val="00DE0BAC"/>
    <w:rsid w:val="00DE3CA5"/>
    <w:rsid w:val="00E06901"/>
    <w:rsid w:val="00E33834"/>
    <w:rsid w:val="00E477D7"/>
    <w:rsid w:val="00E71AEE"/>
    <w:rsid w:val="00E75482"/>
    <w:rsid w:val="00E80037"/>
    <w:rsid w:val="00E80B60"/>
    <w:rsid w:val="00E93DC5"/>
    <w:rsid w:val="00E977CD"/>
    <w:rsid w:val="00EF5822"/>
    <w:rsid w:val="00EF67EB"/>
    <w:rsid w:val="00F07CDF"/>
    <w:rsid w:val="00F17D2D"/>
    <w:rsid w:val="00F3124D"/>
    <w:rsid w:val="00F513C3"/>
    <w:rsid w:val="00F6141C"/>
    <w:rsid w:val="00F84897"/>
    <w:rsid w:val="00F8710F"/>
    <w:rsid w:val="00FA28FB"/>
    <w:rsid w:val="00FA34E1"/>
    <w:rsid w:val="00FA7E77"/>
    <w:rsid w:val="00FB2506"/>
    <w:rsid w:val="00FB7596"/>
    <w:rsid w:val="00FC13BF"/>
    <w:rsid w:val="00FE6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2F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D12FB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D12FB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3D12FB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3D12FB"/>
    <w:rPr>
      <w:rFonts w:ascii="Cambria" w:eastAsia="Cambria" w:hAnsi="Cambria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1038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0389"/>
    <w:rPr>
      <w:rFonts w:ascii="Tahoma" w:eastAsia="Cambri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07923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iPriority w:val="99"/>
    <w:unhideWhenUsed/>
    <w:rsid w:val="00BE0C8F"/>
    <w:pPr>
      <w:spacing w:after="120"/>
      <w:ind w:left="283"/>
    </w:pPr>
    <w:rPr>
      <w:rFonts w:ascii="Times New Roman" w:eastAsia="Times New Roman" w:hAnsi="Times New Roman"/>
      <w:szCs w:val="22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BE0C8F"/>
    <w:rPr>
      <w:rFonts w:ascii="Times New Roman" w:eastAsia="Times New Roman" w:hAnsi="Times New Roman" w:cs="Times New Roman"/>
      <w:sz w:val="24"/>
    </w:rPr>
  </w:style>
  <w:style w:type="paragraph" w:customStyle="1" w:styleId="Default">
    <w:name w:val="Default"/>
    <w:rsid w:val="00F614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Default"/>
    <w:next w:val="Default"/>
    <w:uiPriority w:val="99"/>
    <w:rsid w:val="00F6141C"/>
    <w:rPr>
      <w:color w:val="auto"/>
    </w:rPr>
  </w:style>
  <w:style w:type="paragraph" w:styleId="Textodenotaderodap">
    <w:name w:val="footnote text"/>
    <w:basedOn w:val="Normal"/>
    <w:link w:val="TextodenotaderodapChar"/>
    <w:unhideWhenUsed/>
    <w:rsid w:val="00243C2A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243C2A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nhideWhenUsed/>
    <w:rsid w:val="00243C2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2F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D12FB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D12FB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3D12FB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3D12FB"/>
    <w:rPr>
      <w:rFonts w:ascii="Cambria" w:eastAsia="Cambria" w:hAnsi="Cambria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1038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0389"/>
    <w:rPr>
      <w:rFonts w:ascii="Tahoma" w:eastAsia="Cambri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07923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iPriority w:val="99"/>
    <w:unhideWhenUsed/>
    <w:rsid w:val="00BE0C8F"/>
    <w:pPr>
      <w:spacing w:after="120"/>
      <w:ind w:left="283"/>
    </w:pPr>
    <w:rPr>
      <w:rFonts w:ascii="Times New Roman" w:eastAsia="Times New Roman" w:hAnsi="Times New Roman"/>
      <w:szCs w:val="22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BE0C8F"/>
    <w:rPr>
      <w:rFonts w:ascii="Times New Roman" w:eastAsia="Times New Roman" w:hAnsi="Times New Roman" w:cs="Times New Roman"/>
      <w:sz w:val="24"/>
    </w:rPr>
  </w:style>
  <w:style w:type="paragraph" w:customStyle="1" w:styleId="Default">
    <w:name w:val="Default"/>
    <w:rsid w:val="00F614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Default"/>
    <w:next w:val="Default"/>
    <w:uiPriority w:val="99"/>
    <w:rsid w:val="00F6141C"/>
    <w:rPr>
      <w:color w:val="auto"/>
    </w:rPr>
  </w:style>
  <w:style w:type="paragraph" w:styleId="Textodenotaderodap">
    <w:name w:val="footnote text"/>
    <w:basedOn w:val="Normal"/>
    <w:link w:val="TextodenotaderodapChar"/>
    <w:unhideWhenUsed/>
    <w:rsid w:val="00243C2A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243C2A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nhideWhenUsed/>
    <w:rsid w:val="00243C2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1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0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4B9B5E-C87C-4E8E-8A19-A5DA2F649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328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51</cp:revision>
  <cp:lastPrinted>2015-07-29T11:10:00Z</cp:lastPrinted>
  <dcterms:created xsi:type="dcterms:W3CDTF">2016-02-16T12:39:00Z</dcterms:created>
  <dcterms:modified xsi:type="dcterms:W3CDTF">2016-06-01T12:05:00Z</dcterms:modified>
</cp:coreProperties>
</file>