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D42C4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D42C4B">
              <w:rPr>
                <w:rFonts w:asciiTheme="minorHAnsi" w:hAnsiTheme="minorHAnsi" w:cs="Arial"/>
                <w:b/>
              </w:rPr>
              <w:t>23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9E30A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D42C4B">
              <w:rPr>
                <w:rFonts w:asciiTheme="minorHAnsi" w:hAnsiTheme="minorHAnsi" w:cs="Arial"/>
              </w:rPr>
              <w:t>Aprova a Deliberação n.º 005</w:t>
            </w:r>
            <w:r w:rsidR="003B0721">
              <w:rPr>
                <w:rFonts w:asciiTheme="minorHAnsi" w:hAnsiTheme="minorHAnsi" w:cs="Arial"/>
              </w:rPr>
              <w:t xml:space="preserve">/2016 da Comissão de Ética e Disciplina, </w:t>
            </w:r>
            <w:r w:rsidR="009E30AC">
              <w:rPr>
                <w:rFonts w:asciiTheme="minorHAnsi" w:hAnsiTheme="minorHAnsi" w:cs="Arial"/>
              </w:rPr>
              <w:t>qual determinou</w:t>
            </w:r>
            <w:r w:rsidR="00523762" w:rsidRPr="009B17AD">
              <w:rPr>
                <w:rFonts w:asciiTheme="minorHAnsi" w:hAnsiTheme="minorHAnsi" w:cs="Arial"/>
              </w:rPr>
              <w:t xml:space="preserve"> a aplicação de pena de advertência pública e multa de 10 anuidades</w:t>
            </w:r>
            <w:r w:rsidR="00523762">
              <w:rPr>
                <w:rFonts w:asciiTheme="minorHAnsi" w:hAnsiTheme="minorHAnsi" w:cs="Arial"/>
              </w:rPr>
              <w:t xml:space="preserve"> no processo </w:t>
            </w:r>
            <w:proofErr w:type="gramStart"/>
            <w:r w:rsidR="00523762">
              <w:rPr>
                <w:rFonts w:asciiTheme="minorHAnsi" w:hAnsiTheme="minorHAnsi" w:cs="Arial"/>
              </w:rPr>
              <w:t>disciplinar</w:t>
            </w:r>
            <w:proofErr w:type="gramEnd"/>
            <w:r w:rsidR="00523762">
              <w:rPr>
                <w:rFonts w:asciiTheme="minorHAnsi" w:hAnsiTheme="minorHAnsi" w:cs="Arial"/>
              </w:rPr>
              <w:t xml:space="preserve"> n.º 171776/2014</w:t>
            </w:r>
            <w:r w:rsidR="009B17AD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D42C4B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D42C4B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D42C4B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D42C4B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1949D0" w:rsidRPr="001949D0" w:rsidRDefault="009C76E9" w:rsidP="003B0721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1949D0">
        <w:rPr>
          <w:rFonts w:asciiTheme="minorHAnsi" w:hAnsiTheme="minorHAnsi" w:cs="Arial"/>
        </w:rPr>
        <w:t>as competências e prerrogativas</w:t>
      </w:r>
      <w:r w:rsidR="003B0721">
        <w:rPr>
          <w:rFonts w:asciiTheme="minorHAnsi" w:hAnsiTheme="minorHAnsi" w:cs="Arial"/>
        </w:rPr>
        <w:t>;</w:t>
      </w:r>
      <w:r w:rsidR="001949D0">
        <w:rPr>
          <w:rFonts w:asciiTheme="minorHAnsi" w:hAnsiTheme="minorHAnsi" w:cs="Arial"/>
        </w:rPr>
        <w:t xml:space="preserve"> </w:t>
      </w:r>
    </w:p>
    <w:p w:rsidR="00157C61" w:rsidRDefault="00157C61" w:rsidP="00157C61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B0721">
        <w:rPr>
          <w:rFonts w:asciiTheme="minorHAnsi" w:hAnsiTheme="minorHAnsi" w:cs="Arial"/>
        </w:rPr>
        <w:t xml:space="preserve">a Comissão de Ética e Disciplina </w:t>
      </w:r>
      <w:proofErr w:type="gramStart"/>
      <w:r w:rsidR="003B0721">
        <w:rPr>
          <w:rFonts w:asciiTheme="minorHAnsi" w:hAnsiTheme="minorHAnsi" w:cs="Arial"/>
        </w:rPr>
        <w:t>aprovou,</w:t>
      </w:r>
      <w:proofErr w:type="gramEnd"/>
      <w:r w:rsidR="003B0721">
        <w:rPr>
          <w:rFonts w:asciiTheme="minorHAnsi" w:hAnsiTheme="minorHAnsi" w:cs="Arial"/>
        </w:rPr>
        <w:t xml:space="preserve"> por meio da Deliberação n.º 00</w:t>
      </w:r>
      <w:r w:rsidR="009B17AD">
        <w:rPr>
          <w:rFonts w:asciiTheme="minorHAnsi" w:hAnsiTheme="minorHAnsi" w:cs="Arial"/>
        </w:rPr>
        <w:t>5</w:t>
      </w:r>
      <w:r w:rsidR="003B0721">
        <w:rPr>
          <w:rFonts w:asciiTheme="minorHAnsi" w:hAnsiTheme="minorHAnsi" w:cs="Arial"/>
        </w:rPr>
        <w:t xml:space="preserve">/2016, o parecer do Conselheiro relator, arquiteto e urbanista </w:t>
      </w:r>
      <w:r w:rsidR="00523762">
        <w:rPr>
          <w:rFonts w:asciiTheme="minorHAnsi" w:hAnsiTheme="minorHAnsi" w:cs="Arial"/>
        </w:rPr>
        <w:t>Márcio Gomes Lontra</w:t>
      </w:r>
      <w:r w:rsidR="003B0721">
        <w:rPr>
          <w:rFonts w:asciiTheme="minorHAnsi" w:hAnsiTheme="minorHAnsi" w:cs="Arial"/>
        </w:rPr>
        <w:t>, no processo disciplinar n.º</w:t>
      </w:r>
      <w:r w:rsidR="008B33F7">
        <w:rPr>
          <w:rFonts w:asciiTheme="minorHAnsi" w:hAnsiTheme="minorHAnsi" w:cs="Arial"/>
        </w:rPr>
        <w:t xml:space="preserve"> </w:t>
      </w:r>
      <w:r w:rsidR="009B17AD">
        <w:rPr>
          <w:rFonts w:asciiTheme="minorHAnsi" w:hAnsiTheme="minorHAnsi" w:cs="Arial"/>
        </w:rPr>
        <w:t>171776</w:t>
      </w:r>
      <w:r w:rsidR="008B33F7">
        <w:rPr>
          <w:rFonts w:asciiTheme="minorHAnsi" w:hAnsiTheme="minorHAnsi" w:cs="Arial"/>
        </w:rPr>
        <w:t>/2014, no seguinte sentido:</w:t>
      </w:r>
    </w:p>
    <w:p w:rsidR="009B17AD" w:rsidRPr="009B17AD" w:rsidRDefault="008B33F7" w:rsidP="009B17AD">
      <w:pPr>
        <w:ind w:left="1134"/>
        <w:jc w:val="both"/>
        <w:rPr>
          <w:rFonts w:asciiTheme="minorHAnsi" w:hAnsiTheme="minorHAnsi" w:cs="Arial"/>
          <w:sz w:val="22"/>
        </w:rPr>
      </w:pPr>
      <w:r w:rsidRPr="00000190">
        <w:rPr>
          <w:rFonts w:asciiTheme="minorHAnsi" w:hAnsiTheme="minorHAnsi" w:cs="Arial"/>
          <w:sz w:val="22"/>
        </w:rPr>
        <w:t>“</w:t>
      </w:r>
      <w:r w:rsidR="009B17AD">
        <w:rPr>
          <w:rFonts w:asciiTheme="minorHAnsi" w:hAnsiTheme="minorHAnsi" w:cs="Arial"/>
          <w:sz w:val="22"/>
        </w:rPr>
        <w:t xml:space="preserve">Diante </w:t>
      </w:r>
      <w:r w:rsidR="009B17AD" w:rsidRPr="009B17AD">
        <w:rPr>
          <w:rFonts w:asciiTheme="minorHAnsi" w:hAnsiTheme="minorHAnsi" w:cs="Arial"/>
          <w:sz w:val="22"/>
        </w:rPr>
        <w:t xml:space="preserve">da situação apresentada no processo, este conselheiro opina pela responsabilização do Arquiteto e Urbanista Denunciado, D.P.P., por infração à conduta capitulada no item 2.2.7 do Código de Ética e Disciplina do CAU/BR, em razão de negligência em face do dever ético de adotar providências que garantam o bem-estar e a segurança das pessoas, bem como por assumir serviço profissional, tendo sob </w:t>
      </w:r>
      <w:proofErr w:type="gramStart"/>
      <w:r w:rsidR="009B17AD" w:rsidRPr="009B17AD">
        <w:rPr>
          <w:rFonts w:asciiTheme="minorHAnsi" w:hAnsiTheme="minorHAnsi" w:cs="Arial"/>
          <w:sz w:val="22"/>
        </w:rPr>
        <w:t>sua responsabilidade trabalhadores desqualificados, destreinados e/ou inexperientes</w:t>
      </w:r>
      <w:proofErr w:type="gramEnd"/>
      <w:r w:rsidR="009B17AD" w:rsidRPr="009B17AD">
        <w:rPr>
          <w:rFonts w:asciiTheme="minorHAnsi" w:hAnsiTheme="minorHAnsi" w:cs="Arial"/>
          <w:sz w:val="22"/>
        </w:rPr>
        <w:t>. A seguir transcrevemos o item:</w:t>
      </w:r>
    </w:p>
    <w:p w:rsidR="009B17AD" w:rsidRPr="009B17AD" w:rsidRDefault="009B17AD" w:rsidP="009B17AD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‘</w:t>
      </w:r>
      <w:r w:rsidRPr="009B17AD">
        <w:rPr>
          <w:rFonts w:asciiTheme="minorHAnsi" w:hAnsiTheme="minorHAnsi" w:cs="Arial"/>
          <w:sz w:val="22"/>
        </w:rPr>
        <w:t>2.2.7. O arquiteto e urbanista deve adotar soluções que garantam a qualidade da construção, o bem-estar e a segurança das pessoas, nos serviços de sua autoria e responsabilidade</w:t>
      </w:r>
      <w:r>
        <w:rPr>
          <w:rFonts w:asciiTheme="minorHAnsi" w:hAnsiTheme="minorHAnsi" w:cs="Arial"/>
          <w:sz w:val="22"/>
        </w:rPr>
        <w:t>’</w:t>
      </w:r>
      <w:r w:rsidRPr="009B17AD">
        <w:rPr>
          <w:rFonts w:asciiTheme="minorHAnsi" w:hAnsiTheme="minorHAnsi" w:cs="Arial"/>
          <w:sz w:val="22"/>
        </w:rPr>
        <w:t>.</w:t>
      </w:r>
    </w:p>
    <w:p w:rsidR="008B33F7" w:rsidRPr="00000190" w:rsidRDefault="009B17AD" w:rsidP="009B17A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 xml:space="preserve">Em razão </w:t>
      </w:r>
      <w:r w:rsidRPr="009B17AD">
        <w:rPr>
          <w:rFonts w:asciiTheme="minorHAnsi" w:hAnsiTheme="minorHAnsi" w:cs="Arial"/>
          <w:sz w:val="22"/>
        </w:rPr>
        <w:t xml:space="preserve">do agravante </w:t>
      </w:r>
      <w:r>
        <w:rPr>
          <w:rFonts w:asciiTheme="minorHAnsi" w:hAnsiTheme="minorHAnsi" w:cs="Arial"/>
          <w:sz w:val="22"/>
        </w:rPr>
        <w:t>‘</w:t>
      </w:r>
      <w:r w:rsidRPr="009B17AD">
        <w:rPr>
          <w:rFonts w:asciiTheme="minorHAnsi" w:hAnsiTheme="minorHAnsi" w:cs="Arial"/>
          <w:sz w:val="22"/>
        </w:rPr>
        <w:t>causa mortis</w:t>
      </w:r>
      <w:r>
        <w:rPr>
          <w:rFonts w:asciiTheme="minorHAnsi" w:hAnsiTheme="minorHAnsi" w:cs="Arial"/>
          <w:sz w:val="22"/>
        </w:rPr>
        <w:t>’</w:t>
      </w:r>
      <w:r w:rsidRPr="009B17AD">
        <w:rPr>
          <w:rFonts w:asciiTheme="minorHAnsi" w:hAnsiTheme="minorHAnsi" w:cs="Arial"/>
          <w:sz w:val="22"/>
        </w:rPr>
        <w:t>, é sugestão deste Relator o agravamento das sanções ao máximo, ou seja: aplicação de ADVERTÊNCIA PÚBLICA E MULTA DE 10 ANUIDADES</w:t>
      </w:r>
      <w:r w:rsidR="00000190" w:rsidRPr="00000190">
        <w:rPr>
          <w:rFonts w:asciiTheme="minorHAnsi" w:hAnsiTheme="minorHAnsi" w:cs="Arial"/>
          <w:sz w:val="22"/>
        </w:rPr>
        <w:t>”</w:t>
      </w:r>
      <w:proofErr w:type="gramEnd"/>
      <w:r w:rsidR="00000190" w:rsidRPr="00000190">
        <w:rPr>
          <w:rFonts w:asciiTheme="minorHAnsi" w:hAnsiTheme="minorHAnsi" w:cs="Arial"/>
          <w:sz w:val="22"/>
        </w:rPr>
        <w:t>.</w:t>
      </w:r>
    </w:p>
    <w:p w:rsidR="009B17AD" w:rsidRDefault="009B17AD" w:rsidP="009B17A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ainda, o artigo 28, §1º, da Resolução n.º 34 do CAU/BR, o qual dispõe que:</w:t>
      </w:r>
    </w:p>
    <w:p w:rsidR="009B17AD" w:rsidRPr="002535F5" w:rsidRDefault="009B17AD" w:rsidP="009B17AD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C3D5F">
        <w:rPr>
          <w:rFonts w:asciiTheme="minorHAnsi" w:hAnsiTheme="minorHAnsi" w:cs="Arial"/>
          <w:sz w:val="22"/>
          <w:szCs w:val="22"/>
        </w:rPr>
        <w:t>“</w:t>
      </w:r>
      <w:r w:rsidRPr="002535F5">
        <w:rPr>
          <w:rFonts w:asciiTheme="minorHAnsi" w:hAnsiTheme="minorHAnsi" w:cs="Arial"/>
          <w:sz w:val="22"/>
          <w:szCs w:val="22"/>
        </w:rPr>
        <w:t>Art. 28.</w:t>
      </w:r>
      <w:proofErr w:type="gramEnd"/>
      <w:r w:rsidRPr="002535F5">
        <w:rPr>
          <w:rFonts w:asciiTheme="minorHAnsi" w:hAnsiTheme="minorHAnsi" w:cs="Arial"/>
          <w:sz w:val="22"/>
          <w:szCs w:val="22"/>
        </w:rPr>
        <w:t xml:space="preserve"> O Plenário do CAU/UF fará o julgamento do processo ético-disciplinar considerando 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535F5">
        <w:rPr>
          <w:rFonts w:asciiTheme="minorHAnsi" w:hAnsiTheme="minorHAnsi" w:cs="Arial"/>
          <w:sz w:val="22"/>
          <w:szCs w:val="22"/>
        </w:rPr>
        <w:t>informações do respectivo relatório e parecer da Comissão de Ética e Disciplina, em votação por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535F5">
        <w:rPr>
          <w:rFonts w:asciiTheme="minorHAnsi" w:hAnsiTheme="minorHAnsi" w:cs="Arial"/>
          <w:sz w:val="22"/>
          <w:szCs w:val="22"/>
        </w:rPr>
        <w:t>maioria simples de decisão plenária.</w:t>
      </w:r>
    </w:p>
    <w:p w:rsidR="009B17AD" w:rsidRDefault="009B17AD" w:rsidP="009B17AD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2535F5">
        <w:rPr>
          <w:rFonts w:asciiTheme="minorHAnsi" w:hAnsiTheme="minorHAnsi" w:cs="Arial"/>
          <w:sz w:val="22"/>
          <w:szCs w:val="22"/>
        </w:rPr>
        <w:t>§ 1° O julgamento pelo Plenário do CAU/UF consistirá em sessão reservada para apreciação 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535F5">
        <w:rPr>
          <w:rFonts w:asciiTheme="minorHAnsi" w:hAnsiTheme="minorHAnsi" w:cs="Arial"/>
          <w:sz w:val="22"/>
          <w:szCs w:val="22"/>
        </w:rPr>
        <w:t>votação do relatório e parecer, quando o caráter reservado tiver sido requerido por uma das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535F5">
        <w:rPr>
          <w:rFonts w:asciiTheme="minorHAnsi" w:hAnsiTheme="minorHAnsi" w:cs="Arial"/>
          <w:sz w:val="22"/>
          <w:szCs w:val="22"/>
        </w:rPr>
        <w:t>partes</w:t>
      </w:r>
      <w:r>
        <w:rPr>
          <w:rFonts w:asciiTheme="minorHAnsi" w:hAnsiTheme="minorHAnsi" w:cs="Arial"/>
          <w:sz w:val="22"/>
          <w:szCs w:val="22"/>
        </w:rPr>
        <w:t>.</w:t>
      </w:r>
    </w:p>
    <w:p w:rsidR="009B17AD" w:rsidRPr="00CC3D5F" w:rsidRDefault="009B17AD" w:rsidP="009B17AD">
      <w:pPr>
        <w:spacing w:after="36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proofErr w:type="gramStart"/>
      <w:r>
        <w:rPr>
          <w:rFonts w:asciiTheme="minorHAnsi" w:hAnsiTheme="minorHAnsi" w:cs="Arial"/>
          <w:sz w:val="22"/>
          <w:szCs w:val="22"/>
        </w:rPr>
        <w:t>...)</w:t>
      </w:r>
      <w:r w:rsidRPr="00CC3D5F">
        <w:rPr>
          <w:rFonts w:asciiTheme="minorHAnsi" w:hAnsiTheme="minorHAnsi" w:cs="Arial"/>
          <w:sz w:val="22"/>
          <w:szCs w:val="22"/>
        </w:rPr>
        <w:t>”</w:t>
      </w:r>
      <w:proofErr w:type="gramEnd"/>
      <w:r w:rsidRPr="00CC3D5F">
        <w:rPr>
          <w:rFonts w:asciiTheme="minorHAnsi" w:hAnsiTheme="minorHAnsi" w:cs="Arial"/>
          <w:sz w:val="22"/>
          <w:szCs w:val="22"/>
        </w:rPr>
        <w:t>.</w:t>
      </w:r>
    </w:p>
    <w:p w:rsidR="00000190" w:rsidRDefault="008415F3" w:rsidP="0000019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CC3D5F">
        <w:rPr>
          <w:rFonts w:asciiTheme="minorHAnsi" w:hAnsiTheme="minorHAnsi" w:cs="Arial"/>
        </w:rPr>
        <w:t>, por fim,</w:t>
      </w:r>
      <w:r>
        <w:rPr>
          <w:rFonts w:asciiTheme="minorHAnsi" w:hAnsiTheme="minorHAnsi" w:cs="Arial"/>
        </w:rPr>
        <w:t xml:space="preserve"> </w:t>
      </w:r>
      <w:r w:rsidR="00000190">
        <w:rPr>
          <w:rFonts w:asciiTheme="minorHAnsi" w:hAnsiTheme="minorHAnsi" w:cs="Arial"/>
        </w:rPr>
        <w:t>a previsão do artigo 10, XXI, do Regimento Interno do CAU/RS, no seguinte sentido:</w:t>
      </w:r>
    </w:p>
    <w:p w:rsidR="00E97E9F" w:rsidRPr="00E97E9F" w:rsidRDefault="00E97E9F" w:rsidP="00E97E9F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E97E9F">
        <w:rPr>
          <w:rFonts w:asciiTheme="minorHAnsi" w:hAnsiTheme="minorHAnsi" w:cs="Arial"/>
          <w:sz w:val="22"/>
        </w:rPr>
        <w:t>“Art. 10 – Compete ao Plenário:</w:t>
      </w:r>
    </w:p>
    <w:p w:rsidR="00E97E9F" w:rsidRPr="00E97E9F" w:rsidRDefault="00E97E9F" w:rsidP="00E97E9F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E97E9F">
        <w:rPr>
          <w:rFonts w:asciiTheme="minorHAnsi" w:hAnsiTheme="minorHAnsi" w:cs="Arial"/>
          <w:sz w:val="22"/>
        </w:rPr>
        <w:lastRenderedPageBreak/>
        <w:t>(...)</w:t>
      </w:r>
    </w:p>
    <w:p w:rsidR="00000190" w:rsidRPr="00E97E9F" w:rsidRDefault="00E97E9F" w:rsidP="00E97E9F">
      <w:pPr>
        <w:ind w:left="1134"/>
        <w:jc w:val="both"/>
        <w:rPr>
          <w:rFonts w:asciiTheme="minorHAnsi" w:hAnsiTheme="minorHAnsi" w:cs="Arial"/>
          <w:sz w:val="22"/>
        </w:rPr>
      </w:pPr>
      <w:r w:rsidRPr="00E97E9F">
        <w:rPr>
          <w:rFonts w:asciiTheme="minorHAnsi" w:hAnsiTheme="minorHAnsi" w:cs="Arial"/>
          <w:sz w:val="22"/>
        </w:rPr>
        <w:t>XXI – apreciar e decidir sobre processo encaminhado pela Comissão de Ética e sobre a imposição de penalidade;</w:t>
      </w:r>
    </w:p>
    <w:p w:rsidR="00E97E9F" w:rsidRDefault="00E97E9F" w:rsidP="00E97E9F">
      <w:pPr>
        <w:spacing w:after="360"/>
        <w:ind w:left="1134"/>
        <w:jc w:val="both"/>
        <w:rPr>
          <w:rFonts w:asciiTheme="minorHAnsi" w:hAnsiTheme="minorHAnsi" w:cs="Arial"/>
        </w:rPr>
      </w:pPr>
      <w:r w:rsidRPr="00E97E9F">
        <w:rPr>
          <w:rFonts w:asciiTheme="minorHAnsi" w:hAnsiTheme="minorHAnsi" w:cs="Arial"/>
          <w:sz w:val="22"/>
        </w:rPr>
        <w:t>(</w:t>
      </w:r>
      <w:proofErr w:type="gramStart"/>
      <w:r w:rsidRPr="00E97E9F">
        <w:rPr>
          <w:rFonts w:asciiTheme="minorHAnsi" w:hAnsiTheme="minorHAnsi" w:cs="Arial"/>
          <w:sz w:val="22"/>
        </w:rPr>
        <w:t>...)”</w:t>
      </w:r>
      <w:proofErr w:type="gramEnd"/>
      <w:r w:rsidRPr="00E97E9F">
        <w:rPr>
          <w:rFonts w:asciiTheme="minorHAnsi" w:hAnsiTheme="minorHAnsi" w:cs="Arial"/>
          <w:sz w:val="22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>da Deliberação n.º 00</w:t>
      </w:r>
      <w:r w:rsidR="00D42C4B">
        <w:rPr>
          <w:rFonts w:asciiTheme="minorHAnsi" w:hAnsiTheme="minorHAnsi" w:cs="Arial"/>
        </w:rPr>
        <w:t>5</w:t>
      </w:r>
      <w:r w:rsidRPr="00135EB2">
        <w:rPr>
          <w:rFonts w:asciiTheme="minorHAnsi" w:hAnsiTheme="minorHAnsi" w:cs="Arial"/>
        </w:rPr>
        <w:t xml:space="preserve">/2016 </w:t>
      </w:r>
      <w:r>
        <w:rPr>
          <w:rFonts w:asciiTheme="minorHAnsi" w:hAnsiTheme="minorHAnsi" w:cs="Arial"/>
        </w:rPr>
        <w:t xml:space="preserve">da Comissão de Exercício Profissional, a </w:t>
      </w:r>
      <w:r w:rsidRPr="009B17AD">
        <w:rPr>
          <w:rFonts w:asciiTheme="minorHAnsi" w:hAnsiTheme="minorHAnsi" w:cs="Arial"/>
        </w:rPr>
        <w:t xml:space="preserve">qual </w:t>
      </w:r>
      <w:r w:rsidR="009E30AC">
        <w:rPr>
          <w:rFonts w:asciiTheme="minorHAnsi" w:hAnsiTheme="minorHAnsi" w:cs="Arial"/>
        </w:rPr>
        <w:t>determinou</w:t>
      </w:r>
      <w:r w:rsidR="009B17AD" w:rsidRPr="009B17AD">
        <w:rPr>
          <w:rFonts w:asciiTheme="minorHAnsi" w:hAnsiTheme="minorHAnsi" w:cs="Arial"/>
        </w:rPr>
        <w:t xml:space="preserve"> a aplicação de pena de advertência pública e multa de 10 anuidades</w:t>
      </w:r>
      <w:r w:rsidR="009B17AD">
        <w:rPr>
          <w:rFonts w:asciiTheme="minorHAnsi" w:hAnsiTheme="minorHAnsi" w:cs="Arial"/>
        </w:rPr>
        <w:t xml:space="preserve"> no processo </w:t>
      </w:r>
      <w:proofErr w:type="gramStart"/>
      <w:r w:rsidR="009B17AD">
        <w:rPr>
          <w:rFonts w:asciiTheme="minorHAnsi" w:hAnsiTheme="minorHAnsi" w:cs="Arial"/>
        </w:rPr>
        <w:t>disciplinar</w:t>
      </w:r>
      <w:proofErr w:type="gramEnd"/>
      <w:r w:rsidR="009B17AD">
        <w:rPr>
          <w:rFonts w:asciiTheme="minorHAnsi" w:hAnsiTheme="minorHAnsi" w:cs="Arial"/>
        </w:rPr>
        <w:t xml:space="preserve"> n.º 171776/2014</w:t>
      </w:r>
      <w:r w:rsidR="009B17AD" w:rsidRPr="009B17AD">
        <w:rPr>
          <w:rFonts w:asciiTheme="minorHAnsi" w:hAnsiTheme="minorHAnsi" w:cs="Arial"/>
        </w:rPr>
        <w:t>.</w:t>
      </w:r>
    </w:p>
    <w:p w:rsidR="009B17AD" w:rsidRPr="0025592D" w:rsidRDefault="009B17AD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Pelo cumprimento da Resolução n.º 34 do CAU/BR, quanto à intimação das partes a respeito do resultado do julgamento.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D42C4B">
        <w:rPr>
          <w:rFonts w:asciiTheme="minorHAnsi" w:hAnsiTheme="minorHAnsi"/>
        </w:rPr>
        <w:t xml:space="preserve">18 de novembro </w:t>
      </w:r>
      <w:r w:rsidRPr="00504AB7">
        <w:rPr>
          <w:rFonts w:asciiTheme="minorHAnsi" w:hAnsiTheme="minorHAnsi"/>
        </w:rPr>
        <w:t>de 2016.</w:t>
      </w:r>
    </w:p>
    <w:p w:rsidR="00B14771" w:rsidRDefault="00B14771" w:rsidP="008A0422">
      <w:pPr>
        <w:jc w:val="center"/>
        <w:rPr>
          <w:rFonts w:asciiTheme="minorHAnsi" w:hAnsiTheme="minorHAnsi" w:cs="Arial"/>
          <w:b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4F" w:rsidRDefault="0049274F" w:rsidP="003D12FB">
      <w:r>
        <w:separator/>
      </w:r>
    </w:p>
  </w:endnote>
  <w:endnote w:type="continuationSeparator" w:id="0">
    <w:p w:rsidR="0049274F" w:rsidRDefault="0049274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4F" w:rsidRDefault="0049274F" w:rsidP="003D12FB">
      <w:r>
        <w:separator/>
      </w:r>
    </w:p>
  </w:footnote>
  <w:footnote w:type="continuationSeparator" w:id="0">
    <w:p w:rsidR="0049274F" w:rsidRDefault="0049274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D1BC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D1BC0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103F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274F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23762"/>
    <w:rsid w:val="00545410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17AD"/>
    <w:rsid w:val="009B446C"/>
    <w:rsid w:val="009C4DA2"/>
    <w:rsid w:val="009C76E9"/>
    <w:rsid w:val="009E30AC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312D7"/>
    <w:rsid w:val="00D347A9"/>
    <w:rsid w:val="00D36ED0"/>
    <w:rsid w:val="00D3745C"/>
    <w:rsid w:val="00D42C4B"/>
    <w:rsid w:val="00D56F18"/>
    <w:rsid w:val="00D75D5E"/>
    <w:rsid w:val="00D857A7"/>
    <w:rsid w:val="00D9335A"/>
    <w:rsid w:val="00D95D2C"/>
    <w:rsid w:val="00DA2C24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E63E2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BC0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2DCB-28DE-4D00-BD81-731D81DA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2016-07-26T18:42:00Z</cp:lastPrinted>
  <dcterms:created xsi:type="dcterms:W3CDTF">2016-07-15T15:03:00Z</dcterms:created>
  <dcterms:modified xsi:type="dcterms:W3CDTF">2016-11-23T18:32:00Z</dcterms:modified>
</cp:coreProperties>
</file>