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275"/>
        <w:gridCol w:w="1003"/>
        <w:gridCol w:w="1691"/>
        <w:gridCol w:w="425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1A387237" w:rsidR="00020BC5" w:rsidRPr="00F86CBC" w:rsidRDefault="00E81CA5" w:rsidP="00722A9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22A9E">
              <w:rPr>
                <w:rFonts w:ascii="Times New Roman" w:hAnsi="Times New Roman" w:cs="Times New Roman"/>
                <w:b/>
              </w:rPr>
              <w:t>6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6"/>
            <w:vAlign w:val="center"/>
          </w:tcPr>
          <w:p w14:paraId="6B2FC21B" w14:textId="5D2A4DCD" w:rsidR="00A265E9" w:rsidRPr="00F86CBC" w:rsidRDefault="00A265E9" w:rsidP="00722A9E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722A9E">
              <w:rPr>
                <w:rFonts w:ascii="Times New Roman" w:hAnsi="Times New Roman" w:cs="Times New Roman"/>
                <w:b/>
              </w:rPr>
              <w:t>22</w:t>
            </w:r>
            <w:r w:rsidR="0086131E">
              <w:rPr>
                <w:rFonts w:ascii="Times New Roman" w:hAnsi="Times New Roman" w:cs="Times New Roman"/>
                <w:b/>
              </w:rPr>
              <w:t>/0</w:t>
            </w:r>
            <w:r w:rsidR="00722A9E">
              <w:rPr>
                <w:rFonts w:ascii="Times New Roman" w:hAnsi="Times New Roman" w:cs="Times New Roman"/>
                <w:b/>
              </w:rPr>
              <w:t>2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="0086131E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3"/>
            <w:vAlign w:val="center"/>
          </w:tcPr>
          <w:p w14:paraId="169F7E69" w14:textId="6C9E4558" w:rsidR="00670CE1" w:rsidRPr="00F86CBC" w:rsidRDefault="00670CE1" w:rsidP="00722A9E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Horário de início:</w:t>
            </w:r>
            <w:r w:rsidR="00722A9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22A9E">
              <w:rPr>
                <w:rFonts w:ascii="Times New Roman" w:hAnsi="Times New Roman" w:cs="Times New Roman"/>
                <w:b/>
              </w:rPr>
              <w:t>14</w:t>
            </w:r>
            <w:r w:rsidR="009329B4">
              <w:rPr>
                <w:rFonts w:ascii="Times New Roman" w:hAnsi="Times New Roman" w:cs="Times New Roman"/>
              </w:rPr>
              <w:t>:</w:t>
            </w:r>
            <w:r w:rsidR="00722A9E">
              <w:rPr>
                <w:rFonts w:ascii="Times New Roman" w:hAnsi="Times New Roman" w:cs="Times New Roman"/>
              </w:rPr>
              <w:t>0</w:t>
            </w:r>
            <w:r w:rsidR="009329B4">
              <w:rPr>
                <w:rFonts w:ascii="Times New Roman" w:hAnsi="Times New Roman" w:cs="Times New Roman"/>
              </w:rPr>
              <w:t>0</w:t>
            </w:r>
            <w:proofErr w:type="gramEnd"/>
            <w:r w:rsidR="001F33B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6F6B2F14" w:rsidR="00670CE1" w:rsidRPr="00F86CBC" w:rsidRDefault="00670CE1" w:rsidP="00722A9E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E81CA5">
              <w:rPr>
                <w:rFonts w:ascii="Times New Roman" w:hAnsi="Times New Roman" w:cs="Times New Roman"/>
              </w:rPr>
              <w:t>1</w:t>
            </w:r>
            <w:r w:rsidR="00722A9E">
              <w:rPr>
                <w:rFonts w:ascii="Times New Roman" w:hAnsi="Times New Roman" w:cs="Times New Roman"/>
              </w:rPr>
              <w:t>7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6"/>
            <w:vAlign w:val="center"/>
          </w:tcPr>
          <w:p w14:paraId="30F57C6D" w14:textId="505CE6D0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 xml:space="preserve">o CAU/RS: Rua Dona Laura, </w:t>
            </w:r>
            <w:proofErr w:type="gramStart"/>
            <w:r w:rsidR="00A4733F">
              <w:rPr>
                <w:rFonts w:ascii="Times New Roman" w:hAnsi="Times New Roman" w:cs="Times New Roman"/>
              </w:rPr>
              <w:t xml:space="preserve">320 </w:t>
            </w:r>
            <w:r w:rsidR="00D631E0">
              <w:rPr>
                <w:rFonts w:ascii="Times New Roman" w:hAnsi="Times New Roman" w:cs="Times New Roman"/>
              </w:rPr>
              <w:t>–</w:t>
            </w:r>
            <w:r w:rsidR="00D7431C">
              <w:rPr>
                <w:rFonts w:ascii="Times New Roman" w:hAnsi="Times New Roman" w:cs="Times New Roman"/>
              </w:rPr>
              <w:t xml:space="preserve"> Sala</w:t>
            </w:r>
            <w:proofErr w:type="gramEnd"/>
            <w:r w:rsidR="009329B4">
              <w:rPr>
                <w:rFonts w:ascii="Times New Roman" w:hAnsi="Times New Roman" w:cs="Times New Roman"/>
              </w:rPr>
              <w:t xml:space="preserve">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9329B4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73333FF" w:rsidR="00BD062D" w:rsidRPr="004F7012" w:rsidRDefault="0047308C" w:rsidP="00722A9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 xml:space="preserve">Coordenador Marcelo </w:t>
            </w:r>
            <w:proofErr w:type="spellStart"/>
            <w:r w:rsidRPr="00F86CBC">
              <w:rPr>
                <w:rFonts w:ascii="Times New Roman" w:eastAsia="Times New Roman" w:hAnsi="Times New Roman" w:cs="Times New Roman"/>
              </w:rPr>
              <w:t>Petrucci</w:t>
            </w:r>
            <w:proofErr w:type="spellEnd"/>
            <w:r w:rsidRPr="00F86CBC">
              <w:rPr>
                <w:rFonts w:ascii="Times New Roman" w:eastAsia="Times New Roman" w:hAnsi="Times New Roman" w:cs="Times New Roman"/>
              </w:rPr>
              <w:t xml:space="preserve">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722A9E">
              <w:rPr>
                <w:rFonts w:ascii="Times New Roman" w:eastAsia="Times New Roman" w:hAnsi="Times New Roman" w:cs="Times New Roman"/>
              </w:rPr>
              <w:t>ordenador Adjunto Rui Mineiro, Conselheiro Márcio Lontra e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a </w:t>
            </w:r>
            <w:r w:rsidR="009B49FC">
              <w:rPr>
                <w:rFonts w:ascii="Times New Roman" w:eastAsia="Times New Roman" w:hAnsi="Times New Roman" w:cs="Times New Roman"/>
              </w:rPr>
              <w:t xml:space="preserve">Gerente Técnica </w:t>
            </w:r>
            <w:proofErr w:type="spellStart"/>
            <w:r w:rsidR="009B49FC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9B49FC">
              <w:rPr>
                <w:rFonts w:ascii="Times New Roman" w:eastAsia="Times New Roman" w:hAnsi="Times New Roman" w:cs="Times New Roman"/>
              </w:rPr>
              <w:t xml:space="preserve"> Izabel Girardello</w:t>
            </w:r>
            <w:r w:rsidR="00AA1AE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090C5315" w:rsidR="009E47A2" w:rsidRPr="00F86CBC" w:rsidRDefault="00454E37" w:rsidP="003569E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9329B4">
              <w:rPr>
                <w:rFonts w:ascii="Times New Roman" w:hAnsi="Times New Roman" w:cs="Times New Roman"/>
                <w:b/>
              </w:rPr>
              <w:t>8</w:t>
            </w:r>
            <w:r w:rsidR="003569E9">
              <w:rPr>
                <w:rFonts w:ascii="Times New Roman" w:hAnsi="Times New Roman" w:cs="Times New Roman"/>
                <w:b/>
              </w:rPr>
              <w:t>5</w:t>
            </w:r>
            <w:r w:rsidR="00A953E1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14200F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48178BD" w:rsidR="008A6601" w:rsidRPr="00F86CBC" w:rsidRDefault="00DE3BB9" w:rsidP="00A953E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</w:t>
            </w:r>
            <w:r w:rsidR="0014200F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20512F" w:rsidRPr="002C5FF9" w14:paraId="0F8E18D6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2E9BF" w14:textId="4689AB71" w:rsidR="0020512F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Informes do Coordenador referentes assuntos tratados no Conselho Diretor: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9611" w14:textId="77777777" w:rsidR="00EF0006" w:rsidRPr="00EF0006" w:rsidRDefault="00EF0006" w:rsidP="00EF0006">
            <w:pPr>
              <w:shd w:val="clear" w:color="auto" w:fill="FFFFFF"/>
              <w:spacing w:line="480" w:lineRule="auto"/>
              <w:ind w:left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 Coordenador adjunto informou o que foi tratado na última reunião:</w:t>
            </w:r>
          </w:p>
          <w:p w14:paraId="712308A8" w14:textId="77777777" w:rsidR="00EF0006" w:rsidRPr="00EF0006" w:rsidRDefault="00EF0006" w:rsidP="00EF0006">
            <w:pPr>
              <w:numPr>
                <w:ilvl w:val="0"/>
                <w:numId w:val="44"/>
              </w:numPr>
              <w:shd w:val="clear" w:color="auto" w:fill="FFFFFF"/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Apresentado calendário geral das reuniões do CAU/RS (exceto audiências)</w:t>
            </w:r>
          </w:p>
          <w:p w14:paraId="680FF6D0" w14:textId="77777777" w:rsidR="00EF0006" w:rsidRPr="00EF0006" w:rsidRDefault="00EF0006" w:rsidP="00EF0006">
            <w:pPr>
              <w:numPr>
                <w:ilvl w:val="0"/>
                <w:numId w:val="44"/>
              </w:numPr>
              <w:shd w:val="clear" w:color="auto" w:fill="FFFFFF"/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Encontros do CAU/RS no interior do Estado – já está bem </w:t>
            </w:r>
            <w:proofErr w:type="gramStart"/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definido locais</w:t>
            </w:r>
            <w:proofErr w:type="gramEnd"/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 datas e programação dos encontros. A participação das entidades foi alterada, elas poderão </w:t>
            </w:r>
            <w:proofErr w:type="gramStart"/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participar,</w:t>
            </w:r>
            <w:proofErr w:type="gramEnd"/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dentro dos seus projetos de patrocínio. O desenho dos encontros era um desenho de levar, não tinha previsão de ouvir, receber com as entidades locais, que pudesse haver uma troca de </w:t>
            </w:r>
            <w:proofErr w:type="spellStart"/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idéias</w:t>
            </w:r>
            <w:proofErr w:type="spellEnd"/>
            <w:r w:rsidRPr="00EF0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Isso foi incluído. Ele fez uma colocação muito forte no sentido da falta de alguns procedimentos da secretaria nos processos ético-disciplinares – ele sempre solicita que houvesse alguém responsável apenas pelo controle dos processos. Ele supõe que há poucas pessoas para trabalhar e fazendo muitas coisas ao mesmo tempo. Há uma necessidade de reestruturação da secretaria. O processo de Montenegro foi o que o deixou muito preocupado.  Rui relatou na reunião as questões discutidas em Aracajú.</w:t>
            </w:r>
          </w:p>
          <w:p w14:paraId="69B57BA6" w14:textId="53940F2A" w:rsidR="00BE6BB8" w:rsidRPr="004A0CB0" w:rsidRDefault="00BE6BB8" w:rsidP="00356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6A4058FD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E21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512F" w:rsidRPr="002C5FF9" w14:paraId="722D255B" w14:textId="77777777" w:rsidTr="001C7F6E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4F06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4DA2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905" w14:textId="77777777" w:rsidR="0020512F" w:rsidRPr="002C5FF9" w:rsidRDefault="0020512F" w:rsidP="001C7F6E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023258DA" w14:textId="77777777" w:rsidTr="001C7F6E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6763" w14:textId="77777777" w:rsidR="0020512F" w:rsidRPr="00401BCB" w:rsidRDefault="0020512F" w:rsidP="001C7F6E">
            <w:pPr>
              <w:tabs>
                <w:tab w:val="left" w:pos="2367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CD3" w14:textId="77777777" w:rsidR="0020512F" w:rsidRPr="00401BCB" w:rsidRDefault="0020512F" w:rsidP="001C7F6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27DE" w14:textId="77777777" w:rsidR="0020512F" w:rsidRPr="00B074E7" w:rsidRDefault="0020512F" w:rsidP="001C7F6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5A" w:rsidRPr="007865C3" w14:paraId="01A0219D" w14:textId="77777777" w:rsidTr="001C7F6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791C6" w14:textId="7EBA75B4" w:rsidR="00B77D5A" w:rsidRPr="007865C3" w:rsidRDefault="00B77D5A" w:rsidP="00C673B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20512F" w:rsidRPr="002C5FF9" w14:paraId="521F922D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5935" w14:textId="77777777" w:rsidR="00FA65D5" w:rsidRDefault="00FA65D5" w:rsidP="003569E9">
            <w:pPr>
              <w:jc w:val="both"/>
              <w:rPr>
                <w:rFonts w:ascii="Times New Roman" w:hAnsi="Times New Roman" w:cs="Times New Roman"/>
              </w:rPr>
            </w:pPr>
          </w:p>
          <w:p w14:paraId="0A0063C8" w14:textId="77777777" w:rsidR="00C673B6" w:rsidRPr="00C673B6" w:rsidRDefault="00C673B6" w:rsidP="00C673B6">
            <w:pPr>
              <w:numPr>
                <w:ilvl w:val="1"/>
                <w:numId w:val="14"/>
              </w:numPr>
              <w:shd w:val="clear" w:color="auto" w:fill="FFFFFF"/>
              <w:spacing w:line="480" w:lineRule="auto"/>
              <w:ind w:left="71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Juízos de Admissibilidade:</w:t>
            </w:r>
          </w:p>
          <w:tbl>
            <w:tblPr>
              <w:tblStyle w:val="Tabelacomgrade"/>
              <w:tblW w:w="917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2835"/>
              <w:gridCol w:w="2800"/>
            </w:tblGrid>
            <w:tr w:rsidR="00C673B6" w:rsidRPr="00C673B6" w14:paraId="03F9AD55" w14:textId="77777777" w:rsidTr="00B92A0B">
              <w:tc>
                <w:tcPr>
                  <w:tcW w:w="1560" w:type="dxa"/>
                  <w:vAlign w:val="center"/>
                </w:tcPr>
                <w:p w14:paraId="4C00A00F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Nº da denúncia</w:t>
                  </w:r>
                </w:p>
              </w:tc>
              <w:tc>
                <w:tcPr>
                  <w:tcW w:w="1984" w:type="dxa"/>
                  <w:vAlign w:val="center"/>
                </w:tcPr>
                <w:p w14:paraId="4F094653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2835" w:type="dxa"/>
                  <w:vAlign w:val="center"/>
                </w:tcPr>
                <w:p w14:paraId="31DBC70E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Data de recebimento na CED (despacho do presidente)</w:t>
                  </w:r>
                </w:p>
              </w:tc>
              <w:tc>
                <w:tcPr>
                  <w:tcW w:w="2800" w:type="dxa"/>
                  <w:vAlign w:val="center"/>
                </w:tcPr>
                <w:p w14:paraId="577022F3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Status do processo</w:t>
                  </w:r>
                </w:p>
              </w:tc>
            </w:tr>
            <w:tr w:rsidR="00C673B6" w:rsidRPr="00C673B6" w14:paraId="5B0C6CC9" w14:textId="77777777" w:rsidTr="00B92A0B">
              <w:tc>
                <w:tcPr>
                  <w:tcW w:w="1560" w:type="dxa"/>
                  <w:vAlign w:val="center"/>
                </w:tcPr>
                <w:p w14:paraId="1C7B3C52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7759</w:t>
                  </w:r>
                </w:p>
              </w:tc>
              <w:tc>
                <w:tcPr>
                  <w:tcW w:w="1984" w:type="dxa"/>
                </w:tcPr>
                <w:p w14:paraId="3EC5D03C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N. J. C. J. </w:t>
                  </w:r>
                  <w:proofErr w:type="gramStart"/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M. C.</w:t>
                  </w:r>
                </w:p>
              </w:tc>
              <w:tc>
                <w:tcPr>
                  <w:tcW w:w="2835" w:type="dxa"/>
                  <w:vAlign w:val="center"/>
                </w:tcPr>
                <w:p w14:paraId="45D25B59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16/08/2016</w:t>
                  </w:r>
                </w:p>
              </w:tc>
              <w:tc>
                <w:tcPr>
                  <w:tcW w:w="2800" w:type="dxa"/>
                  <w:vAlign w:val="center"/>
                </w:tcPr>
                <w:p w14:paraId="32073F19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Com audiência de conciliação exitosa</w:t>
                  </w:r>
                </w:p>
              </w:tc>
            </w:tr>
            <w:tr w:rsidR="009705E6" w:rsidRPr="00C673B6" w14:paraId="1058F029" w14:textId="77777777" w:rsidTr="00E423BD">
              <w:tc>
                <w:tcPr>
                  <w:tcW w:w="9179" w:type="dxa"/>
                  <w:gridSpan w:val="4"/>
                  <w:vAlign w:val="center"/>
                </w:tcPr>
                <w:p w14:paraId="78989354" w14:textId="6B8515F1" w:rsidR="009705E6" w:rsidRPr="00C673B6" w:rsidRDefault="009705E6" w:rsidP="009705E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Denúncia não admitida- considerando que o teor da denúncia foi conciliado em audiência no dia 30/01/17, na sede do CAU/RS. </w:t>
                  </w:r>
                </w:p>
              </w:tc>
            </w:tr>
            <w:tr w:rsidR="00C673B6" w:rsidRPr="00C673B6" w14:paraId="58A33376" w14:textId="77777777" w:rsidTr="00B92A0B">
              <w:trPr>
                <w:trHeight w:val="326"/>
              </w:trPr>
              <w:tc>
                <w:tcPr>
                  <w:tcW w:w="1560" w:type="dxa"/>
                  <w:vAlign w:val="center"/>
                </w:tcPr>
                <w:p w14:paraId="06B63889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8786</w:t>
                  </w:r>
                </w:p>
              </w:tc>
              <w:tc>
                <w:tcPr>
                  <w:tcW w:w="1984" w:type="dxa"/>
                </w:tcPr>
                <w:p w14:paraId="17A38742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E. B. R.</w:t>
                  </w:r>
                </w:p>
              </w:tc>
              <w:tc>
                <w:tcPr>
                  <w:tcW w:w="2835" w:type="dxa"/>
                  <w:vAlign w:val="center"/>
                </w:tcPr>
                <w:p w14:paraId="7788BE3F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26/01/2017</w:t>
                  </w:r>
                </w:p>
              </w:tc>
              <w:tc>
                <w:tcPr>
                  <w:tcW w:w="2800" w:type="dxa"/>
                  <w:vAlign w:val="center"/>
                </w:tcPr>
                <w:p w14:paraId="53F77DD5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Com manifestação prévia</w:t>
                  </w:r>
                </w:p>
              </w:tc>
            </w:tr>
            <w:tr w:rsidR="00B92A0B" w:rsidRPr="00C673B6" w14:paraId="09D836CB" w14:textId="77777777" w:rsidTr="00062FD2">
              <w:trPr>
                <w:trHeight w:val="326"/>
              </w:trPr>
              <w:tc>
                <w:tcPr>
                  <w:tcW w:w="9179" w:type="dxa"/>
                  <w:gridSpan w:val="4"/>
                  <w:vAlign w:val="center"/>
                </w:tcPr>
                <w:p w14:paraId="7653D9D2" w14:textId="6F558189" w:rsidR="00B92A0B" w:rsidRPr="00C673B6" w:rsidRDefault="00B92A0B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Audiência de conciliação agendada para 12/06/2017- intimar as partes</w:t>
                  </w:r>
                </w:p>
              </w:tc>
            </w:tr>
          </w:tbl>
          <w:p w14:paraId="07FA22F7" w14:textId="77777777" w:rsidR="00C673B6" w:rsidRPr="00C673B6" w:rsidRDefault="00C673B6" w:rsidP="00C673B6">
            <w:pPr>
              <w:shd w:val="clear" w:color="auto" w:fill="FFFFFF"/>
              <w:spacing w:line="480" w:lineRule="auto"/>
              <w:ind w:left="71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1C2331" w14:textId="77777777" w:rsidR="00C673B6" w:rsidRPr="00C673B6" w:rsidRDefault="00C673B6" w:rsidP="00C673B6">
            <w:pPr>
              <w:numPr>
                <w:ilvl w:val="1"/>
                <w:numId w:val="14"/>
              </w:numPr>
              <w:ind w:left="716"/>
              <w:contextualSpacing/>
              <w:rPr>
                <w:rFonts w:ascii="Cambria" w:eastAsia="Cambria" w:hAnsi="Cambria" w:cs="Times New Roman"/>
                <w:color w:val="FF0000"/>
                <w:sz w:val="24"/>
                <w:szCs w:val="24"/>
                <w:lang w:eastAsia="en-US"/>
              </w:rPr>
            </w:pPr>
            <w:r w:rsidRPr="00C673B6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Definição de data para audiência de conciliação:</w:t>
            </w:r>
          </w:p>
          <w:p w14:paraId="2C7ED0E4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460"/>
              <w:gridCol w:w="1382"/>
              <w:gridCol w:w="921"/>
              <w:gridCol w:w="921"/>
              <w:gridCol w:w="1382"/>
              <w:gridCol w:w="460"/>
              <w:gridCol w:w="1843"/>
            </w:tblGrid>
            <w:tr w:rsidR="00C673B6" w:rsidRPr="00C673B6" w14:paraId="5E88EB7D" w14:textId="77777777" w:rsidTr="006266BE">
              <w:trPr>
                <w:hidden/>
              </w:trPr>
              <w:tc>
                <w:tcPr>
                  <w:tcW w:w="2302" w:type="dxa"/>
                  <w:gridSpan w:val="2"/>
                </w:tcPr>
                <w:p w14:paraId="18207640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30652A4D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34149687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14DF889F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73B6" w:rsidRPr="00C673B6" w14:paraId="664F2B27" w14:textId="77777777" w:rsidTr="006266BE">
              <w:trPr>
                <w:hidden/>
              </w:trPr>
              <w:tc>
                <w:tcPr>
                  <w:tcW w:w="2302" w:type="dxa"/>
                  <w:gridSpan w:val="2"/>
                </w:tcPr>
                <w:p w14:paraId="45BF0F4C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4DBABE3C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1020E5A8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59171A0C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73B6" w:rsidRPr="00C673B6" w14:paraId="1D14EF8D" w14:textId="77777777" w:rsidTr="006266BE">
              <w:trPr>
                <w:hidden/>
              </w:trPr>
              <w:tc>
                <w:tcPr>
                  <w:tcW w:w="2302" w:type="dxa"/>
                  <w:gridSpan w:val="2"/>
                </w:tcPr>
                <w:p w14:paraId="06376D7C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176FDA42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3914CFE6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6E786DB0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73B6" w:rsidRPr="00C673B6" w14:paraId="7EB46EAD" w14:textId="77777777" w:rsidTr="006266BE">
              <w:trPr>
                <w:hidden/>
              </w:trPr>
              <w:tc>
                <w:tcPr>
                  <w:tcW w:w="2302" w:type="dxa"/>
                  <w:gridSpan w:val="2"/>
                </w:tcPr>
                <w:p w14:paraId="4736BC61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19E5AC02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1B04893E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3" w:type="dxa"/>
                  <w:gridSpan w:val="2"/>
                </w:tcPr>
                <w:p w14:paraId="1811D210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73B6" w:rsidRPr="00C673B6" w14:paraId="2F73B78C" w14:textId="77777777" w:rsidTr="006266BE">
              <w:trPr>
                <w:hidden/>
              </w:trPr>
              <w:tc>
                <w:tcPr>
                  <w:tcW w:w="1842" w:type="dxa"/>
                </w:tcPr>
                <w:p w14:paraId="6B06CBE5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14:paraId="7EC9035A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14:paraId="00929AF2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14:paraId="134EE426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54933C0E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673B6" w:rsidRPr="00C673B6" w14:paraId="2F196FA1" w14:textId="77777777" w:rsidTr="006266BE">
              <w:trPr>
                <w:hidden/>
              </w:trPr>
              <w:tc>
                <w:tcPr>
                  <w:tcW w:w="1842" w:type="dxa"/>
                </w:tcPr>
                <w:p w14:paraId="0555388D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14:paraId="31671FA9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14:paraId="5C367733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14:paraId="3087D371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65C76FD0" w14:textId="77777777" w:rsidR="00C673B6" w:rsidRPr="00C673B6" w:rsidRDefault="00C673B6" w:rsidP="00C673B6">
                  <w:pPr>
                    <w:rPr>
                      <w:rFonts w:ascii="Cambria" w:eastAsia="Cambria" w:hAnsi="Cambria"/>
                      <w:vanish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DDC50FF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tbl>
            <w:tblPr>
              <w:tblStyle w:val="Tabelacomgrade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984"/>
              <w:gridCol w:w="2835"/>
              <w:gridCol w:w="2835"/>
            </w:tblGrid>
            <w:tr w:rsidR="00C673B6" w:rsidRPr="00C673B6" w14:paraId="6D105A63" w14:textId="77777777" w:rsidTr="006266BE">
              <w:tc>
                <w:tcPr>
                  <w:tcW w:w="1668" w:type="dxa"/>
                  <w:vAlign w:val="center"/>
                </w:tcPr>
                <w:p w14:paraId="081C3ADB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Nº da denúncia</w:t>
                  </w:r>
                </w:p>
              </w:tc>
              <w:tc>
                <w:tcPr>
                  <w:tcW w:w="1984" w:type="dxa"/>
                  <w:vAlign w:val="center"/>
                </w:tcPr>
                <w:p w14:paraId="3E0A8C8B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2835" w:type="dxa"/>
                  <w:vAlign w:val="center"/>
                </w:tcPr>
                <w:p w14:paraId="35BE980C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Data de recebimento na CED (despacho do presidente)</w:t>
                  </w:r>
                </w:p>
              </w:tc>
              <w:tc>
                <w:tcPr>
                  <w:tcW w:w="2835" w:type="dxa"/>
                  <w:vAlign w:val="center"/>
                </w:tcPr>
                <w:p w14:paraId="6BDBDF3F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Cons. Relator</w:t>
                  </w:r>
                </w:p>
              </w:tc>
            </w:tr>
            <w:tr w:rsidR="00C673B6" w:rsidRPr="00C673B6" w14:paraId="2BC2FD98" w14:textId="77777777" w:rsidTr="006266BE">
              <w:tc>
                <w:tcPr>
                  <w:tcW w:w="1668" w:type="dxa"/>
                  <w:vAlign w:val="center"/>
                </w:tcPr>
                <w:p w14:paraId="27687463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4494</w:t>
                  </w:r>
                </w:p>
              </w:tc>
              <w:tc>
                <w:tcPr>
                  <w:tcW w:w="1984" w:type="dxa"/>
                  <w:vAlign w:val="center"/>
                </w:tcPr>
                <w:p w14:paraId="6D45CD82" w14:textId="77777777" w:rsidR="00C673B6" w:rsidRPr="00C673B6" w:rsidRDefault="00C673B6" w:rsidP="00C673B6">
                  <w:pPr>
                    <w:numPr>
                      <w:ilvl w:val="0"/>
                      <w:numId w:val="45"/>
                    </w:numPr>
                    <w:contextualSpacing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P. A. D.</w:t>
                  </w:r>
                </w:p>
              </w:tc>
              <w:tc>
                <w:tcPr>
                  <w:tcW w:w="2835" w:type="dxa"/>
                  <w:vAlign w:val="center"/>
                </w:tcPr>
                <w:p w14:paraId="29E9E25F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29/01/2015</w:t>
                  </w:r>
                </w:p>
              </w:tc>
              <w:tc>
                <w:tcPr>
                  <w:tcW w:w="2835" w:type="dxa"/>
                  <w:vAlign w:val="center"/>
                </w:tcPr>
                <w:p w14:paraId="0C9E30CE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Márcio Lontra</w:t>
                  </w:r>
                </w:p>
              </w:tc>
            </w:tr>
            <w:tr w:rsidR="00732594" w:rsidRPr="00C673B6" w14:paraId="2F8F5051" w14:textId="77777777" w:rsidTr="00C37412">
              <w:tc>
                <w:tcPr>
                  <w:tcW w:w="9322" w:type="dxa"/>
                  <w:gridSpan w:val="4"/>
                  <w:vAlign w:val="center"/>
                </w:tcPr>
                <w:p w14:paraId="0B073BD7" w14:textId="500E7281" w:rsidR="00732594" w:rsidRPr="00C673B6" w:rsidRDefault="00732594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 xml:space="preserve">Audiência agendada para </w:t>
                  </w:r>
                  <w:r w:rsidR="00210083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22/05/2017 – intimar as partes.</w:t>
                  </w:r>
                </w:p>
              </w:tc>
            </w:tr>
            <w:tr w:rsidR="00C673B6" w:rsidRPr="00C673B6" w14:paraId="27CD61F7" w14:textId="77777777" w:rsidTr="006266BE">
              <w:tc>
                <w:tcPr>
                  <w:tcW w:w="1668" w:type="dxa"/>
                  <w:vAlign w:val="center"/>
                </w:tcPr>
                <w:p w14:paraId="728770E1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9855</w:t>
                  </w:r>
                </w:p>
              </w:tc>
              <w:tc>
                <w:tcPr>
                  <w:tcW w:w="1984" w:type="dxa"/>
                  <w:vAlign w:val="center"/>
                </w:tcPr>
                <w:p w14:paraId="51025E93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L. K. P.</w:t>
                  </w:r>
                </w:p>
              </w:tc>
              <w:tc>
                <w:tcPr>
                  <w:tcW w:w="2835" w:type="dxa"/>
                  <w:vAlign w:val="center"/>
                </w:tcPr>
                <w:p w14:paraId="62F30A63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16/08/2016</w:t>
                  </w:r>
                </w:p>
              </w:tc>
              <w:tc>
                <w:tcPr>
                  <w:tcW w:w="2835" w:type="dxa"/>
                  <w:vAlign w:val="center"/>
                </w:tcPr>
                <w:p w14:paraId="20E261C4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Rui Mineiro</w:t>
                  </w:r>
                </w:p>
              </w:tc>
            </w:tr>
            <w:tr w:rsidR="00732594" w:rsidRPr="00C673B6" w14:paraId="222E15DB" w14:textId="77777777" w:rsidTr="00380F38">
              <w:tc>
                <w:tcPr>
                  <w:tcW w:w="9322" w:type="dxa"/>
                  <w:gridSpan w:val="4"/>
                  <w:vAlign w:val="center"/>
                </w:tcPr>
                <w:p w14:paraId="2D0E8C6E" w14:textId="45E1ACC3" w:rsidR="00732594" w:rsidRPr="00C673B6" w:rsidRDefault="00732594" w:rsidP="00732594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Audiência agendada para 19/06/2017- intimar as partes</w:t>
                  </w:r>
                </w:p>
              </w:tc>
            </w:tr>
            <w:tr w:rsidR="00C673B6" w:rsidRPr="00C673B6" w14:paraId="54AE4656" w14:textId="77777777" w:rsidTr="006266BE">
              <w:tc>
                <w:tcPr>
                  <w:tcW w:w="1668" w:type="dxa"/>
                  <w:vAlign w:val="center"/>
                </w:tcPr>
                <w:p w14:paraId="0D33F855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9760</w:t>
                  </w:r>
                </w:p>
              </w:tc>
              <w:tc>
                <w:tcPr>
                  <w:tcW w:w="1984" w:type="dxa"/>
                  <w:vAlign w:val="center"/>
                </w:tcPr>
                <w:p w14:paraId="1DCA7FD1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R. F. P.</w:t>
                  </w:r>
                </w:p>
              </w:tc>
              <w:tc>
                <w:tcPr>
                  <w:tcW w:w="2835" w:type="dxa"/>
                  <w:vAlign w:val="center"/>
                </w:tcPr>
                <w:p w14:paraId="7C962B78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16/08/2016</w:t>
                  </w:r>
                </w:p>
              </w:tc>
              <w:tc>
                <w:tcPr>
                  <w:tcW w:w="2835" w:type="dxa"/>
                  <w:vAlign w:val="center"/>
                </w:tcPr>
                <w:p w14:paraId="280EA3CA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Rui Mineiro</w:t>
                  </w:r>
                </w:p>
              </w:tc>
            </w:tr>
            <w:tr w:rsidR="00732594" w:rsidRPr="00C673B6" w14:paraId="2D9C5E51" w14:textId="77777777" w:rsidTr="00C0548C">
              <w:tc>
                <w:tcPr>
                  <w:tcW w:w="9322" w:type="dxa"/>
                  <w:gridSpan w:val="4"/>
                  <w:vAlign w:val="center"/>
                </w:tcPr>
                <w:p w14:paraId="6D9FFC3B" w14:textId="4005F6CB" w:rsidR="00732594" w:rsidRPr="00C673B6" w:rsidRDefault="00732594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Audiência agendada para 29/05/2017- intimar as partes</w:t>
                  </w:r>
                </w:p>
              </w:tc>
            </w:tr>
          </w:tbl>
          <w:p w14:paraId="3CCD35CC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2795A3CF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32BA07BA" w14:textId="77777777" w:rsidR="00C673B6" w:rsidRPr="00C673B6" w:rsidRDefault="00C673B6" w:rsidP="00C673B6">
            <w:pPr>
              <w:numPr>
                <w:ilvl w:val="1"/>
                <w:numId w:val="14"/>
              </w:numPr>
              <w:ind w:left="716"/>
              <w:contextualSpacing/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 w:rsidRPr="00C673B6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Processos para análise do Cons. Márcio Lontra:</w:t>
            </w:r>
          </w:p>
          <w:p w14:paraId="25C74802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69223B9B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tbl>
            <w:tblPr>
              <w:tblStyle w:val="Tabelacomgrade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984"/>
              <w:gridCol w:w="2835"/>
              <w:gridCol w:w="2835"/>
            </w:tblGrid>
            <w:tr w:rsidR="00C673B6" w:rsidRPr="00C673B6" w14:paraId="0E4F0DEB" w14:textId="77777777" w:rsidTr="006266BE">
              <w:tc>
                <w:tcPr>
                  <w:tcW w:w="1668" w:type="dxa"/>
                  <w:vAlign w:val="center"/>
                </w:tcPr>
                <w:p w14:paraId="6155A311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Nº do processo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5DA363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C51C921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Data de recebimento na CED (despacho do presidente)</w:t>
                  </w:r>
                </w:p>
              </w:tc>
              <w:tc>
                <w:tcPr>
                  <w:tcW w:w="2835" w:type="dxa"/>
                  <w:vAlign w:val="center"/>
                </w:tcPr>
                <w:p w14:paraId="689DF1B8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Análise relativa a:</w:t>
                  </w:r>
                </w:p>
              </w:tc>
            </w:tr>
            <w:tr w:rsidR="00C673B6" w:rsidRPr="00C673B6" w14:paraId="1BA230C2" w14:textId="77777777" w:rsidTr="006266BE">
              <w:tc>
                <w:tcPr>
                  <w:tcW w:w="1668" w:type="dxa"/>
                  <w:vAlign w:val="center"/>
                </w:tcPr>
                <w:p w14:paraId="09D59D55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171776/14</w:t>
                  </w:r>
                </w:p>
              </w:tc>
              <w:tc>
                <w:tcPr>
                  <w:tcW w:w="1984" w:type="dxa"/>
                  <w:vAlign w:val="center"/>
                </w:tcPr>
                <w:p w14:paraId="630178C1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D. P.P.</w:t>
                  </w:r>
                </w:p>
              </w:tc>
              <w:tc>
                <w:tcPr>
                  <w:tcW w:w="2835" w:type="dxa"/>
                  <w:vAlign w:val="center"/>
                </w:tcPr>
                <w:p w14:paraId="4A826AC4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18/08/2014</w:t>
                  </w:r>
                </w:p>
              </w:tc>
              <w:tc>
                <w:tcPr>
                  <w:tcW w:w="2835" w:type="dxa"/>
                  <w:vAlign w:val="center"/>
                </w:tcPr>
                <w:p w14:paraId="0846B534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Procedimento para aplicação da advertência reservada e multa.</w:t>
                  </w:r>
                </w:p>
              </w:tc>
            </w:tr>
            <w:tr w:rsidR="00C673B6" w:rsidRPr="00C673B6" w14:paraId="631B9024" w14:textId="77777777" w:rsidTr="006266BE">
              <w:tc>
                <w:tcPr>
                  <w:tcW w:w="1668" w:type="dxa"/>
                  <w:vAlign w:val="center"/>
                </w:tcPr>
                <w:p w14:paraId="3835440A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224572/15</w:t>
                  </w:r>
                </w:p>
              </w:tc>
              <w:tc>
                <w:tcPr>
                  <w:tcW w:w="1984" w:type="dxa"/>
                  <w:vAlign w:val="center"/>
                </w:tcPr>
                <w:p w14:paraId="6E800AFF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R. L. B.</w:t>
                  </w:r>
                </w:p>
              </w:tc>
              <w:tc>
                <w:tcPr>
                  <w:tcW w:w="2835" w:type="dxa"/>
                  <w:vAlign w:val="center"/>
                </w:tcPr>
                <w:p w14:paraId="4132D0E6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29/01/2015</w:t>
                  </w:r>
                </w:p>
              </w:tc>
              <w:tc>
                <w:tcPr>
                  <w:tcW w:w="2835" w:type="dxa"/>
                  <w:vAlign w:val="center"/>
                </w:tcPr>
                <w:p w14:paraId="5584CF8F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Provas finais enviadas pelo denunciante.</w:t>
                  </w:r>
                </w:p>
              </w:tc>
            </w:tr>
            <w:tr w:rsidR="00C673B6" w:rsidRPr="00C673B6" w14:paraId="251D765A" w14:textId="77777777" w:rsidTr="006266BE">
              <w:tc>
                <w:tcPr>
                  <w:tcW w:w="1668" w:type="dxa"/>
                  <w:vAlign w:val="center"/>
                </w:tcPr>
                <w:p w14:paraId="3375A433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257333/15</w:t>
                  </w:r>
                </w:p>
              </w:tc>
              <w:tc>
                <w:tcPr>
                  <w:tcW w:w="1984" w:type="dxa"/>
                  <w:vAlign w:val="center"/>
                </w:tcPr>
                <w:p w14:paraId="4328FA51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D. M. R. C.</w:t>
                  </w:r>
                </w:p>
              </w:tc>
              <w:tc>
                <w:tcPr>
                  <w:tcW w:w="2835" w:type="dxa"/>
                  <w:vAlign w:val="center"/>
                </w:tcPr>
                <w:p w14:paraId="1617BB56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18/05/2015</w:t>
                  </w:r>
                </w:p>
              </w:tc>
              <w:tc>
                <w:tcPr>
                  <w:tcW w:w="2835" w:type="dxa"/>
                  <w:vAlign w:val="center"/>
                </w:tcPr>
                <w:p w14:paraId="277A97C7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Degravação</w:t>
                  </w:r>
                  <w:proofErr w:type="spellEnd"/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 xml:space="preserve"> da audiência de conciliação</w:t>
                  </w:r>
                </w:p>
              </w:tc>
            </w:tr>
            <w:tr w:rsidR="00C673B6" w:rsidRPr="00C673B6" w14:paraId="78D6E653" w14:textId="77777777" w:rsidTr="006266BE">
              <w:tc>
                <w:tcPr>
                  <w:tcW w:w="1668" w:type="dxa"/>
                  <w:vAlign w:val="center"/>
                </w:tcPr>
                <w:p w14:paraId="765211FD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340485/16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45891910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C. R. S. 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379341EC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25/01/2016</w:t>
                  </w:r>
                </w:p>
              </w:tc>
              <w:tc>
                <w:tcPr>
                  <w:tcW w:w="2835" w:type="dxa"/>
                  <w:vAlign w:val="center"/>
                </w:tcPr>
                <w:p w14:paraId="2754BCAC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Decurso de prazo para envio de provas finais, sem manifestação.</w:t>
                  </w:r>
                </w:p>
              </w:tc>
            </w:tr>
            <w:tr w:rsidR="00C673B6" w:rsidRPr="00C673B6" w14:paraId="2556C955" w14:textId="77777777" w:rsidTr="006266BE">
              <w:tc>
                <w:tcPr>
                  <w:tcW w:w="1668" w:type="dxa"/>
                  <w:vAlign w:val="center"/>
                </w:tcPr>
                <w:p w14:paraId="674F082B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412571/16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5DF949CA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E. D. B.</w:t>
                  </w:r>
                </w:p>
              </w:tc>
              <w:tc>
                <w:tcPr>
                  <w:tcW w:w="2835" w:type="dxa"/>
                  <w:vAlign w:val="center"/>
                </w:tcPr>
                <w:p w14:paraId="3F90A100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16/08/2016</w:t>
                  </w:r>
                </w:p>
              </w:tc>
              <w:tc>
                <w:tcPr>
                  <w:tcW w:w="2835" w:type="dxa"/>
                  <w:vAlign w:val="center"/>
                </w:tcPr>
                <w:p w14:paraId="2A7D55F1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Defesa e complementação da denúncia.</w:t>
                  </w:r>
                </w:p>
              </w:tc>
            </w:tr>
          </w:tbl>
          <w:p w14:paraId="0D767FFF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1619235E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5D6E9CCC" w14:textId="77777777" w:rsidR="00C673B6" w:rsidRPr="00C673B6" w:rsidRDefault="00C673B6" w:rsidP="00C673B6">
            <w:pPr>
              <w:numPr>
                <w:ilvl w:val="1"/>
                <w:numId w:val="14"/>
              </w:numPr>
              <w:ind w:left="716"/>
              <w:contextualSpacing/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 w:rsidRPr="00C673B6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Processos para análise do Cons. Rui Mineiro:</w:t>
            </w:r>
          </w:p>
          <w:p w14:paraId="77821B2B" w14:textId="77777777" w:rsidR="00C673B6" w:rsidRP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984"/>
              <w:gridCol w:w="2835"/>
              <w:gridCol w:w="2724"/>
            </w:tblGrid>
            <w:tr w:rsidR="00C673B6" w:rsidRPr="00C673B6" w14:paraId="3106223A" w14:textId="77777777" w:rsidTr="006266BE">
              <w:tc>
                <w:tcPr>
                  <w:tcW w:w="1668" w:type="dxa"/>
                  <w:vAlign w:val="center"/>
                </w:tcPr>
                <w:p w14:paraId="55593163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Nº do processo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C88B0A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Denunciado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D8AE3EF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Data de recebimento na CED (despacho do presidente)</w:t>
                  </w:r>
                </w:p>
              </w:tc>
              <w:tc>
                <w:tcPr>
                  <w:tcW w:w="2724" w:type="dxa"/>
                  <w:vAlign w:val="center"/>
                </w:tcPr>
                <w:p w14:paraId="545737D7" w14:textId="77777777" w:rsidR="00C673B6" w:rsidRPr="00C673B6" w:rsidRDefault="00C673B6" w:rsidP="00C673B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673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Análise relativa a:</w:t>
                  </w:r>
                </w:p>
              </w:tc>
            </w:tr>
            <w:tr w:rsidR="00C673B6" w:rsidRPr="00C673B6" w14:paraId="4165E279" w14:textId="77777777" w:rsidTr="006266BE">
              <w:tc>
                <w:tcPr>
                  <w:tcW w:w="1668" w:type="dxa"/>
                  <w:vAlign w:val="center"/>
                </w:tcPr>
                <w:p w14:paraId="535BCCDB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409657/16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03CED9D5" w14:textId="77777777" w:rsidR="00C673B6" w:rsidRPr="00C673B6" w:rsidRDefault="00C673B6" w:rsidP="00C673B6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F. F.</w:t>
                  </w:r>
                </w:p>
              </w:tc>
              <w:tc>
                <w:tcPr>
                  <w:tcW w:w="2835" w:type="dxa"/>
                  <w:vAlign w:val="center"/>
                </w:tcPr>
                <w:p w14:paraId="318785EA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19/01/2017</w:t>
                  </w:r>
                </w:p>
              </w:tc>
              <w:tc>
                <w:tcPr>
                  <w:tcW w:w="2724" w:type="dxa"/>
                  <w:vAlign w:val="center"/>
                </w:tcPr>
                <w:p w14:paraId="37292B10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Defesa.</w:t>
                  </w:r>
                </w:p>
              </w:tc>
            </w:tr>
            <w:tr w:rsidR="00C673B6" w:rsidRPr="00C673B6" w14:paraId="610F0DD6" w14:textId="77777777" w:rsidTr="006266BE">
              <w:tc>
                <w:tcPr>
                  <w:tcW w:w="1668" w:type="dxa"/>
                  <w:vAlign w:val="center"/>
                </w:tcPr>
                <w:p w14:paraId="7CAE17BE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378486/16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3DD1C16B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J. H. 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32F60734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27/04/2016</w:t>
                  </w:r>
                </w:p>
              </w:tc>
              <w:tc>
                <w:tcPr>
                  <w:tcW w:w="2724" w:type="dxa"/>
                  <w:vAlign w:val="center"/>
                </w:tcPr>
                <w:p w14:paraId="237F2DDC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Andamento do processo após a audiência de instrução.</w:t>
                  </w:r>
                </w:p>
              </w:tc>
            </w:tr>
            <w:tr w:rsidR="00C673B6" w:rsidRPr="00C673B6" w14:paraId="4526DDB9" w14:textId="77777777" w:rsidTr="006266BE">
              <w:tc>
                <w:tcPr>
                  <w:tcW w:w="1668" w:type="dxa"/>
                  <w:vAlign w:val="center"/>
                </w:tcPr>
                <w:p w14:paraId="1992BE6F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412806/16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A06D2F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P. A. K. S.</w:t>
                  </w:r>
                </w:p>
              </w:tc>
              <w:tc>
                <w:tcPr>
                  <w:tcW w:w="2835" w:type="dxa"/>
                  <w:vAlign w:val="center"/>
                </w:tcPr>
                <w:p w14:paraId="7E897B23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16/08/2016</w:t>
                  </w:r>
                </w:p>
              </w:tc>
              <w:tc>
                <w:tcPr>
                  <w:tcW w:w="2724" w:type="dxa"/>
                  <w:vAlign w:val="center"/>
                </w:tcPr>
                <w:p w14:paraId="7B45F076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Defesa.</w:t>
                  </w:r>
                </w:p>
              </w:tc>
            </w:tr>
            <w:tr w:rsidR="00C673B6" w:rsidRPr="00C673B6" w14:paraId="0DD5D3BA" w14:textId="77777777" w:rsidTr="006266BE">
              <w:tc>
                <w:tcPr>
                  <w:tcW w:w="1668" w:type="dxa"/>
                  <w:vAlign w:val="center"/>
                </w:tcPr>
                <w:p w14:paraId="7F14C99C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377803/16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5B8769D8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J. B.</w:t>
                  </w:r>
                </w:p>
              </w:tc>
              <w:tc>
                <w:tcPr>
                  <w:tcW w:w="2835" w:type="dxa"/>
                  <w:vAlign w:val="center"/>
                </w:tcPr>
                <w:p w14:paraId="74F46D31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27/04/2016</w:t>
                  </w:r>
                </w:p>
              </w:tc>
              <w:tc>
                <w:tcPr>
                  <w:tcW w:w="2724" w:type="dxa"/>
                  <w:vAlign w:val="center"/>
                </w:tcPr>
                <w:p w14:paraId="600DD5F4" w14:textId="77777777" w:rsidR="00C673B6" w:rsidRPr="00C673B6" w:rsidRDefault="00C673B6" w:rsidP="00C673B6">
                  <w:pPr>
                    <w:jc w:val="center"/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</w:pPr>
                  <w:r w:rsidRPr="00C673B6">
                    <w:rPr>
                      <w:rFonts w:ascii="Cambria" w:eastAsia="Cambria" w:hAnsi="Cambria"/>
                      <w:sz w:val="24"/>
                      <w:szCs w:val="24"/>
                      <w:lang w:eastAsia="en-US"/>
                    </w:rPr>
                    <w:t>Provas finais enviadas pela denunciada.</w:t>
                  </w:r>
                </w:p>
              </w:tc>
            </w:tr>
          </w:tbl>
          <w:p w14:paraId="5F283121" w14:textId="77777777" w:rsidR="00C673B6" w:rsidRDefault="00C673B6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5185D587" w14:textId="77777777" w:rsidR="004A1477" w:rsidRPr="00C673B6" w:rsidRDefault="004A1477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23F19F6C" w14:textId="55030D24" w:rsidR="00C673B6" w:rsidRDefault="004A1477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Ofícios assinados pelo coordenador:</w:t>
            </w:r>
          </w:p>
          <w:p w14:paraId="73CD1872" w14:textId="77777777" w:rsidR="00F27F21" w:rsidRDefault="00F27F21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67D50FD4" w14:textId="66721590" w:rsidR="00F27F21" w:rsidRDefault="00F27F21" w:rsidP="00F27F21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/2017 – denúncia 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5805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Protocolo 412459/2016</w:t>
            </w:r>
          </w:p>
          <w:p w14:paraId="062DAD1C" w14:textId="499F94F0" w:rsidR="00F27F21" w:rsidRDefault="00F27F21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/2017 – denúncia 5805- Protocolo 412459/2016</w:t>
            </w:r>
          </w:p>
          <w:p w14:paraId="04BA5BEF" w14:textId="5D03BD8A" w:rsidR="00F27F21" w:rsidRDefault="00F27F21" w:rsidP="00F27F21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053/2017 – denúncia 8712- Pro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cesso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 1000032038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2015</w:t>
            </w:r>
          </w:p>
          <w:p w14:paraId="0A21946E" w14:textId="45480040" w:rsidR="0031213C" w:rsidRDefault="00F27F21" w:rsidP="00F27F21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054/2017 – denúncia 8712- Pro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cesso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 1000032038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2015</w:t>
            </w:r>
          </w:p>
          <w:p w14:paraId="12AFFE45" w14:textId="59F2289A" w:rsidR="00F27F21" w:rsidRDefault="00AC2F77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056/2017 – Denúncia 5249- Protocolo 476506/2017</w:t>
            </w:r>
          </w:p>
          <w:p w14:paraId="572DB6D2" w14:textId="13BE2565" w:rsidR="00F27F21" w:rsidRDefault="0031213C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/2017 – denúncia 4750- Protocolo 246890/2015</w:t>
            </w:r>
          </w:p>
          <w:p w14:paraId="5F6C8B96" w14:textId="70337B66" w:rsidR="00045750" w:rsidRDefault="00045750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058/2017 – denúncia 4750- Protocolo 246890/2015</w:t>
            </w:r>
          </w:p>
          <w:p w14:paraId="320405FA" w14:textId="5C78F4A2" w:rsidR="00045750" w:rsidRDefault="00045750" w:rsidP="00045750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59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/2017 – denúncia 4750- Protocolo 246890/2015</w:t>
            </w:r>
          </w:p>
          <w:p w14:paraId="6F11609E" w14:textId="52AFAFA5" w:rsidR="00045750" w:rsidRDefault="00045750" w:rsidP="00045750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06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/2017 – denúncia 4750- Protocolo 246890/2015</w:t>
            </w:r>
          </w:p>
          <w:p w14:paraId="23F9D50A" w14:textId="77777777" w:rsidR="00045750" w:rsidRDefault="00045750" w:rsidP="00045750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061/2017 – denúncia 4750- Protocolo 246890/2015</w:t>
            </w:r>
          </w:p>
          <w:p w14:paraId="0A7A5FE9" w14:textId="311D36A4" w:rsidR="0031213C" w:rsidRDefault="0031213C" w:rsidP="00045750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06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/2017 – denúncia 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10515</w:t>
            </w:r>
          </w:p>
          <w:p w14:paraId="3DF09A09" w14:textId="2A886846" w:rsidR="001A339F" w:rsidRDefault="001A339F" w:rsidP="001A339F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06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/2017 – denúncia 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5103</w:t>
            </w:r>
          </w:p>
          <w:p w14:paraId="700F4779" w14:textId="01D8EBD2" w:rsidR="00045750" w:rsidRDefault="00AC5DCD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065/2017 – denúncia 5103</w:t>
            </w:r>
          </w:p>
          <w:p w14:paraId="711C08D9" w14:textId="1F13B14F" w:rsidR="004A1477" w:rsidRDefault="004A1477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Ofício CED-CAU/RS nº 064/2017 – denúncia 10118/2016- Protocolo 476537/2017</w:t>
            </w:r>
          </w:p>
          <w:p w14:paraId="5F670EF7" w14:textId="77777777" w:rsidR="00AC5DCD" w:rsidRPr="00C673B6" w:rsidRDefault="00AC5DCD" w:rsidP="00C673B6">
            <w:pP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</w:pPr>
          </w:p>
          <w:p w14:paraId="503310FD" w14:textId="0FB610CB" w:rsidR="00C673B6" w:rsidRPr="00F86858" w:rsidRDefault="004A1477" w:rsidP="00AC5DCD">
            <w:pPr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Obs. </w:t>
            </w:r>
            <w:r w:rsidR="00AC5DCD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>O ofício 064/2017 foi assinado pelo coordenador adjunto devido à declaração de suspeição do coordenador para análise do processo,</w:t>
            </w:r>
            <w:proofErr w:type="gramStart"/>
            <w:r w:rsidR="00AC5DCD"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Cambria" w:eastAsia="Cambria" w:hAnsi="Cambria" w:cs="Times New Roman"/>
                <w:sz w:val="24"/>
                <w:szCs w:val="24"/>
                <w:lang w:eastAsia="en-US"/>
              </w:rPr>
              <w:t xml:space="preserve">considerando seu vínculo pessoal com o denunciado, declarou-se em suspeição para análise do processo. </w:t>
            </w:r>
          </w:p>
        </w:tc>
      </w:tr>
      <w:tr w:rsidR="00732594" w:rsidRPr="002C5FF9" w14:paraId="23B67CBC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01D6" w14:textId="336C2ACA" w:rsidR="00732594" w:rsidRDefault="00732594" w:rsidP="00356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1A7" w:rsidRPr="002C5FF9" w14:paraId="79DED576" w14:textId="77777777" w:rsidTr="001C7F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1B1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F41A7" w:rsidRPr="002C5FF9" w14:paraId="04BB8D74" w14:textId="77777777" w:rsidTr="001C7F6E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C67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86E0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26B4" w14:textId="77777777" w:rsidR="007F41A7" w:rsidRPr="002C5FF9" w:rsidRDefault="007F41A7" w:rsidP="001832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16861FF8" w14:textId="77777777" w:rsidTr="001C7F6E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2201E" w14:textId="77777777" w:rsidR="0020512F" w:rsidRPr="00401BCB" w:rsidRDefault="0020512F" w:rsidP="001832B9">
            <w:pPr>
              <w:tabs>
                <w:tab w:val="left" w:pos="23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F0B9" w14:textId="77777777" w:rsidR="0020512F" w:rsidRPr="00401BCB" w:rsidRDefault="0020512F" w:rsidP="001832B9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DAA2C" w14:textId="77777777" w:rsidR="0020512F" w:rsidRPr="00B074E7" w:rsidRDefault="0020512F" w:rsidP="001832B9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73FDCCE0" w14:textId="77777777" w:rsidTr="007068D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1FEEB26" w:rsidR="0020512F" w:rsidRPr="007C1040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20512F" w:rsidRPr="002C5FF9" w14:paraId="15740C21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98AE" w14:textId="719E46C2" w:rsidR="009C2D27" w:rsidRDefault="004E0F91" w:rsidP="009C2D27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 do </w:t>
            </w:r>
            <w:proofErr w:type="spellStart"/>
            <w:r w:rsidRPr="004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arq</w:t>
            </w:r>
            <w:proofErr w:type="spellEnd"/>
            <w:r w:rsidRPr="004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urb. João Alberto </w:t>
            </w:r>
            <w:proofErr w:type="spellStart"/>
            <w:r w:rsidRPr="004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Marchioro</w:t>
            </w:r>
            <w:proofErr w:type="spellEnd"/>
            <w:r w:rsidRPr="004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denunciando empresa que oferece Reserva Técnica</w:t>
            </w: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00D62B5" w14:textId="0011FE5E" w:rsidR="009C2D27" w:rsidRPr="009C2D27" w:rsidRDefault="009C2D27" w:rsidP="009C2D27">
            <w:pPr>
              <w:shd w:val="clear" w:color="auto" w:fill="FFFFFF"/>
              <w:spacing w:before="120" w:after="120" w:line="480" w:lineRule="auto"/>
              <w:ind w:left="79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 Comissão decide enviar ofício à empresa, nos temos já definidos em situações anteriores. </w:t>
            </w:r>
          </w:p>
          <w:p w14:paraId="71EF14E3" w14:textId="042A8CB1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enviar ofício.</w:t>
            </w:r>
          </w:p>
          <w:p w14:paraId="7C012F30" w14:textId="77777777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Novos procedimentos para emissão das Declarações Negativas de antecedentes ético-disciplinares. </w:t>
            </w:r>
            <w:proofErr w:type="gramStart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ok</w:t>
            </w:r>
            <w:proofErr w:type="gramEnd"/>
          </w:p>
          <w:p w14:paraId="547C45D6" w14:textId="77777777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 Conselheiro Marcelo informou que o Arquiteto e Urbanista Tales </w:t>
            </w:r>
            <w:proofErr w:type="spellStart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Volker</w:t>
            </w:r>
            <w:proofErr w:type="spellEnd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aceitou realizar audiências de conciliação. O Cons. Rui já entrou em contato com ele e gradualmente ele começará a participar, porque já foi desenvolvida uma sistemática para a realização das audiências e como o mandato termina no final do ano ele não gostaria que se perdesse esse conhecimento. Tales gostou do tema, deverá funcionar. Na próxima audiência ele começará a assistir e aos poucos vai começando a conduzir.  Isso perpetua uma coisa que conquistamos, implantamos uma coisa antes dos outros, assim permaneceremos na frente dos outros. </w:t>
            </w:r>
          </w:p>
          <w:p w14:paraId="3E901742" w14:textId="77777777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Pauta da próxima reunião: </w:t>
            </w:r>
          </w:p>
          <w:p w14:paraId="38D903C3" w14:textId="77777777" w:rsidR="004E0F91" w:rsidRPr="004E0F91" w:rsidRDefault="004E0F91" w:rsidP="004E0F91">
            <w:p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Processos do </w:t>
            </w:r>
            <w:proofErr w:type="gramStart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Crea</w:t>
            </w:r>
            <w:proofErr w:type="gramEnd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(em particular aquele da advertência reservada).</w:t>
            </w:r>
          </w:p>
          <w:p w14:paraId="78721FEF" w14:textId="77777777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Contribuições para a resolução que consolida as resoluções da ética – O cons. Marcelo enviará contribuições e os outros conselheiros também poderão enviar. </w:t>
            </w:r>
          </w:p>
          <w:p w14:paraId="4D401AB2" w14:textId="77777777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Encontro das </w:t>
            </w:r>
            <w:proofErr w:type="spellStart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CEDs</w:t>
            </w:r>
            <w:proofErr w:type="spellEnd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do Sul. Marcelo informou que no ano passado tiveram duas reuniões e assumiram o compromisso de fazer em porto alegre o primeiro evento deste ano. Enviou ao grupo da </w:t>
            </w:r>
            <w:proofErr w:type="spellStart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ced</w:t>
            </w:r>
            <w:proofErr w:type="spellEnd"/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sul as possíveis datas, até final de abril. Solicita que os colegas definam os melhores dias.  Com relação ao tema, sugere tratar do direito autoral em arquitetura e urbanismo. </w:t>
            </w:r>
          </w:p>
          <w:p w14:paraId="2F4CF6B5" w14:textId="77777777" w:rsidR="004E0F91" w:rsidRPr="004E0F91" w:rsidRDefault="004E0F91" w:rsidP="004E0F91">
            <w:pPr>
              <w:numPr>
                <w:ilvl w:val="1"/>
                <w:numId w:val="47"/>
              </w:num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Marcelo diz que é preciso detalhar o plano de ação, ver o que realmente está previsto e tem dúvidas se nos encontros realmente vão comparecer as faculdades.  Marcelo pede para que ele seja convocado para vir organizar as ações da comissão de modo a compatibilizar o plano de ação com as palestras e no CAU/BR e outros eventos. De preferência no dia 03 de março. </w:t>
            </w:r>
          </w:p>
          <w:p w14:paraId="36A141A4" w14:textId="77777777" w:rsidR="004E0F91" w:rsidRPr="004E0F91" w:rsidRDefault="004E0F91" w:rsidP="004E0F91">
            <w:pPr>
              <w:shd w:val="clear" w:color="auto" w:fill="FFFFFF"/>
              <w:spacing w:before="120" w:after="120" w:line="480" w:lineRule="auto"/>
              <w:ind w:left="71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5FF9C8" w14:textId="77777777" w:rsidR="004E0F91" w:rsidRPr="004E0F91" w:rsidRDefault="004E0F91" w:rsidP="004E0F9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8C605A" w14:textId="55034E78" w:rsidR="003569E9" w:rsidRDefault="003569E9" w:rsidP="003569E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3B803BC" w14:textId="7AE629A2" w:rsidR="00607B09" w:rsidRPr="00F86858" w:rsidRDefault="00607B09" w:rsidP="00D73BA7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33509F50" w14:textId="77777777" w:rsidTr="00A7079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20512F" w:rsidRPr="002C5FF9" w14:paraId="7638F087" w14:textId="77777777" w:rsidTr="00AC0D8B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20512F" w:rsidRPr="002C5FF9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28F16A07" w14:textId="77777777" w:rsidTr="00442DE4">
        <w:trPr>
          <w:trHeight w:val="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0855050E" w:rsidR="0020512F" w:rsidRPr="00401BCB" w:rsidRDefault="009C2D27" w:rsidP="0020512F">
            <w:pPr>
              <w:tabs>
                <w:tab w:val="left" w:pos="2367"/>
              </w:tabs>
              <w:spacing w:before="120" w:after="12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Marcelo</w:t>
            </w:r>
            <w:bookmarkStart w:id="0" w:name="_GoBack"/>
            <w:bookmarkEnd w:id="0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49FC08B3" w:rsidR="0020512F" w:rsidRPr="00401BCB" w:rsidRDefault="009C2D27" w:rsidP="0020512F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do Conselheiro Marcelo para despachar com a Gerente Técnica no detalhamento das ações da CED dentro do Plano de 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4E21D409" w:rsidR="0020512F" w:rsidRPr="00B074E7" w:rsidRDefault="009C2D27" w:rsidP="009C2D27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</w:p>
        </w:tc>
      </w:tr>
      <w:tr w:rsidR="0020512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20512F" w:rsidRPr="00F86CBC" w:rsidRDefault="0020512F" w:rsidP="0020512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20512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512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512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20512F" w:rsidRPr="00F86CBC" w:rsidRDefault="0020512F" w:rsidP="0020512F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20512F" w:rsidRPr="00F86CBC" w:rsidRDefault="0020512F" w:rsidP="0020512F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20512F" w:rsidRPr="00F86CBC" w:rsidRDefault="0020512F" w:rsidP="0020512F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848D" w14:textId="77777777" w:rsidR="009405F5" w:rsidRDefault="009405F5" w:rsidP="00A021E7">
      <w:pPr>
        <w:spacing w:after="0" w:line="240" w:lineRule="auto"/>
      </w:pPr>
      <w:r>
        <w:separator/>
      </w:r>
    </w:p>
  </w:endnote>
  <w:endnote w:type="continuationSeparator" w:id="0">
    <w:p w14:paraId="0C9EB273" w14:textId="77777777" w:rsidR="009405F5" w:rsidRDefault="009405F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C2D27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7ED4B" w14:textId="77777777" w:rsidR="009405F5" w:rsidRDefault="009405F5" w:rsidP="00A021E7">
      <w:pPr>
        <w:spacing w:after="0" w:line="240" w:lineRule="auto"/>
      </w:pPr>
      <w:r>
        <w:separator/>
      </w:r>
    </w:p>
  </w:footnote>
  <w:footnote w:type="continuationSeparator" w:id="0">
    <w:p w14:paraId="25D5483C" w14:textId="77777777" w:rsidR="009405F5" w:rsidRDefault="009405F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D78"/>
    <w:multiLevelType w:val="hybridMultilevel"/>
    <w:tmpl w:val="49129AF4"/>
    <w:lvl w:ilvl="0" w:tplc="A9C0B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31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A2433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52D42B1"/>
    <w:multiLevelType w:val="hybridMultilevel"/>
    <w:tmpl w:val="B42CB05A"/>
    <w:lvl w:ilvl="0" w:tplc="A46415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68715C6"/>
    <w:multiLevelType w:val="hybridMultilevel"/>
    <w:tmpl w:val="449454D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5771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5"/>
  </w:num>
  <w:num w:numId="4">
    <w:abstractNumId w:val="27"/>
  </w:num>
  <w:num w:numId="5">
    <w:abstractNumId w:val="16"/>
  </w:num>
  <w:num w:numId="6">
    <w:abstractNumId w:val="15"/>
  </w:num>
  <w:num w:numId="7">
    <w:abstractNumId w:val="21"/>
  </w:num>
  <w:num w:numId="8">
    <w:abstractNumId w:val="43"/>
  </w:num>
  <w:num w:numId="9">
    <w:abstractNumId w:val="9"/>
  </w:num>
  <w:num w:numId="10">
    <w:abstractNumId w:val="33"/>
  </w:num>
  <w:num w:numId="11">
    <w:abstractNumId w:val="2"/>
  </w:num>
  <w:num w:numId="12">
    <w:abstractNumId w:val="32"/>
  </w:num>
  <w:num w:numId="13">
    <w:abstractNumId w:val="12"/>
  </w:num>
  <w:num w:numId="14">
    <w:abstractNumId w:val="24"/>
  </w:num>
  <w:num w:numId="15">
    <w:abstractNumId w:val="17"/>
  </w:num>
  <w:num w:numId="16">
    <w:abstractNumId w:val="46"/>
  </w:num>
  <w:num w:numId="17">
    <w:abstractNumId w:val="1"/>
  </w:num>
  <w:num w:numId="18">
    <w:abstractNumId w:val="14"/>
  </w:num>
  <w:num w:numId="19">
    <w:abstractNumId w:val="44"/>
  </w:num>
  <w:num w:numId="20">
    <w:abstractNumId w:val="45"/>
  </w:num>
  <w:num w:numId="21">
    <w:abstractNumId w:val="41"/>
  </w:num>
  <w:num w:numId="22">
    <w:abstractNumId w:val="19"/>
  </w:num>
  <w:num w:numId="23">
    <w:abstractNumId w:val="40"/>
  </w:num>
  <w:num w:numId="24">
    <w:abstractNumId w:val="30"/>
  </w:num>
  <w:num w:numId="25">
    <w:abstractNumId w:val="5"/>
  </w:num>
  <w:num w:numId="26">
    <w:abstractNumId w:val="11"/>
  </w:num>
  <w:num w:numId="27">
    <w:abstractNumId w:val="8"/>
  </w:num>
  <w:num w:numId="28">
    <w:abstractNumId w:val="26"/>
  </w:num>
  <w:num w:numId="29">
    <w:abstractNumId w:val="13"/>
  </w:num>
  <w:num w:numId="30">
    <w:abstractNumId w:val="10"/>
  </w:num>
  <w:num w:numId="31">
    <w:abstractNumId w:val="28"/>
  </w:num>
  <w:num w:numId="32">
    <w:abstractNumId w:val="25"/>
  </w:num>
  <w:num w:numId="33">
    <w:abstractNumId w:val="38"/>
  </w:num>
  <w:num w:numId="34">
    <w:abstractNumId w:val="7"/>
  </w:num>
  <w:num w:numId="35">
    <w:abstractNumId w:val="31"/>
  </w:num>
  <w:num w:numId="36">
    <w:abstractNumId w:val="20"/>
  </w:num>
  <w:num w:numId="37">
    <w:abstractNumId w:val="18"/>
  </w:num>
  <w:num w:numId="38">
    <w:abstractNumId w:val="23"/>
  </w:num>
  <w:num w:numId="39">
    <w:abstractNumId w:val="22"/>
  </w:num>
  <w:num w:numId="40">
    <w:abstractNumId w:val="39"/>
  </w:num>
  <w:num w:numId="41">
    <w:abstractNumId w:val="0"/>
  </w:num>
  <w:num w:numId="42">
    <w:abstractNumId w:val="42"/>
  </w:num>
  <w:num w:numId="43">
    <w:abstractNumId w:val="34"/>
  </w:num>
  <w:num w:numId="44">
    <w:abstractNumId w:val="36"/>
  </w:num>
  <w:num w:numId="45">
    <w:abstractNumId w:val="3"/>
  </w:num>
  <w:num w:numId="46">
    <w:abstractNumId w:val="37"/>
  </w:num>
  <w:num w:numId="4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AA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750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715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3C73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73F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30D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00F"/>
    <w:rsid w:val="001421A7"/>
    <w:rsid w:val="001426C3"/>
    <w:rsid w:val="00142B39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97C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2B9"/>
    <w:rsid w:val="00183378"/>
    <w:rsid w:val="001835D1"/>
    <w:rsid w:val="00183D27"/>
    <w:rsid w:val="00184658"/>
    <w:rsid w:val="00184B46"/>
    <w:rsid w:val="00184CC8"/>
    <w:rsid w:val="00184D5F"/>
    <w:rsid w:val="001850AB"/>
    <w:rsid w:val="0018552F"/>
    <w:rsid w:val="0018638D"/>
    <w:rsid w:val="0018696C"/>
    <w:rsid w:val="00186D47"/>
    <w:rsid w:val="00186F9B"/>
    <w:rsid w:val="00190F50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39F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1BA1"/>
    <w:rsid w:val="001C1F5B"/>
    <w:rsid w:val="001C225B"/>
    <w:rsid w:val="001C232B"/>
    <w:rsid w:val="001C2C2A"/>
    <w:rsid w:val="001C2D83"/>
    <w:rsid w:val="001C2ED2"/>
    <w:rsid w:val="001C3248"/>
    <w:rsid w:val="001C3D49"/>
    <w:rsid w:val="001C42B2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2F31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9D3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DA1"/>
    <w:rsid w:val="00202F5D"/>
    <w:rsid w:val="00203C35"/>
    <w:rsid w:val="002047C8"/>
    <w:rsid w:val="00204918"/>
    <w:rsid w:val="0020512F"/>
    <w:rsid w:val="002060BC"/>
    <w:rsid w:val="002073F9"/>
    <w:rsid w:val="002078AD"/>
    <w:rsid w:val="00210083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6C"/>
    <w:rsid w:val="00227682"/>
    <w:rsid w:val="002304B0"/>
    <w:rsid w:val="00230C86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835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BC8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8A6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8A7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13C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9A2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9E9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007"/>
    <w:rsid w:val="003B725E"/>
    <w:rsid w:val="003B7943"/>
    <w:rsid w:val="003C034C"/>
    <w:rsid w:val="003C05D0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4853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7B4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0385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477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0F91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6FE3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B1F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8AA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9BB"/>
    <w:rsid w:val="00565C2C"/>
    <w:rsid w:val="005669B5"/>
    <w:rsid w:val="00567F20"/>
    <w:rsid w:val="005702FB"/>
    <w:rsid w:val="00570A57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18C"/>
    <w:rsid w:val="00591352"/>
    <w:rsid w:val="00591781"/>
    <w:rsid w:val="005917DC"/>
    <w:rsid w:val="00591BB2"/>
    <w:rsid w:val="00591D11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370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09CE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B09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D01"/>
    <w:rsid w:val="006A4FB4"/>
    <w:rsid w:val="006A539A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A9E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594"/>
    <w:rsid w:val="00732626"/>
    <w:rsid w:val="0073265D"/>
    <w:rsid w:val="007331C7"/>
    <w:rsid w:val="007345F8"/>
    <w:rsid w:val="00734E53"/>
    <w:rsid w:val="00735592"/>
    <w:rsid w:val="0073585D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0F3F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3DC8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5953"/>
    <w:rsid w:val="00776CA1"/>
    <w:rsid w:val="00776FB9"/>
    <w:rsid w:val="0077745D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165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774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1A7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1FDD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2A8"/>
    <w:rsid w:val="00820565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31E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4A0E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0FDD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F"/>
    <w:rsid w:val="0089397D"/>
    <w:rsid w:val="00893C67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6EE5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2D4F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133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77E"/>
    <w:rsid w:val="00901996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9B4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197"/>
    <w:rsid w:val="009363AE"/>
    <w:rsid w:val="009365F0"/>
    <w:rsid w:val="00936858"/>
    <w:rsid w:val="00936A6B"/>
    <w:rsid w:val="009378CD"/>
    <w:rsid w:val="00937B41"/>
    <w:rsid w:val="009404BE"/>
    <w:rsid w:val="009405F5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5E6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67A"/>
    <w:rsid w:val="009C288F"/>
    <w:rsid w:val="009C2D27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AE4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6DB1"/>
    <w:rsid w:val="00A16FBF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287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CC5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3E1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AA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2F77"/>
    <w:rsid w:val="00AC331A"/>
    <w:rsid w:val="00AC33B5"/>
    <w:rsid w:val="00AC3868"/>
    <w:rsid w:val="00AC41D5"/>
    <w:rsid w:val="00AC4890"/>
    <w:rsid w:val="00AC4917"/>
    <w:rsid w:val="00AC55D5"/>
    <w:rsid w:val="00AC58AB"/>
    <w:rsid w:val="00AC5DCD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DB9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3FF3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C22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2D9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C36"/>
    <w:rsid w:val="00B76DC4"/>
    <w:rsid w:val="00B7751A"/>
    <w:rsid w:val="00B775FD"/>
    <w:rsid w:val="00B77A06"/>
    <w:rsid w:val="00B77AF2"/>
    <w:rsid w:val="00B77D5A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2A0B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659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BB8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2852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34C3"/>
    <w:rsid w:val="00C140E8"/>
    <w:rsid w:val="00C148CC"/>
    <w:rsid w:val="00C1517E"/>
    <w:rsid w:val="00C15463"/>
    <w:rsid w:val="00C15AFE"/>
    <w:rsid w:val="00C16139"/>
    <w:rsid w:val="00C16635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6DAA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4DDC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26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3B6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212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373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E7B6C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262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7CB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1FFF"/>
    <w:rsid w:val="00D525E0"/>
    <w:rsid w:val="00D526A4"/>
    <w:rsid w:val="00D52870"/>
    <w:rsid w:val="00D5330B"/>
    <w:rsid w:val="00D53D44"/>
    <w:rsid w:val="00D54E9C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1E0"/>
    <w:rsid w:val="00D63474"/>
    <w:rsid w:val="00D636EA"/>
    <w:rsid w:val="00D639B3"/>
    <w:rsid w:val="00D63CEE"/>
    <w:rsid w:val="00D63FED"/>
    <w:rsid w:val="00D6424A"/>
    <w:rsid w:val="00D64A88"/>
    <w:rsid w:val="00D64A94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3BA7"/>
    <w:rsid w:val="00D7431C"/>
    <w:rsid w:val="00D74499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8E8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A7F39"/>
    <w:rsid w:val="00DB1882"/>
    <w:rsid w:val="00DB1B57"/>
    <w:rsid w:val="00DB1CC6"/>
    <w:rsid w:val="00DB2239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8E5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6B8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6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1CA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B42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3D12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006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0D1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27F21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1B8B"/>
    <w:rsid w:val="00FA235A"/>
    <w:rsid w:val="00FA2B9A"/>
    <w:rsid w:val="00FA2C66"/>
    <w:rsid w:val="00FA3501"/>
    <w:rsid w:val="00FA3683"/>
    <w:rsid w:val="00FA3C9C"/>
    <w:rsid w:val="00FA3CA3"/>
    <w:rsid w:val="00FA4630"/>
    <w:rsid w:val="00FA4DBD"/>
    <w:rsid w:val="00FA50C0"/>
    <w:rsid w:val="00FA58F6"/>
    <w:rsid w:val="00FA5A14"/>
    <w:rsid w:val="00FA5F39"/>
    <w:rsid w:val="00FA6003"/>
    <w:rsid w:val="00FA65D5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90CD-65E7-48C9-828B-7FD141BE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57</cp:revision>
  <cp:lastPrinted>2016-11-09T14:50:00Z</cp:lastPrinted>
  <dcterms:created xsi:type="dcterms:W3CDTF">2017-01-12T18:23:00Z</dcterms:created>
  <dcterms:modified xsi:type="dcterms:W3CDTF">2017-02-22T23:28:00Z</dcterms:modified>
</cp:coreProperties>
</file>