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D9" w:rsidRPr="00AB18A8" w:rsidRDefault="008E00D9" w:rsidP="008E00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t-BR"/>
        </w:rPr>
      </w:pPr>
      <w:r w:rsidRPr="00AB18A8">
        <w:rPr>
          <w:rFonts w:asciiTheme="minorHAnsi" w:hAnsiTheme="minorHAnsi" w:cstheme="minorHAnsi"/>
          <w:b/>
          <w:bCs/>
          <w:i/>
          <w:iCs/>
          <w:sz w:val="22"/>
          <w:szCs w:val="22"/>
          <w:lang w:eastAsia="pt-BR"/>
        </w:rPr>
        <w:t>Ad Referendum n</w:t>
      </w:r>
      <w:r w:rsidR="001B58AC" w:rsidRPr="00AB18A8">
        <w:rPr>
          <w:rFonts w:asciiTheme="minorHAnsi" w:hAnsiTheme="minorHAnsi" w:cstheme="minorHAnsi"/>
          <w:b/>
          <w:bCs/>
          <w:i/>
          <w:iCs/>
          <w:sz w:val="22"/>
          <w:szCs w:val="22"/>
          <w:lang w:eastAsia="pt-BR"/>
        </w:rPr>
        <w:t>º</w:t>
      </w:r>
      <w:r w:rsidRPr="00AB18A8">
        <w:rPr>
          <w:rFonts w:asciiTheme="minorHAnsi" w:hAnsiTheme="minorHAnsi" w:cstheme="minorHAnsi"/>
          <w:b/>
          <w:bCs/>
          <w:i/>
          <w:iCs/>
          <w:sz w:val="22"/>
          <w:szCs w:val="22"/>
          <w:lang w:eastAsia="pt-BR"/>
        </w:rPr>
        <w:t xml:space="preserve"> </w:t>
      </w:r>
      <w:r w:rsidR="009B1A1B" w:rsidRPr="00AB18A8">
        <w:rPr>
          <w:rFonts w:asciiTheme="minorHAnsi" w:hAnsiTheme="minorHAnsi" w:cstheme="minorHAnsi"/>
          <w:b/>
          <w:bCs/>
          <w:i/>
          <w:iCs/>
          <w:sz w:val="22"/>
          <w:szCs w:val="22"/>
          <w:lang w:eastAsia="pt-BR"/>
        </w:rPr>
        <w:t>002</w:t>
      </w:r>
      <w:r w:rsidR="00DC171C" w:rsidRPr="00AB18A8">
        <w:rPr>
          <w:rFonts w:asciiTheme="minorHAnsi" w:hAnsiTheme="minorHAnsi" w:cstheme="minorHAnsi"/>
          <w:b/>
          <w:bCs/>
          <w:i/>
          <w:iCs/>
          <w:sz w:val="22"/>
          <w:szCs w:val="22"/>
          <w:lang w:eastAsia="pt-BR"/>
        </w:rPr>
        <w:t>/20</w:t>
      </w:r>
      <w:r w:rsidR="00520831" w:rsidRPr="00AB18A8">
        <w:rPr>
          <w:rFonts w:asciiTheme="minorHAnsi" w:hAnsiTheme="minorHAnsi" w:cstheme="minorHAnsi"/>
          <w:b/>
          <w:bCs/>
          <w:i/>
          <w:iCs/>
          <w:sz w:val="22"/>
          <w:szCs w:val="22"/>
          <w:lang w:eastAsia="pt-BR"/>
        </w:rPr>
        <w:t>20</w:t>
      </w:r>
    </w:p>
    <w:p w:rsidR="009360C2" w:rsidRPr="00AB18A8" w:rsidRDefault="009360C2" w:rsidP="008E00D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97021" w:rsidRPr="00AB18A8" w:rsidRDefault="00497021" w:rsidP="0084736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t-BR"/>
        </w:rPr>
      </w:pPr>
    </w:p>
    <w:p w:rsidR="00520831" w:rsidRPr="00AB18A8" w:rsidRDefault="009B1A1B" w:rsidP="00520831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  <w:r w:rsidRPr="00AB18A8">
        <w:rPr>
          <w:rFonts w:asciiTheme="minorHAnsi" w:hAnsiTheme="minorHAnsi" w:cstheme="minorHAnsi"/>
          <w:sz w:val="20"/>
          <w:szCs w:val="22"/>
        </w:rPr>
        <w:t>Regulamentar a suspensão de prazos processuais de qualquer natureza.</w:t>
      </w:r>
    </w:p>
    <w:p w:rsidR="00AB18A8" w:rsidRDefault="00AB18A8" w:rsidP="00AB1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B18A8" w:rsidRDefault="00AB18A8" w:rsidP="00AB1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395C5D" w:rsidRPr="00AB18A8" w:rsidRDefault="00294359" w:rsidP="00AB1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AB18A8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</w:t>
      </w:r>
      <w:r w:rsidR="00AF534F" w:rsidRPr="00AB18A8">
        <w:rPr>
          <w:rFonts w:asciiTheme="minorHAnsi" w:hAnsiTheme="minorHAnsi" w:cstheme="minorHAnsi"/>
          <w:sz w:val="22"/>
          <w:szCs w:val="22"/>
          <w:lang w:eastAsia="pt-BR"/>
        </w:rPr>
        <w:t xml:space="preserve">s artigos 56, </w:t>
      </w:r>
      <w:r w:rsidRPr="00AB18A8">
        <w:rPr>
          <w:rFonts w:asciiTheme="minorHAnsi" w:hAnsiTheme="minorHAnsi" w:cstheme="minorHAnsi"/>
          <w:sz w:val="22"/>
          <w:szCs w:val="22"/>
          <w:lang w:eastAsia="pt-BR"/>
        </w:rPr>
        <w:t>151, inciso XLV, e 152 do Regimento Interno do CAU/RS, após análise do assunto em epígrafe, e</w:t>
      </w:r>
      <w:r w:rsidR="00520831" w:rsidRPr="00AB18A8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2B3764" w:rsidRPr="00AB18A8" w:rsidRDefault="002B3764" w:rsidP="009B1A1B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B1A1B" w:rsidRPr="00AB18A8" w:rsidRDefault="009B1A1B" w:rsidP="009B1A1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AB18A8">
        <w:rPr>
          <w:rFonts w:asciiTheme="minorHAnsi" w:hAnsiTheme="minorHAnsi" w:cstheme="minorHAnsi"/>
          <w:sz w:val="22"/>
          <w:szCs w:val="22"/>
          <w:lang w:eastAsia="pt-BR"/>
        </w:rPr>
        <w:t>Considerando o inciso III do art. 35, da Lei nº 12.378/2010, o qual determina que compete ao presidente do CAU, entre outras questões que lhe forem atribuídas pelo Regimento Geral do CAU/BR e pelo Regimento Interno do CAU respectivo,</w:t>
      </w:r>
      <w:r w:rsidRPr="00AB18A8">
        <w:rPr>
          <w:rFonts w:asciiTheme="minorHAnsi" w:hAnsiTheme="minorHAnsi" w:cstheme="minorHAnsi"/>
          <w:i/>
          <w:sz w:val="22"/>
          <w:szCs w:val="22"/>
          <w:lang w:eastAsia="pt-BR"/>
        </w:rPr>
        <w:t xml:space="preserve"> “cuidar das questões administrativas do CAU, ouvindo previamente o Conselho quando exigido pelo Regimento Geral do CAU/BR ou pelo Regimento Interno do CAU respectivo”</w:t>
      </w:r>
      <w:r w:rsidRPr="00AB18A8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9B1A1B" w:rsidRPr="00AB18A8" w:rsidRDefault="009B1A1B" w:rsidP="009B1A1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B1A1B" w:rsidRPr="00AB18A8" w:rsidRDefault="009B1A1B" w:rsidP="009B1A1B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B18A8">
        <w:rPr>
          <w:rFonts w:asciiTheme="minorHAnsi" w:hAnsiTheme="minorHAnsi" w:cstheme="minorHAnsi"/>
          <w:sz w:val="22"/>
          <w:szCs w:val="22"/>
          <w:lang w:eastAsia="pt-BR"/>
        </w:rPr>
        <w:t>Considerando o disposto no artigo 56, do Regimento Interno do CAU/RS, o qual estabelece que, “</w:t>
      </w:r>
      <w:r w:rsidRPr="00AB18A8">
        <w:rPr>
          <w:rFonts w:asciiTheme="minorHAnsi" w:eastAsiaTheme="minorHAnsi" w:hAnsiTheme="minorHAnsi" w:cstheme="minorHAnsi"/>
          <w:i/>
          <w:sz w:val="22"/>
          <w:szCs w:val="22"/>
        </w:rPr>
        <w:t>em situações que exijam cumprimento de prazos antes da realização de reuniões plenárias, o presidente poderá praticar atos ad referendum do Plenário, cabendo sua apreciação na primeira reunião plenária subsequente”</w:t>
      </w:r>
      <w:r w:rsidRPr="00AB18A8">
        <w:rPr>
          <w:rFonts w:asciiTheme="minorHAnsi" w:eastAsiaTheme="minorHAnsi" w:hAnsiTheme="minorHAnsi" w:cstheme="minorHAnsi"/>
          <w:sz w:val="22"/>
          <w:szCs w:val="22"/>
        </w:rPr>
        <w:t>;</w:t>
      </w:r>
    </w:p>
    <w:p w:rsidR="009B1A1B" w:rsidRPr="00AB18A8" w:rsidRDefault="009B1A1B" w:rsidP="009B1A1B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9B1A1B" w:rsidRPr="00AB18A8" w:rsidRDefault="009B1A1B" w:rsidP="009B1A1B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B18A8">
        <w:rPr>
          <w:rFonts w:asciiTheme="minorHAnsi" w:eastAsiaTheme="minorHAnsi" w:hAnsiTheme="minorHAnsi" w:cstheme="minorHAnsi"/>
          <w:sz w:val="22"/>
          <w:szCs w:val="22"/>
        </w:rPr>
        <w:t xml:space="preserve">Considerando que, nos termos do inciso XXXIV, do artigo 151, do </w:t>
      </w:r>
      <w:r w:rsidRPr="00AB18A8">
        <w:rPr>
          <w:rFonts w:asciiTheme="minorHAnsi" w:hAnsiTheme="minorHAnsi" w:cstheme="minorHAnsi"/>
          <w:sz w:val="22"/>
          <w:szCs w:val="22"/>
          <w:lang w:eastAsia="pt-BR"/>
        </w:rPr>
        <w:t>Regimento Interno do CAU/RS,</w:t>
      </w:r>
      <w:r w:rsidRPr="00AB18A8">
        <w:rPr>
          <w:rFonts w:asciiTheme="minorHAnsi" w:eastAsiaTheme="minorHAnsi" w:hAnsiTheme="minorHAnsi" w:cstheme="minorHAnsi"/>
          <w:sz w:val="22"/>
          <w:szCs w:val="22"/>
        </w:rPr>
        <w:t xml:space="preserve"> compete ao presidente do CAU/RS “</w:t>
      </w:r>
      <w:r w:rsidRPr="00AB18A8">
        <w:rPr>
          <w:rFonts w:asciiTheme="minorHAnsi" w:eastAsiaTheme="minorHAnsi" w:hAnsiTheme="minorHAnsi" w:cstheme="minorHAnsi"/>
          <w:i/>
          <w:sz w:val="22"/>
          <w:szCs w:val="22"/>
        </w:rPr>
        <w:t>propor ao Plenário ou ao Conselho Diretor, a estrutura organizacional e as rotinas administrativas do CAU/RS, ouvida a comissão que exerce as competências de organização e administração</w:t>
      </w:r>
      <w:r w:rsidRPr="00AB18A8">
        <w:rPr>
          <w:rFonts w:asciiTheme="minorHAnsi" w:eastAsiaTheme="minorHAnsi" w:hAnsiTheme="minorHAnsi" w:cstheme="minorHAnsi"/>
          <w:sz w:val="22"/>
          <w:szCs w:val="22"/>
        </w:rPr>
        <w:t>”;</w:t>
      </w:r>
    </w:p>
    <w:p w:rsidR="009B1A1B" w:rsidRPr="00AB18A8" w:rsidRDefault="009B1A1B" w:rsidP="009B1A1B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9B1A1B" w:rsidRPr="00AB18A8" w:rsidRDefault="009B1A1B" w:rsidP="009B1A1B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B18A8">
        <w:rPr>
          <w:rFonts w:asciiTheme="minorHAnsi" w:eastAsiaTheme="minorHAnsi" w:hAnsiTheme="minorHAnsi" w:cstheme="minorHAnsi"/>
          <w:sz w:val="22"/>
          <w:szCs w:val="22"/>
        </w:rPr>
        <w:t xml:space="preserve">Considerando que, nos termos do inciso IX, do artigo 155, do </w:t>
      </w:r>
      <w:r w:rsidRPr="00AB18A8">
        <w:rPr>
          <w:rFonts w:asciiTheme="minorHAnsi" w:hAnsiTheme="minorHAnsi" w:cstheme="minorHAnsi"/>
          <w:sz w:val="22"/>
          <w:szCs w:val="22"/>
          <w:lang w:eastAsia="pt-BR"/>
        </w:rPr>
        <w:t>Regimento Interno do CAU/RS,</w:t>
      </w:r>
      <w:r w:rsidRPr="00AB18A8">
        <w:rPr>
          <w:rFonts w:asciiTheme="minorHAnsi" w:eastAsiaTheme="minorHAnsi" w:hAnsiTheme="minorHAnsi" w:cstheme="minorHAnsi"/>
          <w:sz w:val="22"/>
          <w:szCs w:val="22"/>
        </w:rPr>
        <w:t xml:space="preserve"> compete ao presidente do CAU/RS “</w:t>
      </w:r>
      <w:r w:rsidRPr="00AB18A8">
        <w:rPr>
          <w:rFonts w:asciiTheme="minorHAnsi" w:eastAsiaTheme="minorHAnsi" w:hAnsiTheme="minorHAnsi" w:cstheme="minorHAnsi"/>
          <w:i/>
          <w:sz w:val="22"/>
          <w:szCs w:val="22"/>
        </w:rPr>
        <w:t>apreciar e deliberar sobre as rotinas administrativas, os instrumentos normativos de gestão de pessoas e os planos de comunicação da autarquia, propostas pela Presidência do CAU/RS</w:t>
      </w:r>
      <w:r w:rsidRPr="00AB18A8">
        <w:rPr>
          <w:rFonts w:asciiTheme="minorHAnsi" w:eastAsiaTheme="minorHAnsi" w:hAnsiTheme="minorHAnsi" w:cstheme="minorHAnsi"/>
          <w:sz w:val="22"/>
          <w:szCs w:val="22"/>
        </w:rPr>
        <w:t>”;</w:t>
      </w:r>
    </w:p>
    <w:p w:rsidR="009B1A1B" w:rsidRPr="00AB18A8" w:rsidRDefault="009B1A1B" w:rsidP="009B1A1B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9B1A1B" w:rsidRPr="00AB18A8" w:rsidRDefault="009B1A1B" w:rsidP="009B1A1B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B18A8">
        <w:rPr>
          <w:rFonts w:asciiTheme="minorHAnsi" w:eastAsiaTheme="minorHAnsi" w:hAnsiTheme="minorHAnsi" w:cstheme="minorHAnsi"/>
          <w:sz w:val="22"/>
          <w:szCs w:val="22"/>
        </w:rPr>
        <w:t>Considerando a necessidade de se manter a prestação dos serviços públicos com a menor circulação de pessoas possíveis, por questões de saúde pública;</w:t>
      </w:r>
    </w:p>
    <w:p w:rsidR="009B1A1B" w:rsidRPr="00AB18A8" w:rsidRDefault="009B1A1B" w:rsidP="009B1A1B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520831" w:rsidRPr="00AB18A8" w:rsidRDefault="00520831" w:rsidP="009B1A1B">
      <w:p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AB18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Considerando, principalmente, a proteção da saúde dos conselheiros, funcionários, terceirizados, estagiários, profissionais Arquitetos e Urbanistas, bem como suas respectivas famílias, assim como pessoas que de forma geral que interagem com o Conselho; </w:t>
      </w:r>
    </w:p>
    <w:p w:rsidR="00520831" w:rsidRPr="00AB18A8" w:rsidRDefault="00520831" w:rsidP="009B1A1B">
      <w:p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937085" w:rsidRPr="00AB18A8" w:rsidRDefault="009B1A1B" w:rsidP="009B1A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AB18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as Portarias Normativas nº 005 e 006/2020 e o </w:t>
      </w:r>
      <w:r w:rsidRPr="00AB18A8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Ad Referendum</w:t>
      </w:r>
      <w:r w:rsidRPr="00AB18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nº 001/2020 que dispõem sobre determinações quanto às rotinas de trabalho no CAU/RS, como medidas para enfrentamento da emergência de saúde pública de importância internacional decorrente do </w:t>
      </w:r>
      <w:proofErr w:type="spellStart"/>
      <w:r w:rsidRPr="00AB18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coronavírus</w:t>
      </w:r>
      <w:proofErr w:type="spellEnd"/>
      <w:r w:rsidRPr="00AB18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(COVID-19) e dando continuidade às ações de enfrentamento da pandemia;</w:t>
      </w:r>
    </w:p>
    <w:p w:rsidR="009B1A1B" w:rsidRPr="00AB18A8" w:rsidRDefault="009B1A1B" w:rsidP="009B1A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EB5408" w:rsidRPr="00AB18A8" w:rsidRDefault="00520831" w:rsidP="009B1A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AB18A8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AB18A8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AB18A8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:rsidR="00497021" w:rsidRPr="00AB18A8" w:rsidRDefault="00497021" w:rsidP="009B1A1B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B18A8" w:rsidRPr="00AB18A8" w:rsidRDefault="00AB18A8" w:rsidP="00AB18A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18A8">
        <w:rPr>
          <w:rFonts w:asciiTheme="minorHAnsi" w:hAnsiTheme="minorHAnsi" w:cstheme="minorHAnsi"/>
          <w:sz w:val="22"/>
          <w:szCs w:val="22"/>
        </w:rPr>
        <w:t xml:space="preserve">Art. 1º Regulamentar, </w:t>
      </w:r>
      <w:r w:rsidR="007349DB">
        <w:rPr>
          <w:rFonts w:asciiTheme="minorHAnsi" w:hAnsiTheme="minorHAnsi" w:cstheme="minorHAnsi"/>
          <w:sz w:val="22"/>
          <w:szCs w:val="22"/>
        </w:rPr>
        <w:t>a partir de hoje, até o dia 17 de abril de 2020</w:t>
      </w:r>
      <w:r w:rsidRPr="00AB18A8">
        <w:rPr>
          <w:rFonts w:asciiTheme="minorHAnsi" w:hAnsiTheme="minorHAnsi" w:cstheme="minorHAnsi"/>
          <w:sz w:val="22"/>
          <w:szCs w:val="22"/>
        </w:rPr>
        <w:t xml:space="preserve">, a suspensão de quaisquer prazos de cunho administrativo, incluindo prazos de processos de fiscalização, de processos ético-disciplinares, de Editais e correlatos, sem prejuízo do atendimento e cumprimento das medidas consideradas urgentes, em razão do risco de propagação do </w:t>
      </w:r>
      <w:r w:rsidRPr="00AB18A8">
        <w:rPr>
          <w:rFonts w:asciiTheme="minorHAnsi" w:eastAsiaTheme="minorHAnsi" w:hAnsiTheme="minorHAnsi" w:cstheme="minorHAnsi"/>
          <w:sz w:val="22"/>
          <w:szCs w:val="22"/>
        </w:rPr>
        <w:t>o vírus COVID-19;</w:t>
      </w:r>
    </w:p>
    <w:p w:rsidR="00AB18A8" w:rsidRPr="00AB18A8" w:rsidRDefault="00AB18A8" w:rsidP="00AB18A8">
      <w:pPr>
        <w:pStyle w:val="PargrafodaLista"/>
        <w:ind w:left="0"/>
        <w:contextualSpacing w:val="0"/>
        <w:jc w:val="both"/>
        <w:rPr>
          <w:rFonts w:asciiTheme="minorHAnsi" w:hAnsiTheme="minorHAnsi" w:cstheme="minorHAnsi"/>
        </w:rPr>
      </w:pPr>
    </w:p>
    <w:p w:rsidR="00AB18A8" w:rsidRPr="00AB18A8" w:rsidRDefault="00AB18A8" w:rsidP="00AB18A8">
      <w:pPr>
        <w:jc w:val="both"/>
        <w:rPr>
          <w:rFonts w:asciiTheme="minorHAnsi" w:hAnsiTheme="minorHAnsi" w:cstheme="minorHAnsi"/>
          <w:sz w:val="22"/>
          <w:szCs w:val="22"/>
        </w:rPr>
      </w:pPr>
      <w:r w:rsidRPr="00AB18A8">
        <w:rPr>
          <w:rFonts w:asciiTheme="minorHAnsi" w:hAnsiTheme="minorHAnsi" w:cstheme="minorHAnsi"/>
          <w:sz w:val="22"/>
          <w:szCs w:val="22"/>
        </w:rPr>
        <w:lastRenderedPageBreak/>
        <w:t xml:space="preserve">Art. </w:t>
      </w:r>
      <w:r w:rsidR="007349DB">
        <w:rPr>
          <w:rFonts w:asciiTheme="minorHAnsi" w:hAnsiTheme="minorHAnsi" w:cstheme="minorHAnsi"/>
          <w:sz w:val="22"/>
          <w:szCs w:val="22"/>
        </w:rPr>
        <w:t>2</w:t>
      </w:r>
      <w:r w:rsidRPr="00AB18A8">
        <w:rPr>
          <w:rFonts w:asciiTheme="minorHAnsi" w:hAnsiTheme="minorHAnsi" w:cstheme="minorHAnsi"/>
          <w:sz w:val="22"/>
          <w:szCs w:val="22"/>
        </w:rPr>
        <w:t>º Esta deliberação entra em vigor na data de sua publicação.</w:t>
      </w:r>
    </w:p>
    <w:p w:rsidR="00AB18A8" w:rsidRPr="00AB18A8" w:rsidRDefault="00AB18A8" w:rsidP="009B1A1B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EB5408" w:rsidRPr="00AB18A8" w:rsidRDefault="00520831" w:rsidP="00AB18A8">
      <w:pPr>
        <w:jc w:val="both"/>
        <w:rPr>
          <w:rFonts w:asciiTheme="minorHAnsi" w:hAnsiTheme="minorHAnsi" w:cstheme="minorHAnsi"/>
          <w:sz w:val="22"/>
          <w:szCs w:val="22"/>
        </w:rPr>
      </w:pPr>
      <w:r w:rsidRPr="00AB18A8">
        <w:rPr>
          <w:rFonts w:asciiTheme="minorHAnsi" w:hAnsiTheme="minorHAnsi" w:cstheme="minorHAnsi"/>
          <w:sz w:val="22"/>
          <w:szCs w:val="22"/>
        </w:rPr>
        <w:t xml:space="preserve">Art. </w:t>
      </w:r>
      <w:r w:rsidR="007349DB">
        <w:rPr>
          <w:rFonts w:asciiTheme="minorHAnsi" w:hAnsiTheme="minorHAnsi" w:cstheme="minorHAnsi"/>
          <w:sz w:val="22"/>
          <w:szCs w:val="22"/>
        </w:rPr>
        <w:t>3</w:t>
      </w:r>
      <w:r w:rsidRPr="00AB18A8">
        <w:rPr>
          <w:rFonts w:asciiTheme="minorHAnsi" w:hAnsiTheme="minorHAnsi" w:cstheme="minorHAnsi"/>
          <w:sz w:val="22"/>
          <w:szCs w:val="22"/>
        </w:rPr>
        <w:t xml:space="preserve">º </w:t>
      </w:r>
      <w:r w:rsidR="00EB5408" w:rsidRPr="00AB18A8">
        <w:rPr>
          <w:rFonts w:asciiTheme="minorHAnsi" w:hAnsiTheme="minorHAnsi" w:cstheme="minorHAnsi"/>
          <w:sz w:val="22"/>
          <w:szCs w:val="22"/>
        </w:rPr>
        <w:t xml:space="preserve">Encaminhar este </w:t>
      </w:r>
      <w:r w:rsidR="00EB5408" w:rsidRPr="00AB18A8">
        <w:rPr>
          <w:rFonts w:asciiTheme="minorHAnsi" w:hAnsiTheme="minorHAnsi" w:cstheme="minorHAnsi"/>
          <w:i/>
          <w:sz w:val="22"/>
          <w:szCs w:val="22"/>
        </w:rPr>
        <w:t>Ad Re</w:t>
      </w:r>
      <w:r w:rsidR="00497021" w:rsidRPr="00AB18A8">
        <w:rPr>
          <w:rFonts w:asciiTheme="minorHAnsi" w:hAnsiTheme="minorHAnsi" w:cstheme="minorHAnsi"/>
          <w:i/>
          <w:sz w:val="22"/>
          <w:szCs w:val="22"/>
        </w:rPr>
        <w:t>ferendum</w:t>
      </w:r>
      <w:r w:rsidR="00EB5408" w:rsidRPr="00AB18A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B5408" w:rsidRPr="00AB18A8">
        <w:rPr>
          <w:rFonts w:asciiTheme="minorHAnsi" w:hAnsiTheme="minorHAnsi" w:cstheme="minorHAnsi"/>
          <w:sz w:val="22"/>
          <w:szCs w:val="22"/>
        </w:rPr>
        <w:t xml:space="preserve">ao Plenário do CAU/RS, para </w:t>
      </w:r>
      <w:r w:rsidR="00497021" w:rsidRPr="00AB18A8">
        <w:rPr>
          <w:rFonts w:asciiTheme="minorHAnsi" w:hAnsiTheme="minorHAnsi" w:cstheme="minorHAnsi"/>
          <w:sz w:val="22"/>
          <w:szCs w:val="22"/>
        </w:rPr>
        <w:t>homologação</w:t>
      </w:r>
      <w:r w:rsidRPr="00AB18A8">
        <w:rPr>
          <w:rFonts w:asciiTheme="minorHAnsi" w:hAnsiTheme="minorHAnsi" w:cstheme="minorHAnsi"/>
          <w:sz w:val="22"/>
          <w:szCs w:val="22"/>
        </w:rPr>
        <w:t>;</w:t>
      </w:r>
    </w:p>
    <w:p w:rsidR="00EB5408" w:rsidRPr="00AB18A8" w:rsidRDefault="00EB5408" w:rsidP="009B1A1B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B18A8" w:rsidRPr="00AB18A8" w:rsidRDefault="00AB18A8" w:rsidP="009B1A1B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93558" w:rsidRPr="00AB18A8" w:rsidRDefault="00EB5408" w:rsidP="009B1A1B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AB18A8">
        <w:rPr>
          <w:rFonts w:asciiTheme="minorHAnsi" w:hAnsiTheme="minorHAnsi" w:cstheme="minorHAnsi"/>
          <w:sz w:val="22"/>
          <w:szCs w:val="22"/>
          <w:lang w:eastAsia="pt-BR"/>
        </w:rPr>
        <w:t>E</w:t>
      </w:r>
      <w:r w:rsidR="00E93558" w:rsidRPr="00AB18A8">
        <w:rPr>
          <w:rFonts w:asciiTheme="minorHAnsi" w:hAnsiTheme="minorHAnsi" w:cstheme="minorHAnsi"/>
          <w:sz w:val="22"/>
          <w:szCs w:val="22"/>
          <w:lang w:eastAsia="pt-BR"/>
        </w:rPr>
        <w:t>st</w:t>
      </w:r>
      <w:r w:rsidRPr="00AB18A8">
        <w:rPr>
          <w:rFonts w:asciiTheme="minorHAnsi" w:hAnsiTheme="minorHAnsi" w:cstheme="minorHAnsi"/>
          <w:sz w:val="22"/>
          <w:szCs w:val="22"/>
          <w:lang w:eastAsia="pt-BR"/>
        </w:rPr>
        <w:t>e</w:t>
      </w:r>
      <w:r w:rsidR="00103A67" w:rsidRPr="00AB18A8">
        <w:rPr>
          <w:rFonts w:asciiTheme="minorHAnsi" w:hAnsiTheme="minorHAnsi" w:cstheme="minorHAnsi"/>
          <w:i/>
          <w:sz w:val="22"/>
          <w:szCs w:val="22"/>
          <w:lang w:eastAsia="pt-BR"/>
        </w:rPr>
        <w:t xml:space="preserve"> Ad R</w:t>
      </w:r>
      <w:r w:rsidRPr="00AB18A8">
        <w:rPr>
          <w:rFonts w:asciiTheme="minorHAnsi" w:hAnsiTheme="minorHAnsi" w:cstheme="minorHAnsi"/>
          <w:i/>
          <w:sz w:val="22"/>
          <w:szCs w:val="22"/>
          <w:lang w:eastAsia="pt-BR"/>
        </w:rPr>
        <w:t>eferendum</w:t>
      </w:r>
      <w:r w:rsidRPr="00AB18A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E93558" w:rsidRPr="00AB18A8">
        <w:rPr>
          <w:rFonts w:asciiTheme="minorHAnsi" w:hAnsiTheme="minorHAnsi" w:cstheme="minorHAnsi"/>
          <w:sz w:val="22"/>
          <w:szCs w:val="22"/>
          <w:lang w:eastAsia="pt-BR"/>
        </w:rPr>
        <w:t>entra em vigor na data de sua assinatura.</w:t>
      </w:r>
    </w:p>
    <w:p w:rsidR="00767035" w:rsidRPr="00AB18A8" w:rsidRDefault="00767035" w:rsidP="009B1A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67035" w:rsidRPr="00AB18A8" w:rsidRDefault="00767035" w:rsidP="007670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1009" w:rsidRPr="00AB18A8" w:rsidRDefault="00A71009" w:rsidP="0076703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B18A8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AB18A8">
        <w:rPr>
          <w:rFonts w:asciiTheme="minorHAnsi" w:hAnsiTheme="minorHAnsi" w:cstheme="minorHAnsi"/>
          <w:sz w:val="22"/>
          <w:szCs w:val="22"/>
        </w:rPr>
        <w:t>,</w:t>
      </w:r>
      <w:r w:rsidR="00CE3F57" w:rsidRPr="00AB18A8">
        <w:rPr>
          <w:rFonts w:asciiTheme="minorHAnsi" w:hAnsiTheme="minorHAnsi" w:cstheme="minorHAnsi"/>
          <w:sz w:val="22"/>
          <w:szCs w:val="22"/>
        </w:rPr>
        <w:t xml:space="preserve"> </w:t>
      </w:r>
      <w:r w:rsidR="00AB18A8" w:rsidRPr="00AB18A8">
        <w:rPr>
          <w:rFonts w:asciiTheme="minorHAnsi" w:hAnsiTheme="minorHAnsi" w:cstheme="minorHAnsi"/>
          <w:sz w:val="22"/>
          <w:szCs w:val="22"/>
        </w:rPr>
        <w:t>17</w:t>
      </w:r>
      <w:r w:rsidR="00520831" w:rsidRPr="00AB18A8">
        <w:rPr>
          <w:rFonts w:asciiTheme="minorHAnsi" w:hAnsiTheme="minorHAnsi" w:cstheme="minorHAnsi"/>
          <w:sz w:val="22"/>
          <w:szCs w:val="22"/>
        </w:rPr>
        <w:t xml:space="preserve"> de março de 2020.</w:t>
      </w:r>
    </w:p>
    <w:p w:rsidR="0084736F" w:rsidRPr="00AB18A8" w:rsidRDefault="0084736F" w:rsidP="0084736F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9D2" w:rsidRPr="00AB18A8" w:rsidRDefault="008849D2" w:rsidP="0084736F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9D2" w:rsidRPr="00AB18A8" w:rsidRDefault="008849D2" w:rsidP="0084736F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84736F" w:rsidRPr="00AB18A8" w:rsidRDefault="0084736F" w:rsidP="0084736F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18A8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94359" w:rsidRPr="00AB18A8" w:rsidRDefault="0084736F" w:rsidP="0084736F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18A8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294359" w:rsidRPr="00AB18A8" w:rsidSect="0052083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34" w:bottom="1276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E8" w:rsidRDefault="00AB21E8">
      <w:r>
        <w:separator/>
      </w:r>
    </w:p>
  </w:endnote>
  <w:endnote w:type="continuationSeparator" w:id="0">
    <w:p w:rsidR="00AB21E8" w:rsidRDefault="00AB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7349DB">
          <w:rPr>
            <w:noProof/>
            <w:sz w:val="20"/>
          </w:rPr>
          <w:t>2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E8" w:rsidRDefault="00AB21E8">
      <w:r>
        <w:separator/>
      </w:r>
    </w:p>
  </w:footnote>
  <w:footnote w:type="continuationSeparator" w:id="0">
    <w:p w:rsidR="00AB21E8" w:rsidRDefault="00AB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335D2BDC"/>
    <w:multiLevelType w:val="multilevel"/>
    <w:tmpl w:val="E548ADD8"/>
    <w:numStyleLink w:val="Flvioartigos"/>
  </w:abstractNum>
  <w:abstractNum w:abstractNumId="18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4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1"/>
  </w:num>
  <w:num w:numId="5">
    <w:abstractNumId w:val="20"/>
  </w:num>
  <w:num w:numId="6">
    <w:abstractNumId w:val="38"/>
  </w:num>
  <w:num w:numId="7">
    <w:abstractNumId w:val="13"/>
  </w:num>
  <w:num w:numId="8">
    <w:abstractNumId w:val="3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5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5"/>
  </w:num>
  <w:num w:numId="16">
    <w:abstractNumId w:val="16"/>
  </w:num>
  <w:num w:numId="17">
    <w:abstractNumId w:val="29"/>
  </w:num>
  <w:num w:numId="18">
    <w:abstractNumId w:val="18"/>
  </w:num>
  <w:num w:numId="19">
    <w:abstractNumId w:val="26"/>
  </w:num>
  <w:num w:numId="20">
    <w:abstractNumId w:val="0"/>
  </w:num>
  <w:num w:numId="21">
    <w:abstractNumId w:val="23"/>
  </w:num>
  <w:num w:numId="22">
    <w:abstractNumId w:val="12"/>
  </w:num>
  <w:num w:numId="23">
    <w:abstractNumId w:val="30"/>
  </w:num>
  <w:num w:numId="24">
    <w:abstractNumId w:val="32"/>
  </w:num>
  <w:num w:numId="25">
    <w:abstractNumId w:val="14"/>
  </w:num>
  <w:num w:numId="26">
    <w:abstractNumId w:val="3"/>
  </w:num>
  <w:num w:numId="27">
    <w:abstractNumId w:val="5"/>
  </w:num>
  <w:num w:numId="28">
    <w:abstractNumId w:val="21"/>
  </w:num>
  <w:num w:numId="29">
    <w:abstractNumId w:val="39"/>
  </w:num>
  <w:num w:numId="30">
    <w:abstractNumId w:val="15"/>
  </w:num>
  <w:num w:numId="31">
    <w:abstractNumId w:val="22"/>
  </w:num>
  <w:num w:numId="32">
    <w:abstractNumId w:val="40"/>
  </w:num>
  <w:num w:numId="33">
    <w:abstractNumId w:val="4"/>
  </w:num>
  <w:num w:numId="34">
    <w:abstractNumId w:val="27"/>
  </w:num>
  <w:num w:numId="35">
    <w:abstractNumId w:val="36"/>
  </w:num>
  <w:num w:numId="36">
    <w:abstractNumId w:val="17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7"/>
  </w:num>
  <w:num w:numId="40">
    <w:abstractNumId w:val="11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32F"/>
    <w:rsid w:val="00003193"/>
    <w:rsid w:val="000135D0"/>
    <w:rsid w:val="000158D1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103A67"/>
    <w:rsid w:val="001043FB"/>
    <w:rsid w:val="00104AA0"/>
    <w:rsid w:val="00112A49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6866"/>
    <w:rsid w:val="001D5E72"/>
    <w:rsid w:val="001E1F47"/>
    <w:rsid w:val="001E51B4"/>
    <w:rsid w:val="001F028B"/>
    <w:rsid w:val="002053DC"/>
    <w:rsid w:val="002064B6"/>
    <w:rsid w:val="00212859"/>
    <w:rsid w:val="00213514"/>
    <w:rsid w:val="0021796D"/>
    <w:rsid w:val="00221727"/>
    <w:rsid w:val="0023063D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302EB3"/>
    <w:rsid w:val="00310819"/>
    <w:rsid w:val="00317BAA"/>
    <w:rsid w:val="00324CF0"/>
    <w:rsid w:val="003300AC"/>
    <w:rsid w:val="003327A0"/>
    <w:rsid w:val="00335C63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F122C"/>
    <w:rsid w:val="00602865"/>
    <w:rsid w:val="00610573"/>
    <w:rsid w:val="00624BCA"/>
    <w:rsid w:val="006316D4"/>
    <w:rsid w:val="00632241"/>
    <w:rsid w:val="0063365F"/>
    <w:rsid w:val="006470D1"/>
    <w:rsid w:val="00652CE0"/>
    <w:rsid w:val="00653897"/>
    <w:rsid w:val="00653C7D"/>
    <w:rsid w:val="006662D4"/>
    <w:rsid w:val="00666BBB"/>
    <w:rsid w:val="00666D21"/>
    <w:rsid w:val="00685102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349DB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B1A1B"/>
    <w:rsid w:val="009C5EA1"/>
    <w:rsid w:val="009C6A1C"/>
    <w:rsid w:val="009F1BF0"/>
    <w:rsid w:val="009F73EE"/>
    <w:rsid w:val="009F7A2C"/>
    <w:rsid w:val="00A0784C"/>
    <w:rsid w:val="00A140B8"/>
    <w:rsid w:val="00A156A6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A2487"/>
    <w:rsid w:val="00AB18A8"/>
    <w:rsid w:val="00AB1EC2"/>
    <w:rsid w:val="00AB21E8"/>
    <w:rsid w:val="00AB33F1"/>
    <w:rsid w:val="00AB4FC8"/>
    <w:rsid w:val="00AB6E47"/>
    <w:rsid w:val="00AD23FA"/>
    <w:rsid w:val="00AD6F51"/>
    <w:rsid w:val="00AF00D4"/>
    <w:rsid w:val="00AF3EE4"/>
    <w:rsid w:val="00AF534F"/>
    <w:rsid w:val="00B016B7"/>
    <w:rsid w:val="00B02422"/>
    <w:rsid w:val="00B0264F"/>
    <w:rsid w:val="00B07B8F"/>
    <w:rsid w:val="00B20717"/>
    <w:rsid w:val="00B20C2D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63D3"/>
    <w:rsid w:val="00DB766F"/>
    <w:rsid w:val="00DC171C"/>
    <w:rsid w:val="00DC6D0C"/>
    <w:rsid w:val="00DE10BD"/>
    <w:rsid w:val="00DE29BA"/>
    <w:rsid w:val="00DE4539"/>
    <w:rsid w:val="00DF2FDD"/>
    <w:rsid w:val="00DF343C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335F"/>
    <w:rsid w:val="00F90DBB"/>
    <w:rsid w:val="00F95E50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84C57CA3-BBAE-463F-9607-5E1D963E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9E05-4C3F-4F06-8D0A-38F81E68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484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8</cp:revision>
  <cp:lastPrinted>2020-03-16T14:25:00Z</cp:lastPrinted>
  <dcterms:created xsi:type="dcterms:W3CDTF">2019-05-09T17:15:00Z</dcterms:created>
  <dcterms:modified xsi:type="dcterms:W3CDTF">2020-03-17T18:33:00Z</dcterms:modified>
</cp:coreProperties>
</file>