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6C294B" w:rsidRDefault="008B0AF4" w:rsidP="005D6DF2">
      <w:pPr>
        <w:rPr>
          <w:rFonts w:asciiTheme="minorHAnsi" w:hAnsiTheme="minorHAnsi" w:cstheme="minorHAnsi"/>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6C294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6C294B" w:rsidRDefault="00FD4628" w:rsidP="005D6DF2">
            <w:pPr>
              <w:outlineLvl w:val="4"/>
              <w:rPr>
                <w:rFonts w:asciiTheme="minorHAnsi" w:hAnsiTheme="minorHAnsi" w:cstheme="minorHAnsi"/>
                <w:lang w:eastAsia="pt-BR"/>
              </w:rPr>
            </w:pPr>
            <w:r w:rsidRPr="006C294B">
              <w:rPr>
                <w:rFonts w:asciiTheme="minorHAnsi" w:hAnsiTheme="minorHAnsi" w:cstheme="minorHAnsi"/>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6C294B" w:rsidRDefault="00FD4628" w:rsidP="005D6DF2">
            <w:pPr>
              <w:widowControl w:val="0"/>
              <w:rPr>
                <w:rFonts w:asciiTheme="minorHAnsi" w:hAnsiTheme="minorHAnsi" w:cstheme="minorHAnsi"/>
                <w:bCs/>
                <w:lang w:eastAsia="pt-BR"/>
              </w:rPr>
            </w:pPr>
          </w:p>
        </w:tc>
      </w:tr>
      <w:tr w:rsidR="00FD4628" w:rsidRPr="006C294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6C294B" w:rsidRDefault="00FD4628" w:rsidP="005D6DF2">
            <w:pPr>
              <w:outlineLvl w:val="4"/>
              <w:rPr>
                <w:rFonts w:asciiTheme="minorHAnsi" w:hAnsiTheme="minorHAnsi" w:cstheme="minorHAnsi"/>
                <w:lang w:eastAsia="pt-BR"/>
              </w:rPr>
            </w:pPr>
            <w:r w:rsidRPr="006C294B">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6C294B" w:rsidRDefault="00FD4628" w:rsidP="005D6DF2">
            <w:pPr>
              <w:widowControl w:val="0"/>
              <w:rPr>
                <w:rFonts w:asciiTheme="minorHAnsi" w:hAnsiTheme="minorHAnsi" w:cstheme="minorHAnsi"/>
                <w:bCs/>
                <w:lang w:eastAsia="pt-BR"/>
              </w:rPr>
            </w:pPr>
            <w:r w:rsidRPr="006C294B">
              <w:rPr>
                <w:rFonts w:asciiTheme="minorHAnsi" w:hAnsiTheme="minorHAnsi" w:cstheme="minorHAnsi"/>
                <w:bCs/>
                <w:lang w:eastAsia="pt-BR"/>
              </w:rPr>
              <w:t xml:space="preserve">Plenário do CAU/RS </w:t>
            </w:r>
          </w:p>
        </w:tc>
      </w:tr>
      <w:tr w:rsidR="00FD4628" w:rsidRPr="006C294B" w:rsidTr="005D6DF2">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6C294B" w:rsidRDefault="00FD4628" w:rsidP="005D6DF2">
            <w:pPr>
              <w:rPr>
                <w:rFonts w:asciiTheme="minorHAnsi" w:hAnsiTheme="minorHAnsi" w:cstheme="minorHAnsi"/>
                <w:lang w:eastAsia="pt-BR"/>
              </w:rPr>
            </w:pPr>
            <w:r w:rsidRPr="006C294B">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6C294B" w:rsidRDefault="006C2137" w:rsidP="00280CB5">
            <w:pPr>
              <w:widowControl w:val="0"/>
              <w:jc w:val="both"/>
              <w:rPr>
                <w:rFonts w:asciiTheme="minorHAnsi" w:hAnsiTheme="minorHAnsi" w:cstheme="minorHAnsi"/>
                <w:bCs/>
                <w:lang w:eastAsia="pt-BR"/>
              </w:rPr>
            </w:pPr>
            <w:r>
              <w:rPr>
                <w:rFonts w:asciiTheme="minorHAnsi" w:hAnsiTheme="minorHAnsi" w:cstheme="minorHAnsi"/>
                <w:bCs/>
                <w:lang w:eastAsia="pt-BR"/>
              </w:rPr>
              <w:t>Redução</w:t>
            </w:r>
            <w:r w:rsidR="00BE3A7E">
              <w:rPr>
                <w:rFonts w:asciiTheme="minorHAnsi" w:hAnsiTheme="minorHAnsi" w:cstheme="minorHAnsi"/>
                <w:bCs/>
                <w:lang w:eastAsia="pt-BR"/>
              </w:rPr>
              <w:t xml:space="preserve"> do repasse dos aportes financeiros relativos ao Centro de Serviços Compartilhados</w:t>
            </w:r>
            <w:r w:rsidR="004734C4">
              <w:rPr>
                <w:rFonts w:asciiTheme="minorHAnsi" w:hAnsiTheme="minorHAnsi" w:cstheme="minorHAnsi"/>
                <w:bCs/>
                <w:lang w:eastAsia="pt-BR"/>
              </w:rPr>
              <w:t xml:space="preserve"> do Conselho</w:t>
            </w:r>
            <w:r w:rsidR="00BE3A7E">
              <w:rPr>
                <w:rFonts w:asciiTheme="minorHAnsi" w:hAnsiTheme="minorHAnsi" w:cstheme="minorHAnsi"/>
                <w:bCs/>
                <w:lang w:eastAsia="pt-BR"/>
              </w:rPr>
              <w:t xml:space="preserve"> (CSC-CAU)</w:t>
            </w:r>
          </w:p>
        </w:tc>
      </w:tr>
    </w:tbl>
    <w:p w:rsidR="00124A49" w:rsidRPr="006C294B"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6C294B">
        <w:rPr>
          <w:rFonts w:asciiTheme="minorHAnsi" w:hAnsiTheme="minorHAnsi" w:cstheme="minorHAnsi"/>
          <w:lang w:eastAsia="pt-BR"/>
        </w:rPr>
        <w:t>DELIBERAÇÃO PLENÁRIA DPO</w:t>
      </w:r>
      <w:r w:rsidR="00E56097" w:rsidRPr="006C294B">
        <w:rPr>
          <w:rFonts w:asciiTheme="minorHAnsi" w:hAnsiTheme="minorHAnsi" w:cstheme="minorHAnsi"/>
          <w:lang w:eastAsia="pt-BR"/>
        </w:rPr>
        <w:t>/RS</w:t>
      </w:r>
      <w:r w:rsidRPr="006C294B">
        <w:rPr>
          <w:rFonts w:asciiTheme="minorHAnsi" w:hAnsiTheme="minorHAnsi" w:cstheme="minorHAnsi"/>
          <w:lang w:eastAsia="pt-BR"/>
        </w:rPr>
        <w:t xml:space="preserve"> Nº </w:t>
      </w:r>
      <w:r w:rsidR="007551C6">
        <w:rPr>
          <w:rFonts w:asciiTheme="minorHAnsi" w:hAnsiTheme="minorHAnsi" w:cstheme="minorHAnsi"/>
          <w:lang w:eastAsia="pt-BR"/>
        </w:rPr>
        <w:t>1233</w:t>
      </w:r>
      <w:r w:rsidRPr="006C294B">
        <w:rPr>
          <w:rFonts w:asciiTheme="minorHAnsi" w:hAnsiTheme="minorHAnsi" w:cstheme="minorHAnsi"/>
          <w:lang w:eastAsia="pt-BR"/>
        </w:rPr>
        <w:t>/</w:t>
      </w:r>
      <w:r w:rsidR="0049173E" w:rsidRPr="006C294B">
        <w:rPr>
          <w:rFonts w:asciiTheme="minorHAnsi" w:hAnsiTheme="minorHAnsi" w:cstheme="minorHAnsi"/>
          <w:lang w:eastAsia="pt-BR"/>
        </w:rPr>
        <w:t>20</w:t>
      </w:r>
      <w:r w:rsidR="009316CB" w:rsidRPr="006C294B">
        <w:rPr>
          <w:rFonts w:asciiTheme="minorHAnsi" w:hAnsiTheme="minorHAnsi" w:cstheme="minorHAnsi"/>
          <w:lang w:eastAsia="pt-BR"/>
        </w:rPr>
        <w:t>20</w:t>
      </w:r>
    </w:p>
    <w:p w:rsidR="00124A49" w:rsidRPr="006C294B" w:rsidRDefault="00124A49" w:rsidP="005D6DF2">
      <w:pPr>
        <w:ind w:left="5103"/>
        <w:jc w:val="both"/>
        <w:rPr>
          <w:rFonts w:asciiTheme="minorHAnsi" w:hAnsiTheme="minorHAnsi" w:cstheme="minorHAnsi"/>
          <w:sz w:val="22"/>
          <w:szCs w:val="22"/>
        </w:rPr>
      </w:pPr>
    </w:p>
    <w:p w:rsidR="00F73BFC" w:rsidRPr="009C20AF" w:rsidRDefault="006C2137" w:rsidP="005D6DF2">
      <w:pPr>
        <w:ind w:left="5103"/>
        <w:jc w:val="both"/>
        <w:rPr>
          <w:rFonts w:asciiTheme="minorHAnsi" w:hAnsiTheme="minorHAnsi" w:cstheme="minorHAnsi"/>
          <w:sz w:val="20"/>
          <w:szCs w:val="22"/>
        </w:rPr>
      </w:pPr>
      <w:r>
        <w:rPr>
          <w:rFonts w:asciiTheme="minorHAnsi" w:hAnsiTheme="minorHAnsi" w:cstheme="minorHAnsi"/>
          <w:bCs/>
          <w:sz w:val="20"/>
          <w:szCs w:val="22"/>
          <w:lang w:eastAsia="pt-BR"/>
        </w:rPr>
        <w:t>Dispõe sobre</w:t>
      </w:r>
      <w:r w:rsidR="00BE3A7E">
        <w:rPr>
          <w:rFonts w:asciiTheme="minorHAnsi" w:hAnsiTheme="minorHAnsi" w:cstheme="minorHAnsi"/>
          <w:bCs/>
          <w:sz w:val="20"/>
          <w:szCs w:val="22"/>
          <w:lang w:eastAsia="pt-BR"/>
        </w:rPr>
        <w:t xml:space="preserve"> </w:t>
      </w:r>
      <w:r>
        <w:rPr>
          <w:rFonts w:asciiTheme="minorHAnsi" w:hAnsiTheme="minorHAnsi" w:cstheme="minorHAnsi"/>
          <w:bCs/>
          <w:sz w:val="20"/>
          <w:szCs w:val="22"/>
          <w:lang w:eastAsia="pt-BR"/>
        </w:rPr>
        <w:t>a redução d</w:t>
      </w:r>
      <w:r w:rsidR="00BE3A7E">
        <w:rPr>
          <w:rFonts w:asciiTheme="minorHAnsi" w:hAnsiTheme="minorHAnsi" w:cstheme="minorHAnsi"/>
          <w:bCs/>
          <w:sz w:val="20"/>
          <w:szCs w:val="22"/>
          <w:lang w:eastAsia="pt-BR"/>
        </w:rPr>
        <w:t>o repasse dos aportes financeiros relativos ao C</w:t>
      </w:r>
      <w:r>
        <w:rPr>
          <w:rFonts w:asciiTheme="minorHAnsi" w:hAnsiTheme="minorHAnsi" w:cstheme="minorHAnsi"/>
          <w:bCs/>
          <w:sz w:val="20"/>
          <w:szCs w:val="22"/>
          <w:lang w:eastAsia="pt-BR"/>
        </w:rPr>
        <w:t xml:space="preserve">entro de </w:t>
      </w:r>
      <w:r w:rsidR="00BE3A7E">
        <w:rPr>
          <w:rFonts w:asciiTheme="minorHAnsi" w:hAnsiTheme="minorHAnsi" w:cstheme="minorHAnsi"/>
          <w:bCs/>
          <w:sz w:val="20"/>
          <w:szCs w:val="22"/>
          <w:lang w:eastAsia="pt-BR"/>
        </w:rPr>
        <w:t>S</w:t>
      </w:r>
      <w:r>
        <w:rPr>
          <w:rFonts w:asciiTheme="minorHAnsi" w:hAnsiTheme="minorHAnsi" w:cstheme="minorHAnsi"/>
          <w:bCs/>
          <w:sz w:val="20"/>
          <w:szCs w:val="22"/>
          <w:lang w:eastAsia="pt-BR"/>
        </w:rPr>
        <w:t xml:space="preserve">erviços </w:t>
      </w:r>
      <w:r w:rsidR="00BE3A7E">
        <w:rPr>
          <w:rFonts w:asciiTheme="minorHAnsi" w:hAnsiTheme="minorHAnsi" w:cstheme="minorHAnsi"/>
          <w:bCs/>
          <w:sz w:val="20"/>
          <w:szCs w:val="22"/>
          <w:lang w:eastAsia="pt-BR"/>
        </w:rPr>
        <w:t>C</w:t>
      </w:r>
      <w:r>
        <w:rPr>
          <w:rFonts w:asciiTheme="minorHAnsi" w:hAnsiTheme="minorHAnsi" w:cstheme="minorHAnsi"/>
          <w:bCs/>
          <w:sz w:val="20"/>
          <w:szCs w:val="22"/>
          <w:lang w:eastAsia="pt-BR"/>
        </w:rPr>
        <w:t>ompartilhados (CSC-CAU)</w:t>
      </w:r>
      <w:r w:rsidR="00BE3A7E">
        <w:rPr>
          <w:rFonts w:asciiTheme="minorHAnsi" w:hAnsiTheme="minorHAnsi" w:cstheme="minorHAnsi"/>
          <w:bCs/>
          <w:sz w:val="20"/>
          <w:szCs w:val="22"/>
          <w:lang w:eastAsia="pt-BR"/>
        </w:rPr>
        <w:t>, em razão do aumento exacerbado da previsão contida n</w:t>
      </w:r>
      <w:r w:rsidR="00280CB5" w:rsidRPr="009C20AF">
        <w:rPr>
          <w:rFonts w:asciiTheme="minorHAnsi" w:hAnsiTheme="minorHAnsi" w:cstheme="minorHAnsi"/>
          <w:bCs/>
          <w:sz w:val="20"/>
          <w:szCs w:val="22"/>
          <w:lang w:eastAsia="pt-BR"/>
        </w:rPr>
        <w:t>o Pla</w:t>
      </w:r>
      <w:r>
        <w:rPr>
          <w:rFonts w:asciiTheme="minorHAnsi" w:hAnsiTheme="minorHAnsi" w:cstheme="minorHAnsi"/>
          <w:bCs/>
          <w:sz w:val="20"/>
          <w:szCs w:val="22"/>
          <w:lang w:eastAsia="pt-BR"/>
        </w:rPr>
        <w:t>no de Ação e Orçamento para o</w:t>
      </w:r>
      <w:r w:rsidR="00280CB5" w:rsidRPr="009C20AF">
        <w:rPr>
          <w:rFonts w:asciiTheme="minorHAnsi" w:hAnsiTheme="minorHAnsi" w:cstheme="minorHAnsi"/>
          <w:bCs/>
          <w:sz w:val="20"/>
          <w:szCs w:val="22"/>
          <w:lang w:eastAsia="pt-BR"/>
        </w:rPr>
        <w:t xml:space="preserve"> exercício</w:t>
      </w:r>
      <w:r>
        <w:rPr>
          <w:rFonts w:asciiTheme="minorHAnsi" w:hAnsiTheme="minorHAnsi" w:cstheme="minorHAnsi"/>
          <w:bCs/>
          <w:sz w:val="20"/>
          <w:szCs w:val="22"/>
          <w:lang w:eastAsia="pt-BR"/>
        </w:rPr>
        <w:t xml:space="preserve"> de</w:t>
      </w:r>
      <w:r w:rsidR="00280CB5" w:rsidRPr="009C20AF">
        <w:rPr>
          <w:rFonts w:asciiTheme="minorHAnsi" w:hAnsiTheme="minorHAnsi" w:cstheme="minorHAnsi"/>
          <w:bCs/>
          <w:sz w:val="20"/>
          <w:szCs w:val="22"/>
          <w:lang w:eastAsia="pt-BR"/>
        </w:rPr>
        <w:t xml:space="preserve"> 2021</w:t>
      </w:r>
      <w:r w:rsidR="00FB74E7" w:rsidRPr="009C20AF">
        <w:rPr>
          <w:rFonts w:asciiTheme="minorHAnsi" w:hAnsiTheme="minorHAnsi" w:cstheme="minorHAnsi"/>
          <w:bCs/>
          <w:sz w:val="20"/>
          <w:szCs w:val="22"/>
          <w:lang w:eastAsia="pt-BR"/>
        </w:rPr>
        <w:t>.</w:t>
      </w:r>
    </w:p>
    <w:p w:rsidR="005D6DF2" w:rsidRPr="006C294B" w:rsidRDefault="005D6DF2" w:rsidP="005D6DF2">
      <w:pPr>
        <w:ind w:firstLine="1701"/>
        <w:jc w:val="both"/>
        <w:rPr>
          <w:rFonts w:asciiTheme="minorHAnsi" w:hAnsiTheme="minorHAnsi" w:cstheme="minorHAnsi"/>
          <w:sz w:val="22"/>
          <w:szCs w:val="22"/>
          <w:lang w:eastAsia="pt-BR"/>
        </w:rPr>
      </w:pPr>
    </w:p>
    <w:p w:rsidR="005D6DF2" w:rsidRPr="00345C19" w:rsidRDefault="00124A49" w:rsidP="005D6DF2">
      <w:pPr>
        <w:jc w:val="both"/>
        <w:rPr>
          <w:rFonts w:asciiTheme="minorHAnsi" w:hAnsiTheme="minorHAnsi" w:cstheme="minorHAnsi"/>
          <w:lang w:eastAsia="pt-BR"/>
        </w:rPr>
      </w:pPr>
      <w:r w:rsidRPr="00345C19">
        <w:rPr>
          <w:rFonts w:asciiTheme="minorHAnsi" w:hAnsiTheme="minorHAnsi" w:cstheme="minorHAnsi"/>
          <w:lang w:eastAsia="pt-BR"/>
        </w:rPr>
        <w:t>O PLENÁRIO DO CONSELHO DE ARQUITETURA E URBANISM</w:t>
      </w:r>
      <w:r w:rsidR="00E80F2D">
        <w:rPr>
          <w:rFonts w:asciiTheme="minorHAnsi" w:hAnsiTheme="minorHAnsi" w:cstheme="minorHAnsi"/>
          <w:lang w:eastAsia="pt-BR"/>
        </w:rPr>
        <w:t>O DO RIO GRANDE DO SUL – CAU/RS,</w:t>
      </w:r>
      <w:r w:rsidRPr="00345C19">
        <w:rPr>
          <w:rFonts w:asciiTheme="minorHAnsi" w:hAnsiTheme="minorHAnsi" w:cstheme="minorHAnsi"/>
          <w:lang w:eastAsia="pt-BR"/>
        </w:rPr>
        <w:t xml:space="preserve"> no exercício das competências e prerr</w:t>
      </w:r>
      <w:r w:rsidR="006C14F3" w:rsidRPr="00345C19">
        <w:rPr>
          <w:rFonts w:asciiTheme="minorHAnsi" w:hAnsiTheme="minorHAnsi" w:cstheme="minorHAnsi"/>
          <w:lang w:eastAsia="pt-BR"/>
        </w:rPr>
        <w:t>ogativas de que trata o artigo</w:t>
      </w:r>
      <w:r w:rsidRPr="00345C19">
        <w:rPr>
          <w:rFonts w:asciiTheme="minorHAnsi" w:hAnsiTheme="minorHAnsi" w:cstheme="minorHAnsi"/>
          <w:lang w:eastAsia="pt-BR"/>
        </w:rPr>
        <w:t xml:space="preserve"> </w:t>
      </w:r>
      <w:r w:rsidR="006C14F3" w:rsidRPr="00345C19">
        <w:rPr>
          <w:rFonts w:asciiTheme="minorHAnsi" w:hAnsiTheme="minorHAnsi" w:cstheme="minorHAnsi"/>
          <w:lang w:eastAsia="pt-BR"/>
        </w:rPr>
        <w:t xml:space="preserve">29, inciso </w:t>
      </w:r>
      <w:r w:rsidR="00560C0D" w:rsidRPr="00345C19">
        <w:rPr>
          <w:rFonts w:asciiTheme="minorHAnsi" w:hAnsiTheme="minorHAnsi" w:cstheme="minorHAnsi"/>
          <w:lang w:eastAsia="pt-BR"/>
        </w:rPr>
        <w:t>X</w:t>
      </w:r>
      <w:r w:rsidR="000C1CFB" w:rsidRPr="00345C19">
        <w:rPr>
          <w:rFonts w:asciiTheme="minorHAnsi" w:hAnsiTheme="minorHAnsi" w:cstheme="minorHAnsi"/>
          <w:lang w:eastAsia="pt-BR"/>
        </w:rPr>
        <w:t>VIII</w:t>
      </w:r>
      <w:r w:rsidR="00E80F2D">
        <w:rPr>
          <w:rFonts w:asciiTheme="minorHAnsi" w:hAnsiTheme="minorHAnsi" w:cstheme="minorHAnsi"/>
          <w:lang w:eastAsia="pt-BR"/>
        </w:rPr>
        <w:t>,</w:t>
      </w:r>
      <w:r w:rsidR="006C14F3" w:rsidRPr="00345C19">
        <w:rPr>
          <w:rFonts w:asciiTheme="minorHAnsi" w:hAnsiTheme="minorHAnsi" w:cstheme="minorHAnsi"/>
          <w:lang w:eastAsia="pt-BR"/>
        </w:rPr>
        <w:t xml:space="preserve"> </w:t>
      </w:r>
      <w:r w:rsidRPr="00345C19">
        <w:rPr>
          <w:rFonts w:asciiTheme="minorHAnsi" w:hAnsiTheme="minorHAnsi" w:cstheme="minorHAnsi"/>
          <w:lang w:eastAsia="pt-BR"/>
        </w:rPr>
        <w:t>do Regimento Interno do CAU</w:t>
      </w:r>
      <w:r w:rsidR="00E56097" w:rsidRPr="00345C19">
        <w:rPr>
          <w:rFonts w:asciiTheme="minorHAnsi" w:hAnsiTheme="minorHAnsi" w:cstheme="minorHAnsi"/>
          <w:lang w:eastAsia="pt-BR"/>
        </w:rPr>
        <w:t>/RS</w:t>
      </w:r>
      <w:r w:rsidR="00E80F2D">
        <w:rPr>
          <w:rFonts w:asciiTheme="minorHAnsi" w:hAnsiTheme="minorHAnsi" w:cstheme="minorHAnsi"/>
          <w:lang w:eastAsia="pt-BR"/>
        </w:rPr>
        <w:t>,</w:t>
      </w:r>
      <w:r w:rsidRPr="00345C19">
        <w:rPr>
          <w:rFonts w:asciiTheme="minorHAnsi" w:hAnsiTheme="minorHAnsi" w:cstheme="minorHAnsi"/>
          <w:lang w:eastAsia="pt-BR"/>
        </w:rPr>
        <w:t xml:space="preserve"> reunido ordinariamente </w:t>
      </w:r>
      <w:r w:rsidR="005D6DF2" w:rsidRPr="00345C19">
        <w:rPr>
          <w:rFonts w:asciiTheme="minorHAnsi" w:hAnsiTheme="minorHAnsi" w:cstheme="minorHAnsi"/>
        </w:rPr>
        <w:t xml:space="preserve">através de sistema de deliberação remota, conforme determina </w:t>
      </w:r>
      <w:r w:rsidR="00E80F2D">
        <w:rPr>
          <w:rFonts w:asciiTheme="minorHAnsi" w:hAnsiTheme="minorHAnsi" w:cstheme="minorHAnsi"/>
        </w:rPr>
        <w:t>a Deliberação Plenária DPO/RS n</w:t>
      </w:r>
      <w:r w:rsidR="00BD4E13" w:rsidRPr="00345C19">
        <w:rPr>
          <w:rFonts w:asciiTheme="minorHAnsi" w:hAnsiTheme="minorHAnsi" w:cstheme="minorHAnsi"/>
        </w:rPr>
        <w:t>º 1155/2020</w:t>
      </w:r>
      <w:r w:rsidRPr="00345C19">
        <w:rPr>
          <w:rFonts w:asciiTheme="minorHAnsi" w:hAnsiTheme="minorHAnsi" w:cstheme="minorHAnsi"/>
          <w:lang w:eastAsia="pt-BR"/>
        </w:rPr>
        <w:t xml:space="preserve">, no dia </w:t>
      </w:r>
      <w:r w:rsidR="00BD6183">
        <w:rPr>
          <w:rFonts w:asciiTheme="minorHAnsi" w:hAnsiTheme="minorHAnsi" w:cstheme="minorHAnsi"/>
          <w:lang w:eastAsia="pt-BR"/>
        </w:rPr>
        <w:t>30</w:t>
      </w:r>
      <w:r w:rsidR="004F14B6" w:rsidRPr="00345C19">
        <w:rPr>
          <w:rFonts w:asciiTheme="minorHAnsi" w:hAnsiTheme="minorHAnsi" w:cstheme="minorHAnsi"/>
          <w:lang w:eastAsia="pt-BR"/>
        </w:rPr>
        <w:t xml:space="preserve"> de </w:t>
      </w:r>
      <w:r w:rsidR="00BD6183">
        <w:rPr>
          <w:rFonts w:asciiTheme="minorHAnsi" w:hAnsiTheme="minorHAnsi" w:cstheme="minorHAnsi"/>
          <w:lang w:eastAsia="pt-BR"/>
        </w:rPr>
        <w:t>outu</w:t>
      </w:r>
      <w:r w:rsidR="008B47D2" w:rsidRPr="00345C19">
        <w:rPr>
          <w:rFonts w:asciiTheme="minorHAnsi" w:hAnsiTheme="minorHAnsi" w:cstheme="minorHAnsi"/>
          <w:lang w:eastAsia="pt-BR"/>
        </w:rPr>
        <w:t xml:space="preserve">bro </w:t>
      </w:r>
      <w:r w:rsidR="0049173E" w:rsidRPr="00345C19">
        <w:rPr>
          <w:rFonts w:asciiTheme="minorHAnsi" w:hAnsiTheme="minorHAnsi" w:cstheme="minorHAnsi"/>
          <w:lang w:eastAsia="pt-BR"/>
        </w:rPr>
        <w:t>de</w:t>
      </w:r>
      <w:r w:rsidR="00186A43" w:rsidRPr="00345C19">
        <w:rPr>
          <w:rFonts w:asciiTheme="minorHAnsi" w:hAnsiTheme="minorHAnsi" w:cstheme="minorHAnsi"/>
          <w:lang w:eastAsia="pt-BR"/>
        </w:rPr>
        <w:t xml:space="preserve"> </w:t>
      </w:r>
      <w:r w:rsidR="0049173E" w:rsidRPr="00345C19">
        <w:rPr>
          <w:rFonts w:asciiTheme="minorHAnsi" w:hAnsiTheme="minorHAnsi" w:cstheme="minorHAnsi"/>
          <w:lang w:eastAsia="pt-BR"/>
        </w:rPr>
        <w:t>20</w:t>
      </w:r>
      <w:r w:rsidR="005D6DF2" w:rsidRPr="00345C19">
        <w:rPr>
          <w:rFonts w:asciiTheme="minorHAnsi" w:hAnsiTheme="minorHAnsi" w:cstheme="minorHAnsi"/>
          <w:lang w:eastAsia="pt-BR"/>
        </w:rPr>
        <w:t>20</w:t>
      </w:r>
      <w:r w:rsidRPr="00345C19">
        <w:rPr>
          <w:rFonts w:asciiTheme="minorHAnsi" w:hAnsiTheme="minorHAnsi" w:cstheme="minorHAnsi"/>
          <w:lang w:eastAsia="pt-BR"/>
        </w:rPr>
        <w:t>, após análise do assunto em epígrafe, e</w:t>
      </w:r>
    </w:p>
    <w:p w:rsidR="00DB7015" w:rsidRPr="00345C19" w:rsidRDefault="00DB7015" w:rsidP="00906098">
      <w:pPr>
        <w:jc w:val="both"/>
        <w:rPr>
          <w:rFonts w:asciiTheme="minorHAnsi" w:hAnsiTheme="minorHAnsi" w:cstheme="minorHAnsi"/>
          <w:lang w:eastAsia="pt-BR"/>
        </w:rPr>
      </w:pPr>
    </w:p>
    <w:p w:rsidR="00280CB5" w:rsidRDefault="006C2137" w:rsidP="00280CB5">
      <w:pPr>
        <w:jc w:val="both"/>
        <w:rPr>
          <w:rFonts w:asciiTheme="minorHAnsi" w:hAnsiTheme="minorHAnsi" w:cstheme="minorHAnsi"/>
          <w:lang w:eastAsia="pt-BR"/>
        </w:rPr>
      </w:pPr>
      <w:r>
        <w:rPr>
          <w:rFonts w:asciiTheme="minorHAnsi" w:hAnsiTheme="minorHAnsi" w:cstheme="minorHAnsi"/>
          <w:lang w:eastAsia="pt-BR"/>
        </w:rPr>
        <w:t xml:space="preserve">Considerando </w:t>
      </w:r>
      <w:r w:rsidR="00165206" w:rsidRPr="00165206">
        <w:rPr>
          <w:rFonts w:asciiTheme="minorHAnsi" w:hAnsiTheme="minorHAnsi" w:cstheme="minorHAnsi"/>
          <w:lang w:eastAsia="pt-BR"/>
        </w:rPr>
        <w:t>a totalidade das receitas previstas para 2021 e a necessidade de elaboração do Plano de Ação e Orçamento para o próximo exercício</w:t>
      </w:r>
      <w:r w:rsidR="001A309F">
        <w:rPr>
          <w:rFonts w:asciiTheme="minorHAnsi" w:hAnsiTheme="minorHAnsi" w:cstheme="minorHAnsi"/>
          <w:lang w:eastAsia="pt-BR"/>
        </w:rPr>
        <w:t>;</w:t>
      </w:r>
    </w:p>
    <w:p w:rsidR="00A91453" w:rsidRDefault="00A91453" w:rsidP="00280CB5">
      <w:pPr>
        <w:jc w:val="both"/>
        <w:rPr>
          <w:rFonts w:asciiTheme="minorHAnsi" w:hAnsiTheme="minorHAnsi" w:cstheme="minorHAnsi"/>
          <w:lang w:eastAsia="pt-BR"/>
        </w:rPr>
      </w:pPr>
    </w:p>
    <w:p w:rsidR="00A91453" w:rsidRPr="00165206" w:rsidRDefault="00A91453" w:rsidP="00280CB5">
      <w:pPr>
        <w:jc w:val="both"/>
        <w:rPr>
          <w:rFonts w:asciiTheme="minorHAnsi" w:hAnsiTheme="minorHAnsi" w:cstheme="minorHAnsi"/>
          <w:lang w:eastAsia="pt-BR"/>
        </w:rPr>
      </w:pPr>
      <w:r>
        <w:rPr>
          <w:rFonts w:asciiTheme="minorHAnsi" w:hAnsiTheme="minorHAnsi" w:cstheme="minorHAnsi"/>
          <w:lang w:eastAsia="pt-BR"/>
        </w:rPr>
        <w:t>Considerando a previsão de despesas correntes para o próximo ano;</w:t>
      </w:r>
    </w:p>
    <w:p w:rsidR="00280CB5" w:rsidRPr="00165206" w:rsidRDefault="00280CB5" w:rsidP="00280CB5">
      <w:pPr>
        <w:shd w:val="clear" w:color="auto" w:fill="FFFFFF"/>
        <w:jc w:val="both"/>
        <w:rPr>
          <w:rFonts w:asciiTheme="minorHAnsi" w:eastAsia="Times New Roman" w:hAnsiTheme="minorHAnsi" w:cstheme="minorHAnsi"/>
        </w:rPr>
      </w:pPr>
    </w:p>
    <w:p w:rsidR="00280CB5" w:rsidRPr="00CE2CC6" w:rsidRDefault="00280CB5" w:rsidP="00280CB5">
      <w:pPr>
        <w:shd w:val="clear" w:color="auto" w:fill="FFFFFF"/>
        <w:jc w:val="both"/>
        <w:rPr>
          <w:rFonts w:asciiTheme="minorHAnsi" w:eastAsia="Times New Roman" w:hAnsiTheme="minorHAnsi" w:cstheme="minorHAnsi"/>
        </w:rPr>
      </w:pPr>
      <w:r w:rsidRPr="00CE2CC6">
        <w:rPr>
          <w:rFonts w:asciiTheme="minorHAnsi" w:eastAsia="Times New Roman" w:hAnsiTheme="minorHAnsi" w:cstheme="minorHAnsi"/>
        </w:rPr>
        <w:t>Considerando</w:t>
      </w:r>
      <w:r w:rsidR="00CE2CC6" w:rsidRPr="00CE2CC6">
        <w:rPr>
          <w:rFonts w:asciiTheme="minorHAnsi" w:eastAsia="Times New Roman" w:hAnsiTheme="minorHAnsi" w:cstheme="minorHAnsi"/>
        </w:rPr>
        <w:t xml:space="preserve"> </w:t>
      </w:r>
      <w:r w:rsidR="00CE2CC6" w:rsidRPr="00CE2CC6">
        <w:rPr>
          <w:rFonts w:asciiTheme="minorHAnsi" w:hAnsiTheme="minorHAnsi" w:cstheme="minorHAnsi"/>
        </w:rPr>
        <w:t xml:space="preserve">a realidade vivenciada </w:t>
      </w:r>
      <w:r w:rsidR="00CE2CC6">
        <w:rPr>
          <w:rFonts w:asciiTheme="minorHAnsi" w:hAnsiTheme="minorHAnsi" w:cstheme="minorHAnsi"/>
        </w:rPr>
        <w:t>pelo CAU/RS</w:t>
      </w:r>
      <w:r w:rsidR="00CE2CC6" w:rsidRPr="00CE2CC6">
        <w:rPr>
          <w:rFonts w:asciiTheme="minorHAnsi" w:hAnsiTheme="minorHAnsi" w:cstheme="minorHAnsi"/>
        </w:rPr>
        <w:t>,</w:t>
      </w:r>
      <w:r w:rsidR="00CE2CC6">
        <w:rPr>
          <w:rFonts w:asciiTheme="minorHAnsi" w:hAnsiTheme="minorHAnsi" w:cstheme="minorHAnsi"/>
        </w:rPr>
        <w:t xml:space="preserve"> que enfrenta</w:t>
      </w:r>
      <w:r w:rsidR="00CE2CC6" w:rsidRPr="00CE2CC6">
        <w:rPr>
          <w:rFonts w:asciiTheme="minorHAnsi" w:hAnsiTheme="minorHAnsi" w:cstheme="minorHAnsi"/>
        </w:rPr>
        <w:t xml:space="preserve"> alto índice de inadimplência por parte dos profissionais, o que evidentemente ocasiona a necessidade de contingenciamento de despesas em larga escala e sem previsão de normalização</w:t>
      </w:r>
      <w:r w:rsidR="00CE2CC6">
        <w:rPr>
          <w:rFonts w:asciiTheme="minorHAnsi" w:eastAsia="Times New Roman" w:hAnsiTheme="minorHAnsi" w:cstheme="minorHAnsi"/>
        </w:rPr>
        <w:t>;</w:t>
      </w:r>
    </w:p>
    <w:p w:rsidR="005950F8" w:rsidRDefault="005950F8" w:rsidP="00280CB5">
      <w:pPr>
        <w:shd w:val="clear" w:color="auto" w:fill="FFFFFF"/>
        <w:jc w:val="both"/>
        <w:rPr>
          <w:rFonts w:asciiTheme="minorHAnsi" w:eastAsia="Times New Roman" w:hAnsiTheme="minorHAnsi" w:cstheme="minorHAnsi"/>
        </w:rPr>
      </w:pPr>
    </w:p>
    <w:p w:rsidR="005950F8" w:rsidRPr="00FB6E25" w:rsidRDefault="005950F8" w:rsidP="00280CB5">
      <w:pPr>
        <w:shd w:val="clear" w:color="auto" w:fill="FFFFFF"/>
        <w:jc w:val="both"/>
        <w:rPr>
          <w:rFonts w:asciiTheme="minorHAnsi" w:hAnsiTheme="minorHAnsi" w:cstheme="minorHAnsi"/>
        </w:rPr>
      </w:pPr>
      <w:r w:rsidRPr="00FB6E25">
        <w:rPr>
          <w:rFonts w:asciiTheme="minorHAnsi" w:eastAsia="Times New Roman" w:hAnsiTheme="minorHAnsi" w:cstheme="minorHAnsi"/>
          <w:lang w:eastAsia="pt-BR"/>
        </w:rPr>
        <w:t>Considerando</w:t>
      </w:r>
      <w:r w:rsidR="00CE2CC6" w:rsidRPr="00FB6E25">
        <w:rPr>
          <w:rFonts w:asciiTheme="minorHAnsi" w:eastAsia="Times New Roman" w:hAnsiTheme="minorHAnsi" w:cstheme="minorHAnsi"/>
          <w:lang w:eastAsia="pt-BR"/>
        </w:rPr>
        <w:t xml:space="preserve"> </w:t>
      </w:r>
      <w:r w:rsidR="00FB6E25">
        <w:rPr>
          <w:rFonts w:asciiTheme="minorHAnsi" w:eastAsia="Times New Roman" w:hAnsiTheme="minorHAnsi" w:cstheme="minorHAnsi"/>
          <w:lang w:eastAsia="pt-BR"/>
        </w:rPr>
        <w:t>que a</w:t>
      </w:r>
      <w:r w:rsidR="00CE2CC6" w:rsidRPr="00FB6E25">
        <w:rPr>
          <w:rFonts w:asciiTheme="minorHAnsi" w:hAnsiTheme="minorHAnsi" w:cstheme="minorHAnsi"/>
        </w:rPr>
        <w:t>s diretrizes para elaboração do Plano de Ação e Orçamento do CAU, exercício 2021, estabelecem destinação de recurso financeiro excessivamente superior aos dos exercícios anteriores para o Centro de Serviços Compartilhados dos Conselhos de Arquitetura e Urbanismo (CSC</w:t>
      </w:r>
      <w:r w:rsidR="00FB6E25">
        <w:rPr>
          <w:rFonts w:asciiTheme="minorHAnsi" w:hAnsiTheme="minorHAnsi" w:cstheme="minorHAnsi"/>
        </w:rPr>
        <w:t>-CAU</w:t>
      </w:r>
      <w:r w:rsidR="00CE2CC6" w:rsidRPr="00FB6E25">
        <w:rPr>
          <w:rFonts w:asciiTheme="minorHAnsi" w:hAnsiTheme="minorHAnsi" w:cstheme="minorHAnsi"/>
        </w:rPr>
        <w:t>)</w:t>
      </w:r>
      <w:r w:rsidR="00FB6E25">
        <w:rPr>
          <w:rFonts w:asciiTheme="minorHAnsi" w:hAnsiTheme="minorHAnsi" w:cstheme="minorHAnsi"/>
        </w:rPr>
        <w:t xml:space="preserve">, atingindo valores que </w:t>
      </w:r>
      <w:r w:rsidR="00CE2CC6" w:rsidRPr="00CE2CC6">
        <w:rPr>
          <w:rFonts w:asciiTheme="minorHAnsi" w:hAnsiTheme="minorHAnsi" w:cstheme="minorHAnsi"/>
        </w:rPr>
        <w:t>não se coaduna</w:t>
      </w:r>
      <w:r w:rsidR="00FB6E25">
        <w:rPr>
          <w:rFonts w:asciiTheme="minorHAnsi" w:hAnsiTheme="minorHAnsi" w:cstheme="minorHAnsi"/>
        </w:rPr>
        <w:t>m</w:t>
      </w:r>
      <w:r w:rsidR="00CE2CC6" w:rsidRPr="00CE2CC6">
        <w:rPr>
          <w:rFonts w:asciiTheme="minorHAnsi" w:hAnsiTheme="minorHAnsi" w:cstheme="minorHAnsi"/>
        </w:rPr>
        <w:t xml:space="preserve"> com a conjuntura atual e que se mostra</w:t>
      </w:r>
      <w:r w:rsidR="00FB6E25">
        <w:rPr>
          <w:rFonts w:asciiTheme="minorHAnsi" w:hAnsiTheme="minorHAnsi" w:cstheme="minorHAnsi"/>
        </w:rPr>
        <w:t>m</w:t>
      </w:r>
      <w:r w:rsidR="00CE2CC6" w:rsidRPr="00CE2CC6">
        <w:rPr>
          <w:rFonts w:asciiTheme="minorHAnsi" w:hAnsiTheme="minorHAnsi" w:cstheme="minorHAnsi"/>
        </w:rPr>
        <w:t xml:space="preserve"> totalmente des</w:t>
      </w:r>
      <w:r w:rsidR="00FB6E25">
        <w:rPr>
          <w:rFonts w:asciiTheme="minorHAnsi" w:hAnsiTheme="minorHAnsi" w:cstheme="minorHAnsi"/>
        </w:rPr>
        <w:t>proporcionais</w:t>
      </w:r>
      <w:r w:rsidR="00CE2CC6" w:rsidRPr="00CE2CC6">
        <w:rPr>
          <w:rFonts w:asciiTheme="minorHAnsi" w:hAnsiTheme="minorHAnsi" w:cstheme="minorHAnsi"/>
        </w:rPr>
        <w:t xml:space="preserve"> aos valores pagos nos últimos anos</w:t>
      </w:r>
      <w:r w:rsidR="00CE2CC6">
        <w:rPr>
          <w:rFonts w:asciiTheme="minorHAnsi" w:hAnsiTheme="minorHAnsi" w:cstheme="minorHAnsi"/>
        </w:rPr>
        <w:t>;</w:t>
      </w:r>
      <w:r w:rsidR="00CE2CC6" w:rsidRPr="00CE2CC6">
        <w:rPr>
          <w:rFonts w:asciiTheme="minorHAnsi" w:eastAsia="Times New Roman" w:hAnsiTheme="minorHAnsi" w:cstheme="minorHAnsi"/>
          <w:lang w:eastAsia="pt-BR"/>
        </w:rPr>
        <w:t xml:space="preserve"> </w:t>
      </w:r>
    </w:p>
    <w:p w:rsidR="00CE2CC6" w:rsidRDefault="00CE2CC6" w:rsidP="00280CB5">
      <w:pPr>
        <w:shd w:val="clear" w:color="auto" w:fill="FFFFFF"/>
        <w:jc w:val="both"/>
        <w:rPr>
          <w:rFonts w:asciiTheme="minorHAnsi" w:eastAsia="Times New Roman" w:hAnsiTheme="minorHAnsi" w:cstheme="minorHAnsi"/>
          <w:lang w:eastAsia="pt-BR"/>
        </w:rPr>
      </w:pPr>
    </w:p>
    <w:p w:rsidR="00FB6E25" w:rsidRPr="00FB6E25" w:rsidRDefault="00CE2CC6" w:rsidP="00280CB5">
      <w:pPr>
        <w:shd w:val="clear" w:color="auto" w:fill="FFFFFF"/>
        <w:jc w:val="both"/>
        <w:rPr>
          <w:rFonts w:asciiTheme="minorHAnsi" w:eastAsia="Times New Roman" w:hAnsiTheme="minorHAnsi" w:cstheme="minorHAnsi"/>
          <w:lang w:eastAsia="pt-BR"/>
        </w:rPr>
      </w:pPr>
      <w:r w:rsidRPr="00FB6E25">
        <w:rPr>
          <w:rFonts w:asciiTheme="minorHAnsi" w:eastAsia="Times New Roman" w:hAnsiTheme="minorHAnsi" w:cstheme="minorHAnsi"/>
          <w:lang w:eastAsia="pt-BR"/>
        </w:rPr>
        <w:t>Considerando</w:t>
      </w:r>
      <w:r w:rsidR="00FB6E25">
        <w:rPr>
          <w:rFonts w:asciiTheme="minorHAnsi" w:eastAsia="Times New Roman" w:hAnsiTheme="minorHAnsi" w:cstheme="minorHAnsi"/>
          <w:lang w:eastAsia="pt-BR"/>
        </w:rPr>
        <w:t>, a título exemplificativo,</w:t>
      </w:r>
      <w:r w:rsidR="00FB6E25" w:rsidRPr="00FB6E25">
        <w:rPr>
          <w:rFonts w:asciiTheme="minorHAnsi" w:eastAsia="Times New Roman" w:hAnsiTheme="minorHAnsi" w:cstheme="minorHAnsi"/>
          <w:lang w:eastAsia="pt-BR"/>
        </w:rPr>
        <w:t xml:space="preserve"> que </w:t>
      </w:r>
      <w:r w:rsidR="00FB6E25">
        <w:rPr>
          <w:rFonts w:asciiTheme="minorHAnsi" w:hAnsiTheme="minorHAnsi" w:cstheme="minorHAnsi"/>
        </w:rPr>
        <w:t>o percentual referente ao repasse para o CSC</w:t>
      </w:r>
      <w:r w:rsidR="00E80F2D">
        <w:rPr>
          <w:rFonts w:asciiTheme="minorHAnsi" w:hAnsiTheme="minorHAnsi" w:cstheme="minorHAnsi"/>
        </w:rPr>
        <w:t>-CAU</w:t>
      </w:r>
      <w:r w:rsidR="00FB6E25">
        <w:rPr>
          <w:rFonts w:asciiTheme="minorHAnsi" w:hAnsiTheme="minorHAnsi" w:cstheme="minorHAnsi"/>
        </w:rPr>
        <w:t xml:space="preserve"> no exercí</w:t>
      </w:r>
      <w:r w:rsidR="00FB6E25" w:rsidRPr="00FB6E25">
        <w:rPr>
          <w:rFonts w:asciiTheme="minorHAnsi" w:hAnsiTheme="minorHAnsi" w:cstheme="minorHAnsi"/>
        </w:rPr>
        <w:t xml:space="preserve">cio de 2021 é superior em 60% à média dos repasses dos 3 (três) </w:t>
      </w:r>
      <w:r w:rsidR="00FB6E25">
        <w:rPr>
          <w:rFonts w:asciiTheme="minorHAnsi" w:hAnsiTheme="minorHAnsi" w:cstheme="minorHAnsi"/>
        </w:rPr>
        <w:t>últimos exercí</w:t>
      </w:r>
      <w:r w:rsidR="00FB6E25" w:rsidRPr="00FB6E25">
        <w:rPr>
          <w:rFonts w:asciiTheme="minorHAnsi" w:hAnsiTheme="minorHAnsi" w:cstheme="minorHAnsi"/>
        </w:rPr>
        <w:t>cios</w:t>
      </w:r>
      <w:r w:rsidR="00FB6E25">
        <w:rPr>
          <w:rFonts w:asciiTheme="minorHAnsi" w:hAnsiTheme="minorHAnsi" w:cstheme="minorHAnsi"/>
        </w:rPr>
        <w:t>;</w:t>
      </w:r>
    </w:p>
    <w:p w:rsidR="008A05BC" w:rsidRDefault="008A05BC" w:rsidP="00280CB5">
      <w:pPr>
        <w:shd w:val="clear" w:color="auto" w:fill="FFFFFF"/>
        <w:jc w:val="both"/>
        <w:rPr>
          <w:rFonts w:asciiTheme="minorHAnsi" w:eastAsia="Times New Roman" w:hAnsiTheme="minorHAnsi" w:cstheme="minorHAnsi"/>
          <w:lang w:eastAsia="pt-BR"/>
        </w:rPr>
      </w:pPr>
    </w:p>
    <w:p w:rsidR="008A05BC" w:rsidRDefault="008A05BC" w:rsidP="00280CB5">
      <w:pPr>
        <w:shd w:val="clear" w:color="auto" w:fill="FFFFFF"/>
        <w:jc w:val="both"/>
        <w:rPr>
          <w:rFonts w:asciiTheme="minorHAnsi" w:eastAsia="Times New Roman" w:hAnsiTheme="minorHAnsi" w:cstheme="minorHAnsi"/>
          <w:lang w:eastAsia="pt-BR"/>
        </w:rPr>
      </w:pPr>
      <w:r>
        <w:rPr>
          <w:rFonts w:asciiTheme="minorHAnsi" w:eastAsia="Times New Roman" w:hAnsiTheme="minorHAnsi" w:cstheme="minorHAnsi"/>
          <w:lang w:eastAsia="pt-BR"/>
        </w:rPr>
        <w:t>Considerando que a as disposições constantes no art. 197 da Resolução nº 139/2017 do CAU/BR</w:t>
      </w:r>
      <w:r w:rsidR="00647F77">
        <w:rPr>
          <w:rFonts w:asciiTheme="minorHAnsi" w:eastAsia="Times New Roman" w:hAnsiTheme="minorHAnsi" w:cstheme="minorHAnsi"/>
          <w:lang w:eastAsia="pt-BR"/>
        </w:rPr>
        <w:t xml:space="preserve"> (Regimento do Conjunto Autárquico)</w:t>
      </w:r>
      <w:r>
        <w:rPr>
          <w:rFonts w:asciiTheme="minorHAnsi" w:eastAsia="Times New Roman" w:hAnsiTheme="minorHAnsi" w:cstheme="minorHAnsi"/>
          <w:lang w:eastAsia="pt-BR"/>
        </w:rPr>
        <w:t xml:space="preserve"> não vem sendo seguidas satisfatoriamente pelo CSC, principalmente no que se refere à redução de custos</w:t>
      </w:r>
      <w:r w:rsidR="007E1363">
        <w:rPr>
          <w:rFonts w:asciiTheme="minorHAnsi" w:eastAsia="Times New Roman" w:hAnsiTheme="minorHAnsi" w:cstheme="minorHAnsi"/>
          <w:lang w:eastAsia="pt-BR"/>
        </w:rPr>
        <w:t>;</w:t>
      </w:r>
    </w:p>
    <w:p w:rsidR="007E1363" w:rsidRDefault="007E1363" w:rsidP="00280CB5">
      <w:pPr>
        <w:shd w:val="clear" w:color="auto" w:fill="FFFFFF"/>
        <w:jc w:val="both"/>
        <w:rPr>
          <w:rFonts w:asciiTheme="minorHAnsi" w:eastAsia="Times New Roman" w:hAnsiTheme="minorHAnsi" w:cstheme="minorHAnsi"/>
          <w:lang w:eastAsia="pt-BR"/>
        </w:rPr>
      </w:pPr>
    </w:p>
    <w:p w:rsidR="007E1363" w:rsidRDefault="007E1363" w:rsidP="00280CB5">
      <w:pPr>
        <w:shd w:val="clear" w:color="auto" w:fill="FFFFFF"/>
        <w:jc w:val="both"/>
        <w:rPr>
          <w:rFonts w:asciiTheme="minorHAnsi" w:eastAsia="Times New Roman" w:hAnsiTheme="minorHAnsi" w:cstheme="minorHAnsi"/>
          <w:lang w:eastAsia="pt-BR"/>
        </w:rPr>
      </w:pPr>
      <w:r>
        <w:rPr>
          <w:rFonts w:asciiTheme="minorHAnsi" w:eastAsia="Times New Roman" w:hAnsiTheme="minorHAnsi" w:cstheme="minorHAnsi"/>
          <w:lang w:eastAsia="pt-BR"/>
        </w:rPr>
        <w:t xml:space="preserve">Considerando </w:t>
      </w:r>
      <w:r w:rsidR="00D864B2">
        <w:rPr>
          <w:rFonts w:asciiTheme="minorHAnsi" w:eastAsia="Times New Roman" w:hAnsiTheme="minorHAnsi" w:cstheme="minorHAnsi"/>
          <w:lang w:eastAsia="pt-BR"/>
        </w:rPr>
        <w:t>que as disposições contidas na Resolução nº 126/2016, do CAU/BR (alterada pelas Resoluções nº 157/2017 e 183/2019), n</w:t>
      </w:r>
      <w:r w:rsidR="00647F77">
        <w:rPr>
          <w:rFonts w:asciiTheme="minorHAnsi" w:eastAsia="Times New Roman" w:hAnsiTheme="minorHAnsi" w:cstheme="minorHAnsi"/>
          <w:lang w:eastAsia="pt-BR"/>
        </w:rPr>
        <w:t xml:space="preserve">ão possibilitam </w:t>
      </w:r>
      <w:r w:rsidR="00D864B2">
        <w:rPr>
          <w:rFonts w:asciiTheme="minorHAnsi" w:eastAsia="Times New Roman" w:hAnsiTheme="minorHAnsi" w:cstheme="minorHAnsi"/>
          <w:lang w:eastAsia="pt-BR"/>
        </w:rPr>
        <w:t xml:space="preserve">uma maior </w:t>
      </w:r>
      <w:r w:rsidR="00E80F2D">
        <w:rPr>
          <w:rFonts w:asciiTheme="minorHAnsi" w:eastAsia="Times New Roman" w:hAnsiTheme="minorHAnsi" w:cstheme="minorHAnsi"/>
          <w:lang w:eastAsia="pt-BR"/>
        </w:rPr>
        <w:t xml:space="preserve">e efetiva </w:t>
      </w:r>
      <w:r w:rsidR="00D864B2">
        <w:rPr>
          <w:rFonts w:asciiTheme="minorHAnsi" w:eastAsia="Times New Roman" w:hAnsiTheme="minorHAnsi" w:cstheme="minorHAnsi"/>
          <w:lang w:eastAsia="pt-BR"/>
        </w:rPr>
        <w:t>participação dos CAU/UF nos cálculos de rateio de despesas realizados pelo Colegiado de Governança do Centro de Serviços Compartilhados do CAU (CG-CSC-CAU), tampouco a sua revisão, conforme art. 13, IV;</w:t>
      </w:r>
    </w:p>
    <w:p w:rsidR="00647F77" w:rsidRDefault="00647F77" w:rsidP="00280CB5">
      <w:pPr>
        <w:shd w:val="clear" w:color="auto" w:fill="FFFFFF"/>
        <w:jc w:val="both"/>
        <w:rPr>
          <w:rFonts w:asciiTheme="minorHAnsi" w:eastAsia="Times New Roman" w:hAnsiTheme="minorHAnsi" w:cstheme="minorHAnsi"/>
          <w:lang w:eastAsia="pt-BR"/>
        </w:rPr>
      </w:pPr>
    </w:p>
    <w:p w:rsidR="00D864B2" w:rsidRPr="00D864B2" w:rsidRDefault="00D864B2" w:rsidP="00280CB5">
      <w:pPr>
        <w:shd w:val="clear" w:color="auto" w:fill="FFFFFF"/>
        <w:jc w:val="both"/>
        <w:rPr>
          <w:rFonts w:asciiTheme="minorHAnsi" w:eastAsia="Times New Roman" w:hAnsiTheme="minorHAnsi" w:cstheme="minorHAnsi"/>
        </w:rPr>
      </w:pPr>
      <w:r w:rsidRPr="00D864B2">
        <w:rPr>
          <w:rFonts w:asciiTheme="minorHAnsi" w:eastAsia="Times New Roman" w:hAnsiTheme="minorHAnsi" w:cstheme="minorHAnsi"/>
        </w:rPr>
        <w:lastRenderedPageBreak/>
        <w:t xml:space="preserve">Considerando que </w:t>
      </w:r>
      <w:r w:rsidRPr="00D864B2">
        <w:rPr>
          <w:rFonts w:asciiTheme="minorHAnsi" w:hAnsiTheme="minorHAnsi" w:cstheme="minorHAnsi"/>
        </w:rPr>
        <w:t>a administração orçamentária e financeira da totalidade dos recursos alocados ao CSC-CAU, incluindo os aportes dos serviços essenciais e dos serviços por adesão e as parcelas destinadas ao fundo de reserva de responsabilidade do Conselho de Arquitetura e Urbanismo do Brasil (CAU/BR) e dos Conselhos de Arquitetura e Urbanismo dos Estados e do D</w:t>
      </w:r>
      <w:r w:rsidR="005A246C">
        <w:rPr>
          <w:rFonts w:asciiTheme="minorHAnsi" w:hAnsiTheme="minorHAnsi" w:cstheme="minorHAnsi"/>
        </w:rPr>
        <w:t>istrito Federal (CAU/UF), ficam</w:t>
      </w:r>
      <w:r w:rsidRPr="00D864B2">
        <w:rPr>
          <w:rFonts w:asciiTheme="minorHAnsi" w:hAnsiTheme="minorHAnsi" w:cstheme="minorHAnsi"/>
        </w:rPr>
        <w:t xml:space="preserve"> s</w:t>
      </w:r>
      <w:r w:rsidR="005A246C">
        <w:rPr>
          <w:rFonts w:asciiTheme="minorHAnsi" w:hAnsiTheme="minorHAnsi" w:cstheme="minorHAnsi"/>
        </w:rPr>
        <w:t>ob a responsabilidade do CAU/BR, conforme art. 13, I, da Resolução nº 126/2016, do CAU/BR;</w:t>
      </w:r>
    </w:p>
    <w:p w:rsidR="00D864B2" w:rsidRDefault="00D864B2" w:rsidP="00280CB5">
      <w:pPr>
        <w:shd w:val="clear" w:color="auto" w:fill="FFFFFF"/>
        <w:jc w:val="both"/>
        <w:rPr>
          <w:rFonts w:asciiTheme="minorHAnsi" w:eastAsia="Times New Roman" w:hAnsiTheme="minorHAnsi" w:cstheme="minorHAnsi"/>
        </w:rPr>
      </w:pPr>
    </w:p>
    <w:p w:rsidR="00D864B2" w:rsidRPr="008C46E4" w:rsidRDefault="00D864B2" w:rsidP="00280CB5">
      <w:pPr>
        <w:shd w:val="clear" w:color="auto" w:fill="FFFFFF"/>
        <w:jc w:val="both"/>
        <w:rPr>
          <w:rFonts w:asciiTheme="minorHAnsi" w:hAnsiTheme="minorHAnsi" w:cstheme="minorHAnsi"/>
        </w:rPr>
      </w:pPr>
      <w:r w:rsidRPr="008C46E4">
        <w:rPr>
          <w:rFonts w:asciiTheme="minorHAnsi" w:eastAsia="Times New Roman" w:hAnsiTheme="minorHAnsi" w:cstheme="minorHAnsi"/>
        </w:rPr>
        <w:t xml:space="preserve">Considerando que </w:t>
      </w:r>
      <w:r w:rsidR="00592E7A" w:rsidRPr="008C46E4">
        <w:rPr>
          <w:rFonts w:asciiTheme="minorHAnsi" w:hAnsiTheme="minorHAnsi" w:cstheme="minorHAnsi"/>
        </w:rPr>
        <w:t xml:space="preserve">a instituição de um serviço compartilhado deveria ter sido efetuada em acordo </w:t>
      </w:r>
      <w:r w:rsidR="00E80F2D" w:rsidRPr="008C46E4">
        <w:rPr>
          <w:rFonts w:asciiTheme="minorHAnsi" w:hAnsiTheme="minorHAnsi" w:cstheme="minorHAnsi"/>
        </w:rPr>
        <w:t xml:space="preserve">amplamente </w:t>
      </w:r>
      <w:r w:rsidR="00592E7A" w:rsidRPr="008C46E4">
        <w:rPr>
          <w:rFonts w:asciiTheme="minorHAnsi" w:hAnsiTheme="minorHAnsi" w:cstheme="minorHAnsi"/>
        </w:rPr>
        <w:t>discutido e elaborado por todos os interessados, o que não ocorreu;</w:t>
      </w:r>
    </w:p>
    <w:p w:rsidR="00F7421A" w:rsidRPr="008C46E4" w:rsidRDefault="00F7421A" w:rsidP="00280CB5">
      <w:pPr>
        <w:shd w:val="clear" w:color="auto" w:fill="FFFFFF"/>
        <w:jc w:val="both"/>
        <w:rPr>
          <w:rFonts w:asciiTheme="minorHAnsi" w:hAnsiTheme="minorHAnsi" w:cstheme="minorHAnsi"/>
        </w:rPr>
      </w:pPr>
    </w:p>
    <w:p w:rsidR="00F7421A" w:rsidRDefault="00F7421A" w:rsidP="00280CB5">
      <w:pPr>
        <w:shd w:val="clear" w:color="auto" w:fill="FFFFFF"/>
        <w:jc w:val="both"/>
        <w:rPr>
          <w:rFonts w:asciiTheme="minorHAnsi" w:hAnsiTheme="minorHAnsi" w:cstheme="minorHAnsi"/>
        </w:rPr>
      </w:pPr>
      <w:r w:rsidRPr="008C46E4">
        <w:rPr>
          <w:rFonts w:asciiTheme="minorHAnsi" w:hAnsiTheme="minorHAnsi" w:cstheme="minorHAnsi"/>
          <w:lang w:eastAsia="pt-BR"/>
        </w:rPr>
        <w:t>Considerando que mesmo que o CAU/RS tenha assinado anteriormente Termo de Acordo com o CAU/BR para adesão ao CSC, tal situação pode ser revisada a qualquer tempo, ou até mesmo desconstituída, mediante os procedimentos administrativos próprios</w:t>
      </w:r>
      <w:r>
        <w:rPr>
          <w:rFonts w:asciiTheme="minorHAnsi" w:hAnsiTheme="minorHAnsi" w:cstheme="minorHAnsi"/>
          <w:lang w:eastAsia="pt-BR"/>
        </w:rPr>
        <w:t>;</w:t>
      </w:r>
    </w:p>
    <w:p w:rsidR="00F7421A" w:rsidRDefault="00F7421A" w:rsidP="00280CB5">
      <w:pPr>
        <w:shd w:val="clear" w:color="auto" w:fill="FFFFFF"/>
        <w:jc w:val="both"/>
        <w:rPr>
          <w:rFonts w:asciiTheme="minorHAnsi" w:hAnsiTheme="minorHAnsi" w:cstheme="minorHAnsi"/>
        </w:rPr>
      </w:pPr>
    </w:p>
    <w:p w:rsidR="00F7421A" w:rsidRPr="00F7421A" w:rsidRDefault="00F7421A" w:rsidP="00280CB5">
      <w:pPr>
        <w:shd w:val="clear" w:color="auto" w:fill="FFFFFF"/>
        <w:jc w:val="both"/>
        <w:rPr>
          <w:rFonts w:asciiTheme="minorHAnsi" w:eastAsia="Times New Roman" w:hAnsiTheme="minorHAnsi" w:cstheme="minorHAnsi"/>
          <w:lang w:eastAsia="pt-BR"/>
        </w:rPr>
      </w:pPr>
      <w:r>
        <w:rPr>
          <w:rFonts w:asciiTheme="minorHAnsi" w:eastAsia="Times New Roman" w:hAnsiTheme="minorHAnsi" w:cstheme="minorHAnsi"/>
          <w:lang w:eastAsia="pt-BR"/>
        </w:rPr>
        <w:t>Considerando que os CAU/UF possuem autonomia administrativa e financeira, e que suas atividades são custeadas com suas próprias rendas, conforme estabelecido no art. 24 da Lei nº 12.378/2010;</w:t>
      </w:r>
    </w:p>
    <w:p w:rsidR="00592E7A" w:rsidRDefault="00592E7A" w:rsidP="00280CB5">
      <w:pPr>
        <w:shd w:val="clear" w:color="auto" w:fill="FFFFFF"/>
        <w:jc w:val="both"/>
        <w:rPr>
          <w:rFonts w:asciiTheme="minorHAnsi" w:hAnsiTheme="minorHAnsi" w:cs="Arial"/>
          <w:sz w:val="20"/>
          <w:szCs w:val="20"/>
        </w:rPr>
      </w:pPr>
    </w:p>
    <w:p w:rsidR="00592E7A" w:rsidRDefault="00592E7A" w:rsidP="00280CB5">
      <w:pPr>
        <w:shd w:val="clear" w:color="auto" w:fill="FFFFFF"/>
        <w:jc w:val="both"/>
        <w:rPr>
          <w:rFonts w:asciiTheme="minorHAnsi" w:hAnsiTheme="minorHAnsi" w:cs="Arial"/>
        </w:rPr>
      </w:pPr>
      <w:r w:rsidRPr="00592E7A">
        <w:rPr>
          <w:rFonts w:asciiTheme="minorHAnsi" w:eastAsia="Times New Roman" w:hAnsiTheme="minorHAnsi" w:cstheme="minorHAnsi"/>
        </w:rPr>
        <w:t xml:space="preserve">Considerando </w:t>
      </w:r>
      <w:r>
        <w:rPr>
          <w:rFonts w:asciiTheme="minorHAnsi" w:eastAsia="Times New Roman" w:hAnsiTheme="minorHAnsi" w:cstheme="minorHAnsi"/>
        </w:rPr>
        <w:t>que</w:t>
      </w:r>
      <w:r w:rsidRPr="00592E7A">
        <w:rPr>
          <w:rFonts w:asciiTheme="minorHAnsi" w:hAnsiTheme="minorHAnsi" w:cs="Arial"/>
        </w:rPr>
        <w:t xml:space="preserve"> </w:t>
      </w:r>
      <w:r>
        <w:rPr>
          <w:rFonts w:asciiTheme="minorHAnsi" w:hAnsiTheme="minorHAnsi" w:cs="Arial"/>
        </w:rPr>
        <w:t xml:space="preserve">o CAU/BR, </w:t>
      </w:r>
      <w:r w:rsidRPr="00592E7A">
        <w:rPr>
          <w:rFonts w:asciiTheme="minorHAnsi" w:hAnsiTheme="minorHAnsi" w:cs="Arial"/>
        </w:rPr>
        <w:t>embora possua p</w:t>
      </w:r>
      <w:r w:rsidR="00E80F2D">
        <w:rPr>
          <w:rFonts w:asciiTheme="minorHAnsi" w:hAnsiTheme="minorHAnsi" w:cs="Arial"/>
        </w:rPr>
        <w:t>rerrogativas singulares, não possui</w:t>
      </w:r>
      <w:r w:rsidRPr="00592E7A">
        <w:rPr>
          <w:rFonts w:asciiTheme="minorHAnsi" w:hAnsiTheme="minorHAnsi" w:cs="Arial"/>
        </w:rPr>
        <w:t xml:space="preserve"> competência para impor unilat</w:t>
      </w:r>
      <w:r w:rsidR="00E80F2D">
        <w:rPr>
          <w:rFonts w:asciiTheme="minorHAnsi" w:hAnsiTheme="minorHAnsi" w:cs="Arial"/>
        </w:rPr>
        <w:t>eralmente obrigações aos CAU/UF</w:t>
      </w:r>
      <w:r w:rsidRPr="00592E7A">
        <w:rPr>
          <w:rFonts w:asciiTheme="minorHAnsi" w:hAnsiTheme="minorHAnsi" w:cs="Arial"/>
        </w:rPr>
        <w:t>, conforme se verifica ao analisar o art. 28 da Lei n.º 12.378/10</w:t>
      </w:r>
      <w:r>
        <w:rPr>
          <w:rFonts w:asciiTheme="minorHAnsi" w:hAnsiTheme="minorHAnsi" w:cs="Arial"/>
        </w:rPr>
        <w:t>;</w:t>
      </w:r>
    </w:p>
    <w:p w:rsidR="00D34311" w:rsidRDefault="00D34311" w:rsidP="00280CB5">
      <w:pPr>
        <w:shd w:val="clear" w:color="auto" w:fill="FFFFFF"/>
        <w:jc w:val="both"/>
        <w:rPr>
          <w:rFonts w:asciiTheme="minorHAnsi" w:hAnsiTheme="minorHAnsi" w:cs="Arial"/>
        </w:rPr>
      </w:pPr>
    </w:p>
    <w:p w:rsidR="00D34311" w:rsidRDefault="00D34311" w:rsidP="00280CB5">
      <w:pPr>
        <w:shd w:val="clear" w:color="auto" w:fill="FFFFFF"/>
        <w:jc w:val="both"/>
        <w:rPr>
          <w:rFonts w:asciiTheme="minorHAnsi" w:hAnsiTheme="minorHAnsi" w:cs="Arial"/>
        </w:rPr>
      </w:pPr>
      <w:r w:rsidRPr="00D34311">
        <w:rPr>
          <w:rFonts w:asciiTheme="minorHAnsi" w:hAnsiTheme="minorHAnsi" w:cs="Arial"/>
        </w:rPr>
        <w:t xml:space="preserve">Considerando que </w:t>
      </w:r>
      <w:r>
        <w:rPr>
          <w:rFonts w:asciiTheme="minorHAnsi" w:hAnsiTheme="minorHAnsi" w:cs="Arial"/>
        </w:rPr>
        <w:t>o CAU/BR não possui</w:t>
      </w:r>
      <w:r w:rsidRPr="00D34311">
        <w:rPr>
          <w:rFonts w:asciiTheme="minorHAnsi" w:hAnsiTheme="minorHAnsi" w:cs="Arial"/>
        </w:rPr>
        <w:t xml:space="preserve"> autoridade superior ao</w:t>
      </w:r>
      <w:r>
        <w:rPr>
          <w:rFonts w:asciiTheme="minorHAnsi" w:hAnsiTheme="minorHAnsi" w:cs="Arial"/>
        </w:rPr>
        <w:t>s</w:t>
      </w:r>
      <w:r w:rsidRPr="00D34311">
        <w:rPr>
          <w:rFonts w:asciiTheme="minorHAnsi" w:hAnsiTheme="minorHAnsi" w:cs="Arial"/>
        </w:rPr>
        <w:t xml:space="preserve"> conselho</w:t>
      </w:r>
      <w:r>
        <w:rPr>
          <w:rFonts w:asciiTheme="minorHAnsi" w:hAnsiTheme="minorHAnsi" w:cs="Arial"/>
        </w:rPr>
        <w:t>s</w:t>
      </w:r>
      <w:r w:rsidRPr="00D34311">
        <w:rPr>
          <w:rFonts w:asciiTheme="minorHAnsi" w:hAnsiTheme="minorHAnsi" w:cs="Arial"/>
        </w:rPr>
        <w:t xml:space="preserve"> </w:t>
      </w:r>
      <w:r>
        <w:rPr>
          <w:rFonts w:asciiTheme="minorHAnsi" w:hAnsiTheme="minorHAnsi" w:cs="Arial"/>
        </w:rPr>
        <w:t>estaduais</w:t>
      </w:r>
      <w:r w:rsidRPr="00D34311">
        <w:rPr>
          <w:rFonts w:asciiTheme="minorHAnsi" w:hAnsiTheme="minorHAnsi" w:cs="Arial"/>
        </w:rPr>
        <w:t>, salvo como instância recursal</w:t>
      </w:r>
      <w:r w:rsidR="00E80F2D">
        <w:rPr>
          <w:rFonts w:asciiTheme="minorHAnsi" w:hAnsiTheme="minorHAnsi" w:cs="Arial"/>
        </w:rPr>
        <w:t xml:space="preserve"> ou fiscalizadora,</w:t>
      </w:r>
      <w:r>
        <w:rPr>
          <w:rFonts w:asciiTheme="minorHAnsi" w:hAnsiTheme="minorHAnsi" w:cs="Arial"/>
        </w:rPr>
        <w:t xml:space="preserve"> ou seja, o CAU/BR não possui a atribuição de </w:t>
      </w:r>
      <w:r w:rsidRPr="00D34311">
        <w:rPr>
          <w:rFonts w:asciiTheme="minorHAnsi" w:hAnsiTheme="minorHAnsi" w:cs="Arial"/>
        </w:rPr>
        <w:t>gerir ou administrar os procedimentos dos CAU</w:t>
      </w:r>
      <w:r w:rsidR="005B1A1D">
        <w:rPr>
          <w:rFonts w:asciiTheme="minorHAnsi" w:hAnsiTheme="minorHAnsi" w:cs="Arial"/>
        </w:rPr>
        <w:t>/UF</w:t>
      </w:r>
      <w:r w:rsidRPr="00D34311">
        <w:rPr>
          <w:rFonts w:asciiTheme="minorHAnsi" w:hAnsiTheme="minorHAnsi" w:cs="Arial"/>
        </w:rPr>
        <w:t>, restringindo</w:t>
      </w:r>
      <w:r w:rsidR="005B1A1D">
        <w:rPr>
          <w:rFonts w:asciiTheme="minorHAnsi" w:hAnsiTheme="minorHAnsi" w:cs="Arial"/>
        </w:rPr>
        <w:t>-se</w:t>
      </w:r>
      <w:r w:rsidRPr="00D34311">
        <w:rPr>
          <w:rFonts w:asciiTheme="minorHAnsi" w:hAnsiTheme="minorHAnsi" w:cs="Arial"/>
        </w:rPr>
        <w:t xml:space="preserve"> o</w:t>
      </w:r>
      <w:r w:rsidR="005B1A1D">
        <w:rPr>
          <w:rFonts w:asciiTheme="minorHAnsi" w:hAnsiTheme="minorHAnsi" w:cs="Arial"/>
        </w:rPr>
        <w:t xml:space="preserve"> seu exercício</w:t>
      </w:r>
      <w:r w:rsidRPr="00D34311">
        <w:rPr>
          <w:rFonts w:asciiTheme="minorHAnsi" w:hAnsiTheme="minorHAnsi" w:cs="Arial"/>
        </w:rPr>
        <w:t xml:space="preserve"> apenas a colaborar e observar, sem qualquer co</w:t>
      </w:r>
      <w:r w:rsidR="005B1A1D">
        <w:rPr>
          <w:rFonts w:asciiTheme="minorHAnsi" w:hAnsiTheme="minorHAnsi" w:cs="Arial"/>
        </w:rPr>
        <w:t>nfusão com gestão ou intervenção ordinária;</w:t>
      </w:r>
    </w:p>
    <w:p w:rsidR="005B1A1D" w:rsidRDefault="005B1A1D" w:rsidP="00280CB5">
      <w:pPr>
        <w:shd w:val="clear" w:color="auto" w:fill="FFFFFF"/>
        <w:jc w:val="both"/>
        <w:rPr>
          <w:rFonts w:asciiTheme="minorHAnsi" w:hAnsiTheme="minorHAnsi" w:cs="Arial"/>
        </w:rPr>
      </w:pPr>
    </w:p>
    <w:p w:rsidR="005B1A1D" w:rsidRDefault="005B1A1D" w:rsidP="00280CB5">
      <w:pPr>
        <w:shd w:val="clear" w:color="auto" w:fill="FFFFFF"/>
        <w:jc w:val="both"/>
        <w:rPr>
          <w:rFonts w:asciiTheme="minorHAnsi" w:hAnsiTheme="minorHAnsi" w:cs="Arial"/>
        </w:rPr>
      </w:pPr>
      <w:r w:rsidRPr="005B1A1D">
        <w:rPr>
          <w:rFonts w:asciiTheme="minorHAnsi" w:hAnsiTheme="minorHAnsi" w:cs="Arial"/>
        </w:rPr>
        <w:t>Considerando que não há qualquer dispositivo legal que conceda ao CAU/BR competência exclusiva ou privativa para tomar decisões administrativa</w:t>
      </w:r>
      <w:r>
        <w:rPr>
          <w:rFonts w:asciiTheme="minorHAnsi" w:hAnsiTheme="minorHAnsi" w:cs="Arial"/>
        </w:rPr>
        <w:t>s e financeiras em nome dos CAU/UF</w:t>
      </w:r>
      <w:r w:rsidRPr="005B1A1D">
        <w:rPr>
          <w:rFonts w:asciiTheme="minorHAnsi" w:hAnsiTheme="minorHAnsi" w:cs="Arial"/>
        </w:rPr>
        <w:t>, e qualq</w:t>
      </w:r>
      <w:r>
        <w:rPr>
          <w:rFonts w:asciiTheme="minorHAnsi" w:hAnsiTheme="minorHAnsi" w:cs="Arial"/>
        </w:rPr>
        <w:t>uer atitude que aquele conselho federal tome ness</w:t>
      </w:r>
      <w:r w:rsidRPr="005B1A1D">
        <w:rPr>
          <w:rFonts w:asciiTheme="minorHAnsi" w:hAnsiTheme="minorHAnsi" w:cs="Arial"/>
        </w:rPr>
        <w:t xml:space="preserve">e sentido seria uma agressão </w:t>
      </w:r>
      <w:r>
        <w:rPr>
          <w:rFonts w:asciiTheme="minorHAnsi" w:hAnsiTheme="minorHAnsi" w:cs="Arial"/>
        </w:rPr>
        <w:t>direta e objetiva à vontade do l</w:t>
      </w:r>
      <w:r w:rsidRPr="005B1A1D">
        <w:rPr>
          <w:rFonts w:asciiTheme="minorHAnsi" w:hAnsiTheme="minorHAnsi" w:cs="Arial"/>
        </w:rPr>
        <w:t>egislador, que</w:t>
      </w:r>
      <w:r>
        <w:rPr>
          <w:rFonts w:asciiTheme="minorHAnsi" w:hAnsiTheme="minorHAnsi" w:cs="Arial"/>
        </w:rPr>
        <w:t xml:space="preserve"> concedeu autonomia aos conselhos estaduais;</w:t>
      </w:r>
    </w:p>
    <w:p w:rsidR="00F7421A" w:rsidRDefault="00F7421A" w:rsidP="00280CB5">
      <w:pPr>
        <w:shd w:val="clear" w:color="auto" w:fill="FFFFFF"/>
        <w:jc w:val="both"/>
        <w:rPr>
          <w:rFonts w:asciiTheme="minorHAnsi" w:hAnsiTheme="minorHAnsi" w:cs="Arial"/>
        </w:rPr>
      </w:pPr>
    </w:p>
    <w:p w:rsidR="00F7421A" w:rsidRDefault="00F7421A" w:rsidP="00F7421A">
      <w:pPr>
        <w:shd w:val="clear" w:color="auto" w:fill="FFFFFF"/>
        <w:jc w:val="both"/>
        <w:rPr>
          <w:rFonts w:asciiTheme="minorHAnsi" w:hAnsiTheme="minorHAnsi" w:cs="Arial"/>
        </w:rPr>
      </w:pPr>
      <w:r w:rsidRPr="00D34311">
        <w:rPr>
          <w:rFonts w:asciiTheme="minorHAnsi" w:hAnsiTheme="minorHAnsi" w:cs="Arial"/>
        </w:rPr>
        <w:t xml:space="preserve">Considerando que </w:t>
      </w:r>
      <w:r>
        <w:rPr>
          <w:rFonts w:asciiTheme="minorHAnsi" w:hAnsiTheme="minorHAnsi" w:cs="Arial"/>
        </w:rPr>
        <w:t xml:space="preserve">o CSC-CAU, </w:t>
      </w:r>
      <w:r w:rsidRPr="00D34311">
        <w:rPr>
          <w:rFonts w:asciiTheme="minorHAnsi" w:hAnsiTheme="minorHAnsi" w:cs="Arial"/>
        </w:rPr>
        <w:t xml:space="preserve">por se tratar de um órgão que centraliza, aglutina e gerencia os serviços compartilhados pelos </w:t>
      </w:r>
      <w:proofErr w:type="spellStart"/>
      <w:r w:rsidRPr="00D34311">
        <w:rPr>
          <w:rFonts w:asciiTheme="minorHAnsi" w:hAnsiTheme="minorHAnsi" w:cs="Arial"/>
        </w:rPr>
        <w:t>CAUs</w:t>
      </w:r>
      <w:proofErr w:type="spellEnd"/>
      <w:r w:rsidRPr="00D34311">
        <w:rPr>
          <w:rFonts w:asciiTheme="minorHAnsi" w:hAnsiTheme="minorHAnsi" w:cs="Arial"/>
        </w:rPr>
        <w:t xml:space="preserve">, </w:t>
      </w:r>
      <w:r>
        <w:rPr>
          <w:rFonts w:asciiTheme="minorHAnsi" w:hAnsiTheme="minorHAnsi" w:cs="Arial"/>
        </w:rPr>
        <w:t xml:space="preserve">jamais poderia ter sido criado de forma unilateral pelo CAU/BR e imposto aos CAU/UF; </w:t>
      </w:r>
    </w:p>
    <w:p w:rsidR="00F7421A" w:rsidRDefault="00F7421A" w:rsidP="00F7421A">
      <w:pPr>
        <w:shd w:val="clear" w:color="auto" w:fill="FFFFFF"/>
        <w:jc w:val="both"/>
        <w:rPr>
          <w:rFonts w:asciiTheme="minorHAnsi" w:hAnsiTheme="minorHAnsi" w:cs="Arial"/>
        </w:rPr>
      </w:pPr>
    </w:p>
    <w:p w:rsidR="00F7421A" w:rsidRDefault="00F7421A" w:rsidP="00280CB5">
      <w:pPr>
        <w:shd w:val="clear" w:color="auto" w:fill="FFFFFF"/>
        <w:jc w:val="both"/>
        <w:rPr>
          <w:rFonts w:asciiTheme="minorHAnsi" w:hAnsiTheme="minorHAnsi" w:cs="Arial"/>
        </w:rPr>
      </w:pPr>
      <w:r>
        <w:rPr>
          <w:rFonts w:asciiTheme="minorHAnsi" w:hAnsiTheme="minorHAnsi" w:cs="Arial"/>
        </w:rPr>
        <w:t xml:space="preserve">Considerando que o CSC-CAU deveria, isto sim, ter sido </w:t>
      </w:r>
      <w:r w:rsidRPr="00D34311">
        <w:rPr>
          <w:rFonts w:asciiTheme="minorHAnsi" w:hAnsiTheme="minorHAnsi" w:cs="Arial"/>
        </w:rPr>
        <w:t xml:space="preserve">criado </w:t>
      </w:r>
      <w:r>
        <w:rPr>
          <w:rFonts w:asciiTheme="minorHAnsi" w:hAnsiTheme="minorHAnsi" w:cs="Arial"/>
        </w:rPr>
        <w:t>por intermédio de Convê</w:t>
      </w:r>
      <w:r w:rsidRPr="00D34311">
        <w:rPr>
          <w:rFonts w:asciiTheme="minorHAnsi" w:hAnsiTheme="minorHAnsi" w:cs="Arial"/>
        </w:rPr>
        <w:t xml:space="preserve">nio, com participação </w:t>
      </w:r>
      <w:r>
        <w:rPr>
          <w:rFonts w:asciiTheme="minorHAnsi" w:hAnsiTheme="minorHAnsi" w:cs="Arial"/>
        </w:rPr>
        <w:t>ativa de todos os interessados;</w:t>
      </w:r>
    </w:p>
    <w:p w:rsidR="005B1A1D" w:rsidRDefault="005B1A1D" w:rsidP="00280CB5">
      <w:pPr>
        <w:shd w:val="clear" w:color="auto" w:fill="FFFFFF"/>
        <w:jc w:val="both"/>
        <w:rPr>
          <w:rFonts w:asciiTheme="minorHAnsi" w:hAnsiTheme="minorHAnsi" w:cs="Arial"/>
        </w:rPr>
      </w:pPr>
    </w:p>
    <w:p w:rsidR="00323720" w:rsidRDefault="00323720" w:rsidP="00323720">
      <w:pPr>
        <w:jc w:val="both"/>
        <w:rPr>
          <w:rFonts w:asciiTheme="minorHAnsi" w:hAnsiTheme="minorHAnsi" w:cstheme="minorHAnsi"/>
        </w:rPr>
      </w:pPr>
      <w:r>
        <w:rPr>
          <w:rFonts w:asciiTheme="minorHAnsi" w:eastAsia="Times New Roman" w:hAnsiTheme="minorHAnsi" w:cstheme="minorHAnsi"/>
        </w:rPr>
        <w:t>Considerando que o Decreto Federal nº 6.170/2005, em seu art. 1º, §1º, inciso I, conceitua o convênio como sendo o “</w:t>
      </w:r>
      <w:r w:rsidRPr="00E61F83">
        <w:rPr>
          <w:rFonts w:asciiTheme="minorHAnsi" w:hAnsiTheme="minorHAnsi" w:cstheme="minorHAnsi"/>
        </w:rPr>
        <w:t>acordo, ajuste ou qualquer outro instrumento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estadual, distrital ou municipal, direta ou indireta, ou ainda, entidades privadas sem fins lucrativos, visando a execução de programa de governo, envolvendo a realização de projeto, atividade, serviço, aquisição de bens ou evento de interesse recíproco, em regime de mútua cooperação</w:t>
      </w:r>
      <w:r>
        <w:rPr>
          <w:rFonts w:asciiTheme="minorHAnsi" w:hAnsiTheme="minorHAnsi" w:cstheme="minorHAnsi"/>
        </w:rPr>
        <w:t>”</w:t>
      </w:r>
      <w:r w:rsidRPr="00E61F83">
        <w:rPr>
          <w:rFonts w:asciiTheme="minorHAnsi" w:hAnsiTheme="minorHAnsi" w:cstheme="minorHAnsi"/>
        </w:rPr>
        <w:t>;</w:t>
      </w:r>
    </w:p>
    <w:p w:rsidR="001436E8" w:rsidRDefault="001436E8" w:rsidP="00323720">
      <w:pPr>
        <w:jc w:val="both"/>
        <w:rPr>
          <w:rFonts w:asciiTheme="minorHAnsi" w:hAnsiTheme="minorHAnsi" w:cstheme="minorHAnsi"/>
        </w:rPr>
      </w:pPr>
    </w:p>
    <w:p w:rsidR="001436E8" w:rsidRDefault="00AC7CBD" w:rsidP="00323720">
      <w:pPr>
        <w:jc w:val="both"/>
        <w:rPr>
          <w:rFonts w:asciiTheme="minorHAnsi" w:hAnsiTheme="minorHAnsi" w:cs="Arial"/>
        </w:rPr>
      </w:pPr>
      <w:r>
        <w:rPr>
          <w:rFonts w:asciiTheme="minorHAnsi" w:hAnsiTheme="minorHAnsi" w:cstheme="minorHAnsi"/>
        </w:rPr>
        <w:t xml:space="preserve">Considerando que </w:t>
      </w:r>
      <w:r>
        <w:rPr>
          <w:rFonts w:asciiTheme="minorHAnsi" w:hAnsiTheme="minorHAnsi" w:cs="Arial"/>
        </w:rPr>
        <w:t>o</w:t>
      </w:r>
      <w:r w:rsidRPr="00AC7CBD">
        <w:rPr>
          <w:rFonts w:asciiTheme="minorHAnsi" w:hAnsiTheme="minorHAnsi" w:cs="Arial"/>
        </w:rPr>
        <w:t>s critérios e a regulamentação de serviços e investimentos devem ser definidos pelos próprios CAU</w:t>
      </w:r>
      <w:r>
        <w:rPr>
          <w:rFonts w:asciiTheme="minorHAnsi" w:hAnsiTheme="minorHAnsi" w:cs="Arial"/>
        </w:rPr>
        <w:t>/UF</w:t>
      </w:r>
      <w:r w:rsidRPr="00AC7CBD">
        <w:rPr>
          <w:rFonts w:asciiTheme="minorHAnsi" w:hAnsiTheme="minorHAnsi" w:cs="Arial"/>
        </w:rPr>
        <w:t xml:space="preserve">, não sendo possível que o CAU/BR arbitrariamente </w:t>
      </w:r>
      <w:r>
        <w:rPr>
          <w:rFonts w:asciiTheme="minorHAnsi" w:hAnsiTheme="minorHAnsi" w:cs="Arial"/>
        </w:rPr>
        <w:t>tivesse instituído o CSC-CAU, impondo</w:t>
      </w:r>
      <w:r w:rsidRPr="00AC7CBD">
        <w:rPr>
          <w:rFonts w:asciiTheme="minorHAnsi" w:hAnsiTheme="minorHAnsi" w:cs="Arial"/>
        </w:rPr>
        <w:t xml:space="preserve"> o repasse do seu custei</w:t>
      </w:r>
      <w:r w:rsidR="00E80F2D">
        <w:rPr>
          <w:rFonts w:asciiTheme="minorHAnsi" w:hAnsiTheme="minorHAnsi" w:cs="Arial"/>
        </w:rPr>
        <w:t xml:space="preserve">o a todos os </w:t>
      </w:r>
      <w:proofErr w:type="spellStart"/>
      <w:r w:rsidR="00E80F2D">
        <w:rPr>
          <w:rFonts w:asciiTheme="minorHAnsi" w:hAnsiTheme="minorHAnsi" w:cs="Arial"/>
        </w:rPr>
        <w:t>CAUs</w:t>
      </w:r>
      <w:proofErr w:type="spellEnd"/>
      <w:r w:rsidR="00E80F2D">
        <w:rPr>
          <w:rFonts w:asciiTheme="minorHAnsi" w:hAnsiTheme="minorHAnsi" w:cs="Arial"/>
        </w:rPr>
        <w:t>, ainda mais sob a</w:t>
      </w:r>
      <w:r w:rsidRPr="00AC7CBD">
        <w:rPr>
          <w:rFonts w:asciiTheme="minorHAnsi" w:hAnsiTheme="minorHAnsi" w:cs="Arial"/>
        </w:rPr>
        <w:t xml:space="preserve"> form</w:t>
      </w:r>
      <w:r>
        <w:rPr>
          <w:rFonts w:asciiTheme="minorHAnsi" w:hAnsiTheme="minorHAnsi" w:cs="Arial"/>
        </w:rPr>
        <w:t>a de resolução, que se trata de um tipo normativo que não tem tal</w:t>
      </w:r>
      <w:r w:rsidRPr="00AC7CBD">
        <w:rPr>
          <w:rFonts w:asciiTheme="minorHAnsi" w:hAnsiTheme="minorHAnsi" w:cs="Arial"/>
        </w:rPr>
        <w:t xml:space="preserve"> finalidade</w:t>
      </w:r>
      <w:r>
        <w:rPr>
          <w:rFonts w:asciiTheme="minorHAnsi" w:hAnsiTheme="minorHAnsi" w:cs="Arial"/>
        </w:rPr>
        <w:t>;</w:t>
      </w:r>
    </w:p>
    <w:p w:rsidR="00AC7CBD" w:rsidRDefault="00AC7CBD" w:rsidP="00323720">
      <w:pPr>
        <w:jc w:val="both"/>
        <w:rPr>
          <w:rFonts w:asciiTheme="minorHAnsi" w:hAnsiTheme="minorHAnsi" w:cs="Arial"/>
        </w:rPr>
      </w:pPr>
    </w:p>
    <w:p w:rsidR="00AC7CBD" w:rsidRDefault="00AC7CBD" w:rsidP="00323720">
      <w:pPr>
        <w:jc w:val="both"/>
        <w:rPr>
          <w:rFonts w:asciiTheme="minorHAnsi" w:hAnsiTheme="minorHAnsi" w:cs="Arial"/>
        </w:rPr>
      </w:pPr>
      <w:r>
        <w:rPr>
          <w:rFonts w:asciiTheme="minorHAnsi" w:hAnsiTheme="minorHAnsi" w:cs="Arial"/>
        </w:rPr>
        <w:t>Considerando que a</w:t>
      </w:r>
      <w:r w:rsidRPr="00AC7CBD">
        <w:rPr>
          <w:rFonts w:asciiTheme="minorHAnsi" w:hAnsiTheme="minorHAnsi" w:cs="Arial"/>
        </w:rPr>
        <w:t xml:space="preserve"> única hipótese que obrigaria o repasse dos valores para manutenção do CSC-CAU</w:t>
      </w:r>
      <w:r w:rsidR="003C6463">
        <w:rPr>
          <w:rFonts w:asciiTheme="minorHAnsi" w:hAnsiTheme="minorHAnsi" w:cs="Arial"/>
        </w:rPr>
        <w:t xml:space="preserve"> se daria</w:t>
      </w:r>
      <w:r>
        <w:rPr>
          <w:rFonts w:asciiTheme="minorHAnsi" w:hAnsiTheme="minorHAnsi" w:cs="Arial"/>
        </w:rPr>
        <w:t xml:space="preserve"> através de edição de l</w:t>
      </w:r>
      <w:r w:rsidRPr="00AC7CBD">
        <w:rPr>
          <w:rFonts w:asciiTheme="minorHAnsi" w:hAnsiTheme="minorHAnsi" w:cs="Arial"/>
        </w:rPr>
        <w:t xml:space="preserve">ei para tanto, </w:t>
      </w:r>
      <w:r>
        <w:rPr>
          <w:rFonts w:asciiTheme="minorHAnsi" w:hAnsiTheme="minorHAnsi" w:cs="Arial"/>
        </w:rPr>
        <w:t>o que efetivamente não é o caso;</w:t>
      </w:r>
    </w:p>
    <w:p w:rsidR="00AC7CBD" w:rsidRDefault="00AC7CBD" w:rsidP="00323720">
      <w:pPr>
        <w:jc w:val="both"/>
        <w:rPr>
          <w:rFonts w:asciiTheme="minorHAnsi" w:hAnsiTheme="minorHAnsi" w:cs="Arial"/>
        </w:rPr>
      </w:pPr>
    </w:p>
    <w:p w:rsidR="008D4FCB" w:rsidRDefault="00AC7CBD" w:rsidP="008D4FCB">
      <w:pPr>
        <w:jc w:val="both"/>
        <w:rPr>
          <w:rFonts w:asciiTheme="minorHAnsi" w:hAnsiTheme="minorHAnsi" w:cstheme="minorHAnsi"/>
        </w:rPr>
      </w:pPr>
      <w:r w:rsidRPr="00AC7CBD">
        <w:rPr>
          <w:rFonts w:asciiTheme="minorHAnsi" w:hAnsiTheme="minorHAnsi" w:cstheme="minorHAnsi"/>
        </w:rPr>
        <w:t xml:space="preserve">Considerando que, atualmente, </w:t>
      </w:r>
      <w:r w:rsidR="00D41F94">
        <w:rPr>
          <w:rFonts w:asciiTheme="minorHAnsi" w:hAnsiTheme="minorHAnsi" w:cstheme="minorHAnsi"/>
        </w:rPr>
        <w:t>a transferência de</w:t>
      </w:r>
      <w:r w:rsidRPr="00AC7CBD">
        <w:rPr>
          <w:rFonts w:asciiTheme="minorHAnsi" w:hAnsiTheme="minorHAnsi" w:cstheme="minorHAnsi"/>
        </w:rPr>
        <w:t xml:space="preserve"> recurso</w:t>
      </w:r>
      <w:r w:rsidR="00D41F94">
        <w:rPr>
          <w:rFonts w:asciiTheme="minorHAnsi" w:hAnsiTheme="minorHAnsi" w:cstheme="minorHAnsi"/>
        </w:rPr>
        <w:t>s</w:t>
      </w:r>
      <w:r w:rsidRPr="00AC7CBD">
        <w:rPr>
          <w:rFonts w:asciiTheme="minorHAnsi" w:hAnsiTheme="minorHAnsi" w:cstheme="minorHAnsi"/>
        </w:rPr>
        <w:t xml:space="preserve"> ao CSC </w:t>
      </w:r>
      <w:r w:rsidR="003C6463">
        <w:rPr>
          <w:rFonts w:asciiTheme="minorHAnsi" w:hAnsiTheme="minorHAnsi" w:cstheme="minorHAnsi"/>
        </w:rPr>
        <w:t>pode</w:t>
      </w:r>
      <w:r w:rsidR="00D41F94">
        <w:rPr>
          <w:rFonts w:asciiTheme="minorHAnsi" w:hAnsiTheme="minorHAnsi" w:cstheme="minorHAnsi"/>
        </w:rPr>
        <w:t xml:space="preserve"> estar em descompasso com</w:t>
      </w:r>
      <w:r w:rsidRPr="00AC7CBD">
        <w:rPr>
          <w:rFonts w:asciiTheme="minorHAnsi" w:hAnsiTheme="minorHAnsi" w:cstheme="minorHAnsi"/>
        </w:rPr>
        <w:t xml:space="preserve"> os artigos</w:t>
      </w:r>
      <w:r w:rsidR="00D41F94">
        <w:rPr>
          <w:rFonts w:asciiTheme="minorHAnsi" w:hAnsiTheme="minorHAnsi" w:cstheme="minorHAnsi"/>
        </w:rPr>
        <w:t xml:space="preserve"> 15, 16, 17 e 25, §§ 1º e 2º, </w:t>
      </w:r>
      <w:r w:rsidR="003C6463">
        <w:rPr>
          <w:rFonts w:asciiTheme="minorHAnsi" w:hAnsiTheme="minorHAnsi" w:cstheme="minorHAnsi"/>
        </w:rPr>
        <w:t>da Lei Complementar nº</w:t>
      </w:r>
      <w:r w:rsidRPr="00AC7CBD">
        <w:rPr>
          <w:rFonts w:asciiTheme="minorHAnsi" w:hAnsiTheme="minorHAnsi" w:cstheme="minorHAnsi"/>
        </w:rPr>
        <w:t xml:space="preserve"> 101/2000, </w:t>
      </w:r>
      <w:r w:rsidR="003C6463">
        <w:rPr>
          <w:rFonts w:asciiTheme="minorHAnsi" w:hAnsiTheme="minorHAnsi" w:cstheme="minorHAnsi"/>
        </w:rPr>
        <w:t xml:space="preserve">bem como com o </w:t>
      </w:r>
      <w:r w:rsidRPr="00AC7CBD">
        <w:rPr>
          <w:rFonts w:asciiTheme="minorHAnsi" w:hAnsiTheme="minorHAnsi" w:cstheme="minorHAnsi"/>
        </w:rPr>
        <w:t>art. 11</w:t>
      </w:r>
      <w:r w:rsidR="00D41F94">
        <w:rPr>
          <w:rFonts w:asciiTheme="minorHAnsi" w:hAnsiTheme="minorHAnsi" w:cstheme="minorHAnsi"/>
        </w:rPr>
        <w:t>6 da Lei n. 8666/1993;</w:t>
      </w:r>
    </w:p>
    <w:p w:rsidR="008D4FCB" w:rsidRDefault="008D4FCB" w:rsidP="008D4FCB">
      <w:pPr>
        <w:jc w:val="both"/>
        <w:rPr>
          <w:rFonts w:asciiTheme="minorHAnsi" w:hAnsiTheme="minorHAnsi" w:cstheme="minorHAnsi"/>
        </w:rPr>
      </w:pPr>
    </w:p>
    <w:p w:rsidR="003C6463" w:rsidRDefault="00AC7CBD" w:rsidP="00F7421A">
      <w:pPr>
        <w:jc w:val="both"/>
        <w:rPr>
          <w:rFonts w:asciiTheme="minorHAnsi" w:hAnsiTheme="minorHAnsi" w:cstheme="minorHAnsi"/>
        </w:rPr>
      </w:pPr>
      <w:r w:rsidRPr="008D4FCB">
        <w:rPr>
          <w:rFonts w:asciiTheme="minorHAnsi" w:hAnsiTheme="minorHAnsi" w:cstheme="minorHAnsi"/>
        </w:rPr>
        <w:t>Considerando que a transferência voluntária de recursos compreende 4 fases: (1) apresentação e aprovação dos planos de investimento, (2) empenho da verba, (3) assinatura do convê</w:t>
      </w:r>
      <w:r w:rsidR="008D4FCB">
        <w:rPr>
          <w:rFonts w:asciiTheme="minorHAnsi" w:hAnsiTheme="minorHAnsi" w:cstheme="minorHAnsi"/>
        </w:rPr>
        <w:t>nio e (4) liberação dos valores;</w:t>
      </w:r>
    </w:p>
    <w:p w:rsidR="008D4FCB" w:rsidRDefault="008D4FCB" w:rsidP="008D4FCB">
      <w:pPr>
        <w:jc w:val="both"/>
        <w:rPr>
          <w:rFonts w:asciiTheme="minorHAnsi" w:hAnsiTheme="minorHAnsi" w:cstheme="minorHAnsi"/>
        </w:rPr>
      </w:pPr>
    </w:p>
    <w:p w:rsidR="008D4FCB" w:rsidRDefault="00D21B7B" w:rsidP="008D4FCB">
      <w:pPr>
        <w:jc w:val="both"/>
        <w:rPr>
          <w:rFonts w:asciiTheme="minorHAnsi" w:hAnsiTheme="minorHAnsi" w:cstheme="minorHAnsi"/>
        </w:rPr>
      </w:pPr>
      <w:r w:rsidRPr="00D21B7B">
        <w:rPr>
          <w:rFonts w:asciiTheme="minorHAnsi" w:hAnsiTheme="minorHAnsi" w:cstheme="minorHAnsi"/>
        </w:rPr>
        <w:t>Considerando que todos os custos estimados deveriam ser devidamente especificados, constando os valores exatos que deveriam ser pagos a cada serviço, com a devida prestação de contas por parte da entidade que arrecada tais quantias (CAU/BR), já que em caso de o montante não ser totalmente</w:t>
      </w:r>
      <w:r w:rsidR="003C6463">
        <w:rPr>
          <w:rFonts w:asciiTheme="minorHAnsi" w:hAnsiTheme="minorHAnsi" w:cstheme="minorHAnsi"/>
        </w:rPr>
        <w:t xml:space="preserve"> utilizado, deverá ser devolvida</w:t>
      </w:r>
      <w:r w:rsidRPr="00D21B7B">
        <w:rPr>
          <w:rFonts w:asciiTheme="minorHAnsi" w:hAnsiTheme="minorHAnsi" w:cstheme="minorHAnsi"/>
        </w:rPr>
        <w:t xml:space="preserve"> aos CAU</w:t>
      </w:r>
      <w:r>
        <w:rPr>
          <w:rFonts w:asciiTheme="minorHAnsi" w:hAnsiTheme="minorHAnsi" w:cstheme="minorHAnsi"/>
        </w:rPr>
        <w:t>/UF</w:t>
      </w:r>
      <w:r w:rsidRPr="00D21B7B">
        <w:rPr>
          <w:rFonts w:asciiTheme="minorHAnsi" w:hAnsiTheme="minorHAnsi" w:cstheme="minorHAnsi"/>
        </w:rPr>
        <w:t xml:space="preserve"> proporcionalmente a quantia despendida por cada um</w:t>
      </w:r>
      <w:r>
        <w:rPr>
          <w:rFonts w:asciiTheme="minorHAnsi" w:hAnsiTheme="minorHAnsi" w:cstheme="minorHAnsi"/>
        </w:rPr>
        <w:t>;</w:t>
      </w:r>
    </w:p>
    <w:p w:rsidR="00D21B7B" w:rsidRDefault="00D21B7B" w:rsidP="008D4FCB">
      <w:pPr>
        <w:jc w:val="both"/>
        <w:rPr>
          <w:rFonts w:asciiTheme="minorHAnsi" w:hAnsiTheme="minorHAnsi" w:cstheme="minorHAnsi"/>
        </w:rPr>
      </w:pPr>
    </w:p>
    <w:p w:rsidR="00D21B7B" w:rsidRPr="00D21B7B" w:rsidRDefault="00D21B7B" w:rsidP="008D4FCB">
      <w:pPr>
        <w:jc w:val="both"/>
        <w:rPr>
          <w:rFonts w:asciiTheme="minorHAnsi" w:hAnsiTheme="minorHAnsi" w:cstheme="minorHAnsi"/>
        </w:rPr>
      </w:pPr>
      <w:r w:rsidRPr="00D21B7B">
        <w:rPr>
          <w:rFonts w:asciiTheme="minorHAnsi" w:hAnsiTheme="minorHAnsi" w:cstheme="minorHAnsi"/>
        </w:rPr>
        <w:t xml:space="preserve">Considerando que </w:t>
      </w:r>
      <w:r>
        <w:rPr>
          <w:rFonts w:asciiTheme="minorHAnsi" w:hAnsiTheme="minorHAnsi" w:cs="Arial"/>
        </w:rPr>
        <w:t xml:space="preserve">deve </w:t>
      </w:r>
      <w:r w:rsidRPr="00D21B7B">
        <w:rPr>
          <w:rFonts w:asciiTheme="minorHAnsi" w:hAnsiTheme="minorHAnsi" w:cs="Arial"/>
        </w:rPr>
        <w:t>ser</w:t>
      </w:r>
      <w:r>
        <w:rPr>
          <w:rFonts w:asciiTheme="minorHAnsi" w:hAnsiTheme="minorHAnsi" w:cs="Arial"/>
        </w:rPr>
        <w:t xml:space="preserve"> melhor</w:t>
      </w:r>
      <w:r w:rsidRPr="00D21B7B">
        <w:rPr>
          <w:rFonts w:asciiTheme="minorHAnsi" w:hAnsiTheme="minorHAnsi" w:cs="Arial"/>
        </w:rPr>
        <w:t xml:space="preserve"> definido o critério de rateio e pagamento por parte de cada CAU</w:t>
      </w:r>
      <w:r>
        <w:rPr>
          <w:rFonts w:asciiTheme="minorHAnsi" w:hAnsiTheme="minorHAnsi" w:cs="Arial"/>
        </w:rPr>
        <w:t>/UF</w:t>
      </w:r>
      <w:r w:rsidRPr="00D21B7B">
        <w:rPr>
          <w:rFonts w:asciiTheme="minorHAnsi" w:hAnsiTheme="minorHAnsi" w:cs="Arial"/>
        </w:rPr>
        <w:t xml:space="preserve"> </w:t>
      </w:r>
      <w:r>
        <w:rPr>
          <w:rFonts w:asciiTheme="minorHAnsi" w:hAnsiTheme="minorHAnsi" w:cs="Arial"/>
        </w:rPr>
        <w:t>(</w:t>
      </w:r>
      <w:r w:rsidRPr="00D21B7B">
        <w:rPr>
          <w:rFonts w:asciiTheme="minorHAnsi" w:hAnsiTheme="minorHAnsi" w:cs="Arial"/>
        </w:rPr>
        <w:t>o que não foi mencionado na</w:t>
      </w:r>
      <w:r>
        <w:rPr>
          <w:rFonts w:asciiTheme="minorHAnsi" w:hAnsiTheme="minorHAnsi" w:cs="Arial"/>
        </w:rPr>
        <w:t>s resoluções que regulamentam o CSC), e que</w:t>
      </w:r>
      <w:r w:rsidRPr="00D21B7B">
        <w:rPr>
          <w:rFonts w:asciiTheme="minorHAnsi" w:hAnsiTheme="minorHAnsi" w:cs="Arial"/>
        </w:rPr>
        <w:t xml:space="preserve"> </w:t>
      </w:r>
      <w:r>
        <w:rPr>
          <w:rFonts w:asciiTheme="minorHAnsi" w:hAnsiTheme="minorHAnsi" w:cs="Arial"/>
        </w:rPr>
        <w:t>p</w:t>
      </w:r>
      <w:r w:rsidRPr="00D21B7B">
        <w:rPr>
          <w:rFonts w:asciiTheme="minorHAnsi" w:hAnsiTheme="minorHAnsi" w:cs="Arial"/>
        </w:rPr>
        <w:t xml:space="preserve">ara que a sua aplicação seja correta, deve ser observado o limite de custos mensais, que não pode ser fixado com base em </w:t>
      </w:r>
      <w:r>
        <w:rPr>
          <w:rFonts w:asciiTheme="minorHAnsi" w:hAnsiTheme="minorHAnsi" w:cs="Arial"/>
        </w:rPr>
        <w:t>estimativas</w:t>
      </w:r>
      <w:r w:rsidRPr="00D21B7B">
        <w:rPr>
          <w:rFonts w:asciiTheme="minorHAnsi" w:hAnsiTheme="minorHAnsi" w:cs="Arial"/>
        </w:rPr>
        <w:t xml:space="preserve">, tendo em vista que os valores deverão ser aplicados somente na utilização do serviço objeto do convênio e que é impossível a aplicação de critério que extrapole os valores estritamente necessários para o pagamento efetivo das despesas, sendo que a entidade que recebe o valor </w:t>
      </w:r>
      <w:r>
        <w:rPr>
          <w:rFonts w:asciiTheme="minorHAnsi" w:hAnsiTheme="minorHAnsi" w:cs="Arial"/>
        </w:rPr>
        <w:t>não pode</w:t>
      </w:r>
      <w:r w:rsidRPr="00D21B7B">
        <w:rPr>
          <w:rFonts w:asciiTheme="minorHAnsi" w:hAnsiTheme="minorHAnsi" w:cs="Arial"/>
        </w:rPr>
        <w:t xml:space="preserve"> utilizá-lo para qualquer outro fim</w:t>
      </w:r>
      <w:r>
        <w:rPr>
          <w:rFonts w:asciiTheme="minorHAnsi" w:hAnsiTheme="minorHAnsi" w:cs="Arial"/>
        </w:rPr>
        <w:t>;</w:t>
      </w:r>
    </w:p>
    <w:p w:rsidR="004331BF" w:rsidRDefault="004331BF" w:rsidP="0023335F">
      <w:pPr>
        <w:autoSpaceDE w:val="0"/>
        <w:autoSpaceDN w:val="0"/>
        <w:adjustRightInd w:val="0"/>
        <w:jc w:val="both"/>
        <w:rPr>
          <w:rFonts w:asciiTheme="minorHAnsi" w:hAnsiTheme="minorHAnsi" w:cstheme="minorHAnsi"/>
          <w:lang w:eastAsia="pt-BR"/>
        </w:rPr>
      </w:pPr>
    </w:p>
    <w:p w:rsidR="000A72C7" w:rsidRDefault="00AA2AA9" w:rsidP="0023335F">
      <w:pPr>
        <w:autoSpaceDE w:val="0"/>
        <w:autoSpaceDN w:val="0"/>
        <w:adjustRightInd w:val="0"/>
        <w:jc w:val="both"/>
        <w:rPr>
          <w:rFonts w:asciiTheme="minorHAnsi" w:hAnsiTheme="minorHAnsi" w:cstheme="minorHAnsi"/>
        </w:rPr>
      </w:pPr>
      <w:r>
        <w:rPr>
          <w:rFonts w:asciiTheme="minorHAnsi" w:hAnsiTheme="minorHAnsi" w:cstheme="minorHAnsi"/>
          <w:lang w:eastAsia="pt-BR"/>
        </w:rPr>
        <w:t>Conside</w:t>
      </w:r>
      <w:r w:rsidR="000A72C7">
        <w:rPr>
          <w:rFonts w:asciiTheme="minorHAnsi" w:hAnsiTheme="minorHAnsi" w:cstheme="minorHAnsi"/>
          <w:lang w:eastAsia="pt-BR"/>
        </w:rPr>
        <w:t>rando que as disposições contidas na Lei nº 8.666/93 são</w:t>
      </w:r>
      <w:r>
        <w:rPr>
          <w:rFonts w:asciiTheme="minorHAnsi" w:hAnsiTheme="minorHAnsi" w:cstheme="minorHAnsi"/>
          <w:lang w:eastAsia="pt-BR"/>
        </w:rPr>
        <w:t xml:space="preserve"> aplic</w:t>
      </w:r>
      <w:r w:rsidR="000A72C7">
        <w:rPr>
          <w:rFonts w:asciiTheme="minorHAnsi" w:hAnsiTheme="minorHAnsi" w:cstheme="minorHAnsi"/>
          <w:lang w:eastAsia="pt-BR"/>
        </w:rPr>
        <w:t>áveis</w:t>
      </w:r>
      <w:r>
        <w:rPr>
          <w:rFonts w:asciiTheme="minorHAnsi" w:hAnsiTheme="minorHAnsi" w:cstheme="minorHAnsi"/>
          <w:lang w:eastAsia="pt-BR"/>
        </w:rPr>
        <w:t xml:space="preserve">, no que couber, aos </w:t>
      </w:r>
      <w:r w:rsidR="000A72C7">
        <w:rPr>
          <w:rFonts w:asciiTheme="minorHAnsi" w:hAnsiTheme="minorHAnsi" w:cstheme="minorHAnsi"/>
          <w:lang w:eastAsia="pt-BR"/>
        </w:rPr>
        <w:t xml:space="preserve">convênios, </w:t>
      </w:r>
      <w:r w:rsidR="000A72C7" w:rsidRPr="005E07B6">
        <w:rPr>
          <w:rFonts w:asciiTheme="minorHAnsi" w:hAnsiTheme="minorHAnsi" w:cstheme="minorHAnsi"/>
        </w:rPr>
        <w:t>acordos, ajustes e outros instrumentos congêneres celebrados por órgãos e entidades da Administração</w:t>
      </w:r>
      <w:r w:rsidR="000A72C7">
        <w:rPr>
          <w:rFonts w:asciiTheme="minorHAnsi" w:hAnsiTheme="minorHAnsi" w:cstheme="minorHAnsi"/>
        </w:rPr>
        <w:t>, conforme estabelece o seu art. 116;</w:t>
      </w:r>
    </w:p>
    <w:p w:rsidR="000A72C7" w:rsidRDefault="000A72C7" w:rsidP="0023335F">
      <w:pPr>
        <w:autoSpaceDE w:val="0"/>
        <w:autoSpaceDN w:val="0"/>
        <w:adjustRightInd w:val="0"/>
        <w:jc w:val="both"/>
        <w:rPr>
          <w:rFonts w:asciiTheme="minorHAnsi" w:hAnsiTheme="minorHAnsi" w:cstheme="minorHAnsi"/>
        </w:rPr>
      </w:pPr>
    </w:p>
    <w:p w:rsidR="000A72C7" w:rsidRDefault="000A72C7" w:rsidP="0023335F">
      <w:pPr>
        <w:autoSpaceDE w:val="0"/>
        <w:autoSpaceDN w:val="0"/>
        <w:adjustRightInd w:val="0"/>
        <w:jc w:val="both"/>
        <w:rPr>
          <w:rFonts w:asciiTheme="minorHAnsi" w:hAnsiTheme="minorHAnsi" w:cstheme="minorHAnsi"/>
          <w:lang w:eastAsia="pt-BR"/>
        </w:rPr>
      </w:pPr>
      <w:r>
        <w:rPr>
          <w:rFonts w:asciiTheme="minorHAnsi" w:hAnsiTheme="minorHAnsi" w:cstheme="minorHAnsi"/>
        </w:rPr>
        <w:t>Considerando que o mesmo art. 116, §1º, da Lei nº 8.666/93, dispõe que a</w:t>
      </w:r>
      <w:r w:rsidRPr="005E07B6">
        <w:rPr>
          <w:rFonts w:asciiTheme="minorHAnsi" w:hAnsiTheme="minorHAnsi" w:cstheme="minorHAnsi"/>
        </w:rPr>
        <w:t xml:space="preserve"> celebração de convênio, acordo ou ajuste pelos órgãos ou entidades da Administração Pública depende de prévia aprovação de competente plano de trabalho proposto pela organização interessada, o qual deverá conter, no mínimo, as seguintes informações: I - identific</w:t>
      </w:r>
      <w:r>
        <w:rPr>
          <w:rFonts w:asciiTheme="minorHAnsi" w:hAnsiTheme="minorHAnsi" w:cstheme="minorHAnsi"/>
        </w:rPr>
        <w:t xml:space="preserve">ação do objeto a ser executado; </w:t>
      </w:r>
      <w:r w:rsidRPr="005E07B6">
        <w:rPr>
          <w:rFonts w:asciiTheme="minorHAnsi" w:hAnsiTheme="minorHAnsi" w:cstheme="minorHAnsi"/>
        </w:rPr>
        <w:t>II - metas a serem atingidas; III</w:t>
      </w:r>
      <w:r>
        <w:rPr>
          <w:rFonts w:asciiTheme="minorHAnsi" w:hAnsiTheme="minorHAnsi" w:cstheme="minorHAnsi"/>
        </w:rPr>
        <w:t xml:space="preserve"> - etapas ou fases de execução; </w:t>
      </w:r>
      <w:r w:rsidRPr="005E07B6">
        <w:rPr>
          <w:rFonts w:asciiTheme="minorHAnsi" w:hAnsiTheme="minorHAnsi" w:cstheme="minorHAnsi"/>
        </w:rPr>
        <w:t>IV - plano de apli</w:t>
      </w:r>
      <w:r>
        <w:rPr>
          <w:rFonts w:asciiTheme="minorHAnsi" w:hAnsiTheme="minorHAnsi" w:cstheme="minorHAnsi"/>
        </w:rPr>
        <w:t xml:space="preserve">cação dos recursos financeiros; </w:t>
      </w:r>
      <w:r w:rsidRPr="005E07B6">
        <w:rPr>
          <w:rFonts w:asciiTheme="minorHAnsi" w:hAnsiTheme="minorHAnsi" w:cstheme="minorHAnsi"/>
        </w:rPr>
        <w:t>V - cronograma de desembolso; VI - previsão de início e fim da execução do objeto, bem assim da conclusão das etapas ou fases programadas;</w:t>
      </w:r>
      <w:r>
        <w:rPr>
          <w:rFonts w:asciiTheme="minorHAnsi" w:hAnsiTheme="minorHAnsi" w:cstheme="minorHAnsi"/>
        </w:rPr>
        <w:t xml:space="preserve"> </w:t>
      </w:r>
      <w:r>
        <w:rPr>
          <w:rFonts w:asciiTheme="minorHAnsi" w:hAnsiTheme="minorHAnsi" w:cstheme="minorHAnsi"/>
          <w:lang w:eastAsia="pt-BR"/>
        </w:rPr>
        <w:t xml:space="preserve"> </w:t>
      </w:r>
    </w:p>
    <w:p w:rsidR="000A72C7" w:rsidRDefault="000A72C7" w:rsidP="0023335F">
      <w:pPr>
        <w:autoSpaceDE w:val="0"/>
        <w:autoSpaceDN w:val="0"/>
        <w:adjustRightInd w:val="0"/>
        <w:jc w:val="both"/>
        <w:rPr>
          <w:rFonts w:asciiTheme="minorHAnsi" w:hAnsiTheme="minorHAnsi" w:cstheme="minorHAnsi"/>
          <w:lang w:eastAsia="pt-BR"/>
        </w:rPr>
      </w:pPr>
    </w:p>
    <w:p w:rsidR="00277B3C" w:rsidRDefault="000A72C7" w:rsidP="0023335F">
      <w:pPr>
        <w:autoSpaceDE w:val="0"/>
        <w:autoSpaceDN w:val="0"/>
        <w:adjustRightInd w:val="0"/>
        <w:jc w:val="both"/>
        <w:rPr>
          <w:rFonts w:asciiTheme="minorHAnsi" w:hAnsiTheme="minorHAnsi" w:cstheme="minorHAnsi"/>
          <w:lang w:eastAsia="pt-BR"/>
        </w:rPr>
      </w:pPr>
      <w:r>
        <w:rPr>
          <w:rFonts w:asciiTheme="minorHAnsi" w:hAnsiTheme="minorHAnsi" w:cstheme="minorHAnsi"/>
          <w:lang w:eastAsia="pt-BR"/>
        </w:rPr>
        <w:t xml:space="preserve">Considerando </w:t>
      </w:r>
      <w:r w:rsidR="008014D0">
        <w:rPr>
          <w:rFonts w:asciiTheme="minorHAnsi" w:hAnsiTheme="minorHAnsi" w:cstheme="minorHAnsi"/>
          <w:lang w:eastAsia="pt-BR"/>
        </w:rPr>
        <w:t>as disposições contidas no art. 65, II, ‘d’, da Lei nº 8.666/93, que estabelece a busca permanente pelo equilíbrio econômico-financeiro dos contratos administrativos, e qu</w:t>
      </w:r>
      <w:r w:rsidR="003C6463">
        <w:rPr>
          <w:rFonts w:asciiTheme="minorHAnsi" w:hAnsiTheme="minorHAnsi" w:cstheme="minorHAnsi"/>
          <w:lang w:eastAsia="pt-BR"/>
        </w:rPr>
        <w:t xml:space="preserve">e, consequentemente, </w:t>
      </w:r>
      <w:r w:rsidR="008014D0">
        <w:rPr>
          <w:rFonts w:asciiTheme="minorHAnsi" w:hAnsiTheme="minorHAnsi" w:cstheme="minorHAnsi"/>
          <w:lang w:eastAsia="pt-BR"/>
        </w:rPr>
        <w:t>também se aplicam n</w:t>
      </w:r>
      <w:r w:rsidR="003C6463">
        <w:rPr>
          <w:rFonts w:asciiTheme="minorHAnsi" w:hAnsiTheme="minorHAnsi" w:cstheme="minorHAnsi"/>
          <w:lang w:eastAsia="pt-BR"/>
        </w:rPr>
        <w:t>o caso de vir a ser firmado um C</w:t>
      </w:r>
      <w:r w:rsidR="008014D0">
        <w:rPr>
          <w:rFonts w:asciiTheme="minorHAnsi" w:hAnsiTheme="minorHAnsi" w:cstheme="minorHAnsi"/>
          <w:lang w:eastAsia="pt-BR"/>
        </w:rPr>
        <w:t>onvênio entre o CAU/BR e os CAU/UF para a regulamentação dos serviços compartilhados;</w:t>
      </w:r>
    </w:p>
    <w:p w:rsidR="00277B3C" w:rsidRDefault="00277B3C" w:rsidP="0023335F">
      <w:pPr>
        <w:autoSpaceDE w:val="0"/>
        <w:autoSpaceDN w:val="0"/>
        <w:adjustRightInd w:val="0"/>
        <w:jc w:val="both"/>
        <w:rPr>
          <w:rFonts w:asciiTheme="minorHAnsi" w:hAnsiTheme="minorHAnsi" w:cstheme="minorHAnsi"/>
          <w:lang w:eastAsia="pt-BR"/>
        </w:rPr>
      </w:pPr>
    </w:p>
    <w:p w:rsidR="00AA2AA9" w:rsidRDefault="00277B3C" w:rsidP="0023335F">
      <w:pPr>
        <w:autoSpaceDE w:val="0"/>
        <w:autoSpaceDN w:val="0"/>
        <w:adjustRightInd w:val="0"/>
        <w:jc w:val="both"/>
        <w:rPr>
          <w:rFonts w:asciiTheme="minorHAnsi" w:hAnsiTheme="minorHAnsi" w:cstheme="minorHAnsi"/>
          <w:lang w:eastAsia="pt-BR"/>
        </w:rPr>
      </w:pPr>
      <w:r>
        <w:rPr>
          <w:rFonts w:asciiTheme="minorHAnsi" w:hAnsiTheme="minorHAnsi" w:cstheme="minorHAnsi"/>
          <w:lang w:eastAsia="pt-BR"/>
        </w:rPr>
        <w:t>Considerando que a alusão ao art. 65, II, ‘d’, da Lei de Licitações é feita justamente para demonstrar que o aumento dos aportes financeiros referentes ao CSC</w:t>
      </w:r>
      <w:r w:rsidR="003C6463">
        <w:rPr>
          <w:rFonts w:asciiTheme="minorHAnsi" w:hAnsiTheme="minorHAnsi" w:cstheme="minorHAnsi"/>
          <w:lang w:eastAsia="pt-BR"/>
        </w:rPr>
        <w:t>-CAU</w:t>
      </w:r>
      <w:r>
        <w:rPr>
          <w:rFonts w:asciiTheme="minorHAnsi" w:hAnsiTheme="minorHAnsi" w:cstheme="minorHAnsi"/>
          <w:lang w:eastAsia="pt-BR"/>
        </w:rPr>
        <w:t xml:space="preserve"> para o exercício de 2021 </w:t>
      </w:r>
      <w:r w:rsidR="0059688B">
        <w:rPr>
          <w:rFonts w:asciiTheme="minorHAnsi" w:hAnsiTheme="minorHAnsi" w:cstheme="minorHAnsi"/>
          <w:lang w:eastAsia="pt-BR"/>
        </w:rPr>
        <w:t xml:space="preserve">(onerosidade excessiva) </w:t>
      </w:r>
      <w:r>
        <w:rPr>
          <w:rFonts w:asciiTheme="minorHAnsi" w:hAnsiTheme="minorHAnsi" w:cstheme="minorHAnsi"/>
          <w:lang w:eastAsia="pt-BR"/>
        </w:rPr>
        <w:t xml:space="preserve">representa um grande desequilíbrio na relação jurídica havida entre o CAU/BR e os CAU/UF; </w:t>
      </w:r>
      <w:r w:rsidR="008014D0">
        <w:rPr>
          <w:rFonts w:asciiTheme="minorHAnsi" w:hAnsiTheme="minorHAnsi" w:cstheme="minorHAnsi"/>
          <w:lang w:eastAsia="pt-BR"/>
        </w:rPr>
        <w:t xml:space="preserve"> </w:t>
      </w:r>
    </w:p>
    <w:p w:rsidR="00AA2AA9" w:rsidRPr="00345C19" w:rsidRDefault="00AA2AA9" w:rsidP="0023335F">
      <w:pPr>
        <w:autoSpaceDE w:val="0"/>
        <w:autoSpaceDN w:val="0"/>
        <w:adjustRightInd w:val="0"/>
        <w:jc w:val="both"/>
        <w:rPr>
          <w:rFonts w:asciiTheme="minorHAnsi" w:hAnsiTheme="minorHAnsi" w:cstheme="minorHAnsi"/>
          <w:lang w:eastAsia="pt-BR"/>
        </w:rPr>
      </w:pPr>
    </w:p>
    <w:p w:rsidR="00124A49" w:rsidRPr="00345C19" w:rsidRDefault="00124A49" w:rsidP="005D6DF2">
      <w:pPr>
        <w:jc w:val="both"/>
        <w:rPr>
          <w:rFonts w:asciiTheme="minorHAnsi" w:hAnsiTheme="minorHAnsi" w:cstheme="minorHAnsi"/>
          <w:b/>
          <w:lang w:eastAsia="pt-BR"/>
        </w:rPr>
      </w:pPr>
      <w:r w:rsidRPr="00345C19">
        <w:rPr>
          <w:rFonts w:asciiTheme="minorHAnsi" w:hAnsiTheme="minorHAnsi" w:cstheme="minorHAnsi"/>
          <w:b/>
          <w:lang w:eastAsia="pt-BR"/>
        </w:rPr>
        <w:t>DELIBEROU</w:t>
      </w:r>
      <w:r w:rsidR="003B71A1" w:rsidRPr="00345C19">
        <w:rPr>
          <w:rFonts w:asciiTheme="minorHAnsi" w:hAnsiTheme="minorHAnsi" w:cstheme="minorHAnsi"/>
          <w:b/>
          <w:lang w:eastAsia="pt-BR"/>
        </w:rPr>
        <w:t xml:space="preserve"> por</w:t>
      </w:r>
      <w:r w:rsidRPr="00345C19">
        <w:rPr>
          <w:rFonts w:asciiTheme="minorHAnsi" w:hAnsiTheme="minorHAnsi" w:cstheme="minorHAnsi"/>
          <w:b/>
          <w:lang w:eastAsia="pt-BR"/>
        </w:rPr>
        <w:t>:</w:t>
      </w:r>
    </w:p>
    <w:p w:rsidR="00D35FF5" w:rsidRPr="00345C19" w:rsidRDefault="00D35FF5" w:rsidP="005D6DF2">
      <w:pPr>
        <w:jc w:val="both"/>
        <w:rPr>
          <w:rFonts w:asciiTheme="minorHAnsi" w:hAnsiTheme="minorHAnsi" w:cstheme="minorHAnsi"/>
          <w:b/>
          <w:lang w:eastAsia="pt-BR"/>
        </w:rPr>
      </w:pPr>
    </w:p>
    <w:p w:rsidR="00A91453" w:rsidRDefault="000A4D75" w:rsidP="000A4D75">
      <w:pPr>
        <w:pStyle w:val="PargrafodaLista"/>
        <w:numPr>
          <w:ilvl w:val="0"/>
          <w:numId w:val="20"/>
        </w:numPr>
        <w:jc w:val="both"/>
        <w:rPr>
          <w:rFonts w:asciiTheme="minorHAnsi" w:hAnsiTheme="minorHAnsi" w:cstheme="minorHAnsi"/>
        </w:rPr>
      </w:pPr>
      <w:r>
        <w:rPr>
          <w:rFonts w:asciiTheme="minorHAnsi" w:hAnsiTheme="minorHAnsi" w:cstheme="minorHAnsi"/>
        </w:rPr>
        <w:t>N</w:t>
      </w:r>
      <w:r w:rsidRPr="000A4D75">
        <w:rPr>
          <w:rFonts w:asciiTheme="minorHAnsi" w:hAnsiTheme="minorHAnsi" w:cstheme="minorHAnsi"/>
        </w:rPr>
        <w:t>ão repassar ao Centro de Serviços Compartilhados dos Conselhos de Arquitetura e Urbanismo (CSC</w:t>
      </w:r>
      <w:r>
        <w:rPr>
          <w:rFonts w:asciiTheme="minorHAnsi" w:hAnsiTheme="minorHAnsi" w:cstheme="minorHAnsi"/>
        </w:rPr>
        <w:t>-CAU</w:t>
      </w:r>
      <w:r w:rsidRPr="000A4D75">
        <w:rPr>
          <w:rFonts w:asciiTheme="minorHAnsi" w:hAnsiTheme="minorHAnsi" w:cstheme="minorHAnsi"/>
        </w:rPr>
        <w:t>) o montante previsto nas diretrizes para elaboração do Plano de Ação e Orçamento do CAU, exercício 2021</w:t>
      </w:r>
      <w:r>
        <w:rPr>
          <w:rFonts w:asciiTheme="minorHAnsi" w:hAnsiTheme="minorHAnsi" w:cstheme="minorHAnsi"/>
        </w:rPr>
        <w:t>;</w:t>
      </w:r>
    </w:p>
    <w:p w:rsidR="00C23517" w:rsidRDefault="00C23517" w:rsidP="00C23517">
      <w:pPr>
        <w:pStyle w:val="PargrafodaLista"/>
        <w:jc w:val="both"/>
        <w:rPr>
          <w:rFonts w:asciiTheme="minorHAnsi" w:hAnsiTheme="minorHAnsi" w:cstheme="minorHAnsi"/>
        </w:rPr>
      </w:pPr>
    </w:p>
    <w:p w:rsidR="000A4D75" w:rsidRDefault="00034E22" w:rsidP="00034E22">
      <w:pPr>
        <w:pStyle w:val="PargrafodaLista"/>
        <w:numPr>
          <w:ilvl w:val="0"/>
          <w:numId w:val="20"/>
        </w:numPr>
        <w:jc w:val="both"/>
        <w:rPr>
          <w:rFonts w:asciiTheme="minorHAnsi" w:hAnsiTheme="minorHAnsi" w:cstheme="minorHAnsi"/>
        </w:rPr>
      </w:pPr>
      <w:r w:rsidRPr="00034E22">
        <w:rPr>
          <w:rFonts w:asciiTheme="minorHAnsi" w:hAnsiTheme="minorHAnsi" w:cstheme="minorHAnsi"/>
        </w:rPr>
        <w:t>Repassar ao Centro de Serviços Compartilhados dos Conselhos de Arquitetura e Urbanismo (CSC-CAU) o mesmo percentual previsto no exercício de 2020 com, no máximo, o acréscimo da correção da inflação pelo INPC, mesmo indicador utilizado pelo próprio CAU para</w:t>
      </w:r>
      <w:r>
        <w:rPr>
          <w:rFonts w:asciiTheme="minorHAnsi" w:hAnsiTheme="minorHAnsi" w:cstheme="minorHAnsi"/>
        </w:rPr>
        <w:t xml:space="preserve"> correção de suas taxas</w:t>
      </w:r>
      <w:r w:rsidR="000A4D75">
        <w:rPr>
          <w:rFonts w:asciiTheme="minorHAnsi" w:hAnsiTheme="minorHAnsi" w:cstheme="minorHAnsi"/>
        </w:rPr>
        <w:t>;</w:t>
      </w:r>
    </w:p>
    <w:p w:rsidR="00C23517" w:rsidRPr="00C23517" w:rsidRDefault="00C23517" w:rsidP="00C23517">
      <w:pPr>
        <w:jc w:val="both"/>
        <w:rPr>
          <w:rFonts w:asciiTheme="minorHAnsi" w:hAnsiTheme="minorHAnsi" w:cstheme="minorHAnsi"/>
        </w:rPr>
      </w:pPr>
    </w:p>
    <w:p w:rsidR="000A4D75" w:rsidRDefault="000A4D75" w:rsidP="000A4D75">
      <w:pPr>
        <w:pStyle w:val="Ttulo1"/>
        <w:numPr>
          <w:ilvl w:val="0"/>
          <w:numId w:val="20"/>
        </w:numPr>
        <w:jc w:val="both"/>
        <w:rPr>
          <w:rFonts w:asciiTheme="minorHAnsi" w:hAnsiTheme="minorHAnsi" w:cstheme="minorHAnsi"/>
          <w:b w:val="0"/>
          <w:sz w:val="24"/>
          <w:szCs w:val="24"/>
          <w:u w:val="none"/>
        </w:rPr>
      </w:pPr>
      <w:r>
        <w:rPr>
          <w:rFonts w:asciiTheme="minorHAnsi" w:hAnsiTheme="minorHAnsi" w:cstheme="minorHAnsi"/>
          <w:b w:val="0"/>
          <w:sz w:val="24"/>
          <w:szCs w:val="24"/>
          <w:u w:val="none"/>
        </w:rPr>
        <w:t>S</w:t>
      </w:r>
      <w:r w:rsidRPr="000A4D75">
        <w:rPr>
          <w:rFonts w:asciiTheme="minorHAnsi" w:hAnsiTheme="minorHAnsi" w:cstheme="minorHAnsi"/>
          <w:b w:val="0"/>
          <w:sz w:val="24"/>
          <w:szCs w:val="24"/>
          <w:u w:val="none"/>
        </w:rPr>
        <w:t>olicitar ao CAU/BR a revisão dos montantes para o exercicio de 2021 destinado ao Centro de Serviços Compartilhados dos Conselhos d</w:t>
      </w:r>
      <w:r w:rsidR="00C23517">
        <w:rPr>
          <w:rFonts w:asciiTheme="minorHAnsi" w:hAnsiTheme="minorHAnsi" w:cstheme="minorHAnsi"/>
          <w:b w:val="0"/>
          <w:sz w:val="24"/>
          <w:szCs w:val="24"/>
          <w:u w:val="none"/>
        </w:rPr>
        <w:t>e Arquitetura e Urbanismo (CSC-CAU);</w:t>
      </w:r>
    </w:p>
    <w:p w:rsidR="00C23517" w:rsidRPr="000A4D75" w:rsidRDefault="00C23517" w:rsidP="00C23517">
      <w:pPr>
        <w:pStyle w:val="Ttulo1"/>
        <w:ind w:left="0"/>
        <w:jc w:val="both"/>
        <w:rPr>
          <w:rFonts w:asciiTheme="minorHAnsi" w:hAnsiTheme="minorHAnsi" w:cstheme="minorHAnsi"/>
          <w:b w:val="0"/>
          <w:sz w:val="24"/>
          <w:szCs w:val="24"/>
          <w:u w:val="none"/>
        </w:rPr>
      </w:pPr>
    </w:p>
    <w:p w:rsidR="000A4D75" w:rsidRPr="00C23517" w:rsidRDefault="00034E22" w:rsidP="00034E22">
      <w:pPr>
        <w:pStyle w:val="PargrafodaLista"/>
        <w:numPr>
          <w:ilvl w:val="0"/>
          <w:numId w:val="20"/>
        </w:numPr>
        <w:jc w:val="both"/>
        <w:rPr>
          <w:rFonts w:asciiTheme="minorHAnsi" w:hAnsiTheme="minorHAnsi" w:cstheme="minorHAnsi"/>
        </w:rPr>
      </w:pPr>
      <w:r w:rsidRPr="00034E22">
        <w:rPr>
          <w:rFonts w:asciiTheme="minorHAnsi" w:hAnsiTheme="minorHAnsi" w:cstheme="minorHAnsi"/>
        </w:rPr>
        <w:t>Solicitar ao CAU/BR a alteração da estrutura de gestão e financiamento do CSC para adequação plena às legislações incidentes através, por exemplo, da realização de Convênio entre todas as partes precedido por estudos e amplo debate e participação efetiva dos CAU/UF na sua e</w:t>
      </w:r>
      <w:r>
        <w:rPr>
          <w:rFonts w:asciiTheme="minorHAnsi" w:hAnsiTheme="minorHAnsi" w:cstheme="minorHAnsi"/>
        </w:rPr>
        <w:t>laboração, implantação e gestão</w:t>
      </w:r>
      <w:r w:rsidR="00C23517">
        <w:rPr>
          <w:rFonts w:asciiTheme="minorHAnsi" w:hAnsiTheme="minorHAnsi" w:cstheme="minorHAnsi"/>
        </w:rPr>
        <w:t>.</w:t>
      </w:r>
    </w:p>
    <w:p w:rsidR="000A4D75" w:rsidRPr="000A4D75" w:rsidRDefault="000A4D75" w:rsidP="000A4D75">
      <w:pPr>
        <w:jc w:val="both"/>
        <w:rPr>
          <w:rFonts w:asciiTheme="minorHAnsi" w:hAnsiTheme="minorHAnsi" w:cstheme="minorHAnsi"/>
        </w:rPr>
      </w:pPr>
    </w:p>
    <w:p w:rsidR="00F467FD" w:rsidRPr="00C23517" w:rsidRDefault="00F467FD" w:rsidP="00C23517">
      <w:pPr>
        <w:rPr>
          <w:rFonts w:asciiTheme="minorHAnsi" w:hAnsiTheme="minorHAnsi" w:cstheme="minorHAnsi"/>
          <w:lang w:eastAsia="pt-BR"/>
        </w:rPr>
      </w:pPr>
    </w:p>
    <w:p w:rsidR="00B71B12" w:rsidRPr="00345C19" w:rsidRDefault="00B71B12" w:rsidP="005D6DF2">
      <w:pPr>
        <w:pStyle w:val="PargrafodaLista"/>
        <w:ind w:left="0"/>
        <w:jc w:val="both"/>
        <w:rPr>
          <w:rFonts w:asciiTheme="minorHAnsi" w:hAnsiTheme="minorHAnsi" w:cstheme="minorHAnsi"/>
          <w:u w:val="single"/>
          <w:lang w:eastAsia="pt-BR"/>
        </w:rPr>
      </w:pPr>
      <w:r w:rsidRPr="00345C19">
        <w:rPr>
          <w:rFonts w:asciiTheme="minorHAnsi" w:hAnsiTheme="minorHAnsi" w:cstheme="minorHAnsi"/>
          <w:u w:val="single"/>
          <w:lang w:eastAsia="pt-BR"/>
        </w:rPr>
        <w:t xml:space="preserve">Esta deliberação entra em vigor na data de sua publicação. </w:t>
      </w:r>
    </w:p>
    <w:p w:rsidR="00C823D6" w:rsidRPr="00345C19" w:rsidRDefault="00C823D6" w:rsidP="00C823D6">
      <w:pPr>
        <w:jc w:val="both"/>
        <w:rPr>
          <w:rFonts w:asciiTheme="minorHAnsi" w:hAnsiTheme="minorHAnsi" w:cstheme="minorHAnsi"/>
          <w:lang w:eastAsia="pt-BR"/>
        </w:rPr>
      </w:pPr>
    </w:p>
    <w:p w:rsidR="00036776" w:rsidRPr="00036776" w:rsidRDefault="007551C6" w:rsidP="00036776">
      <w:pPr>
        <w:jc w:val="both"/>
        <w:rPr>
          <w:rFonts w:asciiTheme="minorHAnsi" w:hAnsiTheme="minorHAnsi" w:cstheme="minorHAnsi"/>
          <w:lang w:eastAsia="pt-BR"/>
        </w:rPr>
      </w:pPr>
      <w:r w:rsidRPr="007551C6">
        <w:rPr>
          <w:rFonts w:asciiTheme="minorHAnsi" w:hAnsiTheme="minorHAnsi" w:cstheme="minorHAnsi"/>
          <w:lang w:eastAsia="pt-BR"/>
        </w:rPr>
        <w:t xml:space="preserve">Com </w:t>
      </w:r>
      <w:r w:rsidR="007946FD">
        <w:rPr>
          <w:rFonts w:asciiTheme="minorHAnsi" w:hAnsiTheme="minorHAnsi" w:cstheme="minorHAnsi"/>
          <w:lang w:eastAsia="pt-BR"/>
        </w:rPr>
        <w:t>12</w:t>
      </w:r>
      <w:r w:rsidRPr="007551C6">
        <w:rPr>
          <w:rFonts w:asciiTheme="minorHAnsi" w:hAnsiTheme="minorHAnsi" w:cstheme="minorHAnsi"/>
          <w:lang w:eastAsia="pt-BR"/>
        </w:rPr>
        <w:t xml:space="preserve"> (</w:t>
      </w:r>
      <w:r w:rsidR="007946FD">
        <w:rPr>
          <w:rFonts w:asciiTheme="minorHAnsi" w:hAnsiTheme="minorHAnsi" w:cstheme="minorHAnsi"/>
          <w:lang w:eastAsia="pt-BR"/>
        </w:rPr>
        <w:t>doze</w:t>
      </w:r>
      <w:r w:rsidRPr="007551C6">
        <w:rPr>
          <w:rFonts w:asciiTheme="minorHAnsi" w:hAnsiTheme="minorHAnsi" w:cstheme="minorHAnsi"/>
          <w:lang w:eastAsia="pt-BR"/>
        </w:rPr>
        <w:t xml:space="preserve">) votos favoráveis, </w:t>
      </w:r>
      <w:r w:rsidR="00036776" w:rsidRPr="00036776">
        <w:rPr>
          <w:rFonts w:asciiTheme="minorHAnsi" w:hAnsiTheme="minorHAnsi" w:cstheme="minorHAnsi"/>
          <w:lang w:eastAsia="pt-BR"/>
        </w:rPr>
        <w:t xml:space="preserve">das conselheiras Deise Flores, Helenice Macedo do Couto, Renata Camilo </w:t>
      </w:r>
      <w:proofErr w:type="spellStart"/>
      <w:r w:rsidR="00036776" w:rsidRPr="00036776">
        <w:rPr>
          <w:rFonts w:asciiTheme="minorHAnsi" w:hAnsiTheme="minorHAnsi" w:cstheme="minorHAnsi"/>
          <w:lang w:eastAsia="pt-BR"/>
        </w:rPr>
        <w:t>Maraschin</w:t>
      </w:r>
      <w:proofErr w:type="spellEnd"/>
      <w:r w:rsidR="00036776" w:rsidRPr="00036776">
        <w:rPr>
          <w:rFonts w:asciiTheme="minorHAnsi" w:hAnsiTheme="minorHAnsi" w:cstheme="minorHAnsi"/>
          <w:lang w:eastAsia="pt-BR"/>
        </w:rPr>
        <w:t xml:space="preserve"> e  Roberta Krahe Edelweiss e dos conselheiros Alexandre Couto Giorgi, Carlos Fabiano Santos Pitzer, Claudio Fischer, José Arthur Fell, Matias Revello Vazquez</w:t>
      </w:r>
      <w:r w:rsidR="00036776">
        <w:rPr>
          <w:rFonts w:asciiTheme="minorHAnsi" w:hAnsiTheme="minorHAnsi" w:cstheme="minorHAnsi"/>
          <w:lang w:eastAsia="pt-BR"/>
        </w:rPr>
        <w:t>, Oritz Adriano Adams de Campos,</w:t>
      </w:r>
      <w:r w:rsidR="00036776" w:rsidRPr="00036776">
        <w:rPr>
          <w:rFonts w:asciiTheme="minorHAnsi" w:hAnsiTheme="minorHAnsi" w:cstheme="minorHAnsi"/>
          <w:lang w:eastAsia="pt-BR"/>
        </w:rPr>
        <w:t xml:space="preserve"> Rodrigo Spinelli</w:t>
      </w:r>
      <w:r w:rsidR="00036776">
        <w:rPr>
          <w:rFonts w:asciiTheme="minorHAnsi" w:hAnsiTheme="minorHAnsi" w:cstheme="minorHAnsi"/>
          <w:lang w:eastAsia="pt-BR"/>
        </w:rPr>
        <w:t xml:space="preserve"> e </w:t>
      </w:r>
      <w:r w:rsidR="00036776" w:rsidRPr="00036776">
        <w:rPr>
          <w:rFonts w:asciiTheme="minorHAnsi" w:hAnsiTheme="minorHAnsi" w:cstheme="minorHAnsi"/>
          <w:lang w:eastAsia="pt-BR"/>
        </w:rPr>
        <w:t>Vinicius Vieira de Souza</w:t>
      </w:r>
      <w:r w:rsidR="00036776">
        <w:rPr>
          <w:rFonts w:asciiTheme="minorHAnsi" w:hAnsiTheme="minorHAnsi" w:cstheme="minorHAnsi"/>
          <w:lang w:eastAsia="pt-BR"/>
        </w:rPr>
        <w:t>,</w:t>
      </w:r>
      <w:r w:rsidR="00036776" w:rsidRPr="00036776">
        <w:rPr>
          <w:rFonts w:asciiTheme="minorHAnsi" w:hAnsiTheme="minorHAnsi" w:cstheme="minorHAnsi"/>
          <w:lang w:eastAsia="pt-BR"/>
        </w:rPr>
        <w:t xml:space="preserve"> </w:t>
      </w:r>
      <w:r w:rsidR="00036776">
        <w:rPr>
          <w:rFonts w:asciiTheme="minorHAnsi" w:hAnsiTheme="minorHAnsi" w:cstheme="minorHAnsi"/>
          <w:lang w:eastAsia="pt-BR"/>
        </w:rPr>
        <w:t xml:space="preserve">03 (três) votos contrários, das conselheiras </w:t>
      </w:r>
      <w:r w:rsidR="00036776" w:rsidRPr="00036776">
        <w:rPr>
          <w:rFonts w:asciiTheme="minorHAnsi" w:hAnsiTheme="minorHAnsi" w:cstheme="minorHAnsi"/>
          <w:lang w:eastAsia="pt-BR"/>
        </w:rPr>
        <w:t>Priscila Terra Quesada</w:t>
      </w:r>
      <w:r w:rsidR="00036776">
        <w:rPr>
          <w:rFonts w:asciiTheme="minorHAnsi" w:hAnsiTheme="minorHAnsi" w:cstheme="minorHAnsi"/>
          <w:lang w:eastAsia="pt-BR"/>
        </w:rPr>
        <w:t xml:space="preserve"> e </w:t>
      </w:r>
      <w:r w:rsidR="00036776" w:rsidRPr="00036776">
        <w:rPr>
          <w:rFonts w:asciiTheme="minorHAnsi" w:hAnsiTheme="minorHAnsi" w:cstheme="minorHAnsi"/>
          <w:lang w:eastAsia="pt-BR"/>
        </w:rPr>
        <w:t xml:space="preserve"> Raquel Rhoden Bresolin</w:t>
      </w:r>
      <w:r w:rsidR="00036776">
        <w:rPr>
          <w:rFonts w:asciiTheme="minorHAnsi" w:hAnsiTheme="minorHAnsi" w:cstheme="minorHAnsi"/>
          <w:lang w:eastAsia="pt-BR"/>
        </w:rPr>
        <w:t xml:space="preserve"> e do conselheiro Alvino Jara, 02 (duas) abstenções, dos conselheiros </w:t>
      </w:r>
      <w:r w:rsidR="00036776" w:rsidRPr="00036776">
        <w:rPr>
          <w:rFonts w:asciiTheme="minorHAnsi" w:hAnsiTheme="minorHAnsi" w:cstheme="minorHAnsi"/>
          <w:lang w:eastAsia="pt-BR"/>
        </w:rPr>
        <w:t>Pa</w:t>
      </w:r>
      <w:r w:rsidR="00036776">
        <w:rPr>
          <w:rFonts w:asciiTheme="minorHAnsi" w:hAnsiTheme="minorHAnsi" w:cstheme="minorHAnsi"/>
          <w:lang w:eastAsia="pt-BR"/>
        </w:rPr>
        <w:t xml:space="preserve">ulo Fernando do Amaral Fontana e </w:t>
      </w:r>
      <w:r w:rsidR="00036776" w:rsidRPr="00036776">
        <w:rPr>
          <w:rFonts w:asciiTheme="minorHAnsi" w:hAnsiTheme="minorHAnsi" w:cstheme="minorHAnsi"/>
          <w:lang w:eastAsia="pt-BR"/>
        </w:rPr>
        <w:t xml:space="preserve">Roberto Luiz Decó e 01 (uma) ausência, da conselheira Magali </w:t>
      </w:r>
      <w:proofErr w:type="spellStart"/>
      <w:r w:rsidR="00036776" w:rsidRPr="00036776">
        <w:rPr>
          <w:rFonts w:asciiTheme="minorHAnsi" w:hAnsiTheme="minorHAnsi" w:cstheme="minorHAnsi"/>
          <w:lang w:eastAsia="pt-BR"/>
        </w:rPr>
        <w:t>Mingoti</w:t>
      </w:r>
      <w:proofErr w:type="spellEnd"/>
      <w:r w:rsidR="00036776" w:rsidRPr="00036776">
        <w:rPr>
          <w:rFonts w:asciiTheme="minorHAnsi" w:hAnsiTheme="minorHAnsi" w:cstheme="minorHAnsi"/>
          <w:lang w:eastAsia="pt-BR"/>
        </w:rPr>
        <w:t>.</w:t>
      </w:r>
    </w:p>
    <w:p w:rsidR="00C823D6" w:rsidRPr="00345C19" w:rsidRDefault="00C823D6" w:rsidP="00036776">
      <w:pPr>
        <w:rPr>
          <w:rFonts w:asciiTheme="minorHAnsi" w:hAnsiTheme="minorHAnsi" w:cstheme="minorHAnsi"/>
        </w:rPr>
      </w:pPr>
    </w:p>
    <w:p w:rsidR="00C823D6" w:rsidRPr="004F0AE0" w:rsidRDefault="00C823D6" w:rsidP="00C823D6">
      <w:pPr>
        <w:jc w:val="both"/>
        <w:rPr>
          <w:rFonts w:ascii="Calibri" w:hAnsi="Calibri" w:cs="Calibri"/>
        </w:rPr>
      </w:pPr>
    </w:p>
    <w:p w:rsidR="00C823D6" w:rsidRPr="004F0AE0" w:rsidRDefault="00C823D6" w:rsidP="00C823D6">
      <w:pPr>
        <w:jc w:val="both"/>
        <w:rPr>
          <w:rFonts w:ascii="Calibri" w:hAnsi="Calibri" w:cs="Calibri"/>
        </w:rPr>
      </w:pPr>
    </w:p>
    <w:p w:rsidR="00BF1FEF" w:rsidRPr="004F0AE0" w:rsidRDefault="00BF1FEF" w:rsidP="005D6DF2">
      <w:pPr>
        <w:pStyle w:val="PargrafodaLista"/>
        <w:ind w:left="0" w:right="133"/>
        <w:jc w:val="center"/>
        <w:rPr>
          <w:rFonts w:ascii="Calibri" w:hAnsi="Calibri" w:cs="Calibri"/>
        </w:rPr>
      </w:pPr>
      <w:r w:rsidRPr="004F0AE0">
        <w:rPr>
          <w:rFonts w:ascii="Calibri" w:hAnsi="Calibri" w:cs="Calibri"/>
        </w:rPr>
        <w:t xml:space="preserve">Porto Alegre – RS, </w:t>
      </w:r>
      <w:r w:rsidR="0081023C">
        <w:rPr>
          <w:rFonts w:ascii="Calibri" w:hAnsi="Calibri" w:cs="Calibri"/>
        </w:rPr>
        <w:t>30</w:t>
      </w:r>
      <w:r w:rsidR="006C2091" w:rsidRPr="004F0AE0">
        <w:rPr>
          <w:rFonts w:ascii="Calibri" w:hAnsi="Calibri" w:cs="Calibri"/>
        </w:rPr>
        <w:t xml:space="preserve"> de </w:t>
      </w:r>
      <w:r w:rsidR="0081023C">
        <w:rPr>
          <w:rFonts w:ascii="Calibri" w:hAnsi="Calibri" w:cs="Calibri"/>
        </w:rPr>
        <w:t>outu</w:t>
      </w:r>
      <w:r w:rsidR="00CE64B8">
        <w:rPr>
          <w:rFonts w:ascii="Calibri" w:hAnsi="Calibri" w:cs="Calibri"/>
        </w:rPr>
        <w:t xml:space="preserve">bro </w:t>
      </w:r>
      <w:r w:rsidRPr="004F0AE0">
        <w:rPr>
          <w:rFonts w:ascii="Calibri" w:hAnsi="Calibri" w:cs="Calibri"/>
        </w:rPr>
        <w:t xml:space="preserve">de </w:t>
      </w:r>
      <w:r w:rsidR="005D6DF2" w:rsidRPr="004F0AE0">
        <w:rPr>
          <w:rFonts w:ascii="Calibri" w:hAnsi="Calibri" w:cs="Calibri"/>
        </w:rPr>
        <w:t>2020</w:t>
      </w:r>
      <w:r w:rsidRPr="004F0AE0">
        <w:rPr>
          <w:rFonts w:ascii="Calibri" w:hAnsi="Calibri" w:cs="Calibri"/>
        </w:rPr>
        <w:t>.</w:t>
      </w:r>
    </w:p>
    <w:p w:rsidR="005D6DF2" w:rsidRPr="004F0AE0" w:rsidRDefault="005D6DF2" w:rsidP="005D6DF2">
      <w:pPr>
        <w:pStyle w:val="Default"/>
        <w:rPr>
          <w:color w:val="auto"/>
        </w:rPr>
      </w:pPr>
    </w:p>
    <w:p w:rsidR="00C823D6" w:rsidRDefault="00C823D6" w:rsidP="005D6DF2">
      <w:pPr>
        <w:pStyle w:val="Default"/>
        <w:rPr>
          <w:color w:val="auto"/>
        </w:rPr>
      </w:pPr>
    </w:p>
    <w:p w:rsidR="00C36CBA" w:rsidRDefault="00C36CBA" w:rsidP="005D6DF2">
      <w:pPr>
        <w:pStyle w:val="Default"/>
        <w:rPr>
          <w:color w:val="auto"/>
        </w:rPr>
      </w:pPr>
    </w:p>
    <w:p w:rsidR="007551C6" w:rsidRPr="004F0AE0" w:rsidRDefault="007551C6" w:rsidP="005D6DF2">
      <w:pPr>
        <w:pStyle w:val="Default"/>
        <w:rPr>
          <w:color w:val="auto"/>
        </w:rPr>
      </w:pPr>
    </w:p>
    <w:p w:rsidR="0019498C" w:rsidRPr="004F0AE0" w:rsidRDefault="00141D12" w:rsidP="00141D12">
      <w:pPr>
        <w:tabs>
          <w:tab w:val="center" w:pos="4674"/>
          <w:tab w:val="left" w:pos="7740"/>
          <w:tab w:val="left" w:pos="8647"/>
        </w:tabs>
        <w:rPr>
          <w:rFonts w:ascii="Calibri" w:hAnsi="Calibri" w:cs="Calibri"/>
          <w:b/>
          <w:bCs/>
        </w:rPr>
      </w:pPr>
      <w:r w:rsidRPr="004F0AE0">
        <w:rPr>
          <w:rFonts w:ascii="Calibri" w:hAnsi="Calibri" w:cs="Calibri"/>
          <w:b/>
          <w:bCs/>
        </w:rPr>
        <w:tab/>
      </w:r>
      <w:r w:rsidR="0081023C">
        <w:rPr>
          <w:rFonts w:ascii="Calibri" w:hAnsi="Calibri" w:cs="Calibri"/>
          <w:b/>
          <w:bCs/>
        </w:rPr>
        <w:t>TIAGO HOLZMANN DA SILVA</w:t>
      </w:r>
      <w:r w:rsidR="005579C1" w:rsidRPr="004F0AE0">
        <w:rPr>
          <w:rFonts w:ascii="Calibri" w:hAnsi="Calibri" w:cs="Calibri"/>
          <w:b/>
          <w:bCs/>
        </w:rPr>
        <w:t xml:space="preserve"> </w:t>
      </w:r>
      <w:r w:rsidRPr="004F0AE0">
        <w:rPr>
          <w:rFonts w:ascii="Calibri" w:hAnsi="Calibri" w:cs="Calibri"/>
          <w:b/>
          <w:bCs/>
        </w:rPr>
        <w:tab/>
      </w:r>
    </w:p>
    <w:p w:rsidR="0019498C" w:rsidRPr="004F0AE0" w:rsidRDefault="00A27ADD" w:rsidP="005D6DF2">
      <w:pPr>
        <w:tabs>
          <w:tab w:val="left" w:pos="8647"/>
        </w:tabs>
        <w:jc w:val="center"/>
        <w:rPr>
          <w:rFonts w:ascii="Calibri" w:hAnsi="Calibri" w:cs="Calibri"/>
          <w:bCs/>
          <w:iCs/>
        </w:rPr>
      </w:pPr>
      <w:sdt>
        <w:sdtPr>
          <w:rPr>
            <w:rFonts w:ascii="Calibri" w:hAnsi="Calibri" w:cs="Calibri"/>
            <w:bCs/>
            <w:iCs/>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81023C">
            <w:rPr>
              <w:rFonts w:ascii="Calibri" w:eastAsiaTheme="minorHAnsi" w:hAnsi="Calibri" w:cs="Calibri"/>
              <w:bCs/>
              <w:color w:val="000000"/>
            </w:rPr>
            <w:t>Presidente</w:t>
          </w:r>
          <w:r w:rsidR="004F14B6" w:rsidRPr="004F0AE0">
            <w:rPr>
              <w:rFonts w:ascii="Calibri" w:eastAsiaTheme="minorHAnsi" w:hAnsi="Calibri" w:cs="Calibri"/>
              <w:bCs/>
              <w:color w:val="000000"/>
            </w:rPr>
            <w:t xml:space="preserve"> </w:t>
          </w:r>
          <w:r w:rsidR="0019498C" w:rsidRPr="004F0AE0">
            <w:rPr>
              <w:rFonts w:ascii="Calibri" w:eastAsiaTheme="minorHAnsi" w:hAnsi="Calibri" w:cs="Calibri"/>
              <w:bCs/>
              <w:color w:val="000000"/>
            </w:rPr>
            <w:t>do CAU/RS</w:t>
          </w:r>
        </w:sdtContent>
      </w:sdt>
    </w:p>
    <w:p w:rsidR="007551C6" w:rsidRDefault="007551C6" w:rsidP="001D10E9">
      <w:pPr>
        <w:spacing w:after="200" w:line="276" w:lineRule="auto"/>
        <w:jc w:val="center"/>
        <w:rPr>
          <w:rFonts w:asciiTheme="minorHAnsi" w:hAnsiTheme="minorHAnsi" w:cstheme="minorHAnsi"/>
          <w:b/>
          <w:bCs/>
          <w:lang w:eastAsia="pt-BR"/>
        </w:rPr>
      </w:pPr>
    </w:p>
    <w:p w:rsidR="001D10E9" w:rsidRDefault="007551C6" w:rsidP="001D10E9">
      <w:pPr>
        <w:spacing w:after="200" w:line="276" w:lineRule="auto"/>
        <w:jc w:val="center"/>
        <w:rPr>
          <w:rFonts w:asciiTheme="minorHAnsi" w:hAnsiTheme="minorHAnsi" w:cstheme="minorHAnsi"/>
          <w:b/>
          <w:bCs/>
          <w:lang w:eastAsia="pt-BR"/>
        </w:rPr>
      </w:pPr>
      <w:r>
        <w:rPr>
          <w:rFonts w:asciiTheme="minorHAnsi" w:hAnsiTheme="minorHAnsi" w:cstheme="minorHAnsi"/>
          <w:b/>
          <w:bCs/>
          <w:lang w:eastAsia="pt-BR"/>
        </w:rPr>
        <w:t>113</w:t>
      </w:r>
      <w:r w:rsidR="001D10E9" w:rsidRPr="00ED71E3">
        <w:rPr>
          <w:rFonts w:asciiTheme="minorHAnsi" w:hAnsiTheme="minorHAnsi" w:cstheme="minorHAnsi"/>
          <w:b/>
          <w:bCs/>
          <w:lang w:eastAsia="pt-BR"/>
        </w:rPr>
        <w:t>ª PLENÁRIA ORDINÁRIA DO CAU/RS</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766"/>
        <w:gridCol w:w="3809"/>
      </w:tblGrid>
      <w:tr w:rsidR="0023517B" w:rsidRPr="006C294B" w:rsidTr="0023517B">
        <w:trPr>
          <w:trHeight w:val="645"/>
        </w:trPr>
        <w:tc>
          <w:tcPr>
            <w:tcW w:w="9330" w:type="dxa"/>
            <w:gridSpan w:val="3"/>
            <w:tcBorders>
              <w:top w:val="single" w:sz="6" w:space="0" w:color="D0CECE"/>
              <w:left w:val="single" w:sz="6" w:space="0" w:color="D0CECE"/>
              <w:bottom w:val="single" w:sz="6" w:space="0" w:color="D0CECE"/>
              <w:right w:val="single" w:sz="6" w:space="0" w:color="D0CECE"/>
            </w:tcBorders>
            <w:shd w:val="clear" w:color="auto" w:fill="D0CECE"/>
            <w:vAlign w:val="center"/>
            <w:hideMark/>
          </w:tcPr>
          <w:p w:rsidR="0023517B" w:rsidRPr="006C294B" w:rsidRDefault="0023517B" w:rsidP="007551C6">
            <w:pPr>
              <w:jc w:val="center"/>
              <w:textAlignment w:val="baseline"/>
              <w:rPr>
                <w:rFonts w:asciiTheme="minorHAnsi" w:eastAsia="Times New Roman" w:hAnsiTheme="minorHAnsi" w:cstheme="minorHAnsi"/>
                <w:lang w:eastAsia="pt-BR"/>
              </w:rPr>
            </w:pPr>
            <w:r w:rsidRPr="006C294B">
              <w:rPr>
                <w:rFonts w:asciiTheme="minorHAnsi" w:eastAsia="Times New Roman" w:hAnsiTheme="minorHAnsi" w:cstheme="minorHAnsi"/>
                <w:b/>
                <w:bCs/>
                <w:lang w:eastAsia="pt-BR"/>
              </w:rPr>
              <w:t xml:space="preserve">Votação da Deliberação Plenária DPO-RS nº </w:t>
            </w:r>
            <w:r w:rsidR="007551C6">
              <w:rPr>
                <w:rFonts w:asciiTheme="minorHAnsi" w:eastAsia="Times New Roman" w:hAnsiTheme="minorHAnsi" w:cstheme="minorHAnsi"/>
                <w:b/>
                <w:bCs/>
                <w:lang w:eastAsia="pt-BR"/>
              </w:rPr>
              <w:t>1233</w:t>
            </w:r>
            <w:r w:rsidRPr="006C294B">
              <w:rPr>
                <w:rFonts w:asciiTheme="minorHAnsi" w:eastAsia="Times New Roman" w:hAnsiTheme="minorHAnsi" w:cstheme="minorHAnsi"/>
                <w:b/>
                <w:bCs/>
                <w:lang w:eastAsia="pt-BR"/>
              </w:rPr>
              <w:t xml:space="preserve">/2020 - Protocolo nº </w:t>
            </w:r>
          </w:p>
        </w:tc>
      </w:tr>
      <w:tr w:rsidR="00041DF2" w:rsidRPr="00ED71E3" w:rsidTr="0023517B">
        <w:trPr>
          <w:trHeight w:val="670"/>
        </w:trPr>
        <w:tc>
          <w:tcPr>
            <w:tcW w:w="5521" w:type="dxa"/>
            <w:gridSpan w:val="2"/>
            <w:tcBorders>
              <w:top w:val="nil"/>
              <w:left w:val="nil"/>
              <w:bottom w:val="single" w:sz="6" w:space="0" w:color="D0CECE"/>
              <w:right w:val="single" w:sz="6" w:space="0" w:color="D0CECE"/>
            </w:tcBorders>
            <w:shd w:val="clear" w:color="auto" w:fill="E7E6E6"/>
            <w:vAlign w:val="center"/>
            <w:hideMark/>
          </w:tcPr>
          <w:p w:rsidR="00041DF2" w:rsidRPr="0023517B" w:rsidRDefault="00041DF2" w:rsidP="0023517B">
            <w:pPr>
              <w:jc w:val="center"/>
              <w:textAlignment w:val="baseline"/>
              <w:rPr>
                <w:rFonts w:asciiTheme="minorHAnsi" w:eastAsia="Times New Roman" w:hAnsiTheme="minorHAnsi" w:cstheme="minorHAnsi"/>
                <w:sz w:val="22"/>
                <w:szCs w:val="22"/>
                <w:lang w:eastAsia="pt-BR"/>
              </w:rPr>
            </w:pPr>
            <w:r w:rsidRPr="0023517B">
              <w:rPr>
                <w:rFonts w:asciiTheme="minorHAnsi" w:eastAsia="Times New Roman" w:hAnsiTheme="minorHAnsi" w:cstheme="minorHAnsi"/>
                <w:sz w:val="22"/>
                <w:szCs w:val="22"/>
                <w:lang w:eastAsia="pt-BR"/>
              </w:rPr>
              <w:t>Nome </w:t>
            </w:r>
          </w:p>
        </w:tc>
        <w:tc>
          <w:tcPr>
            <w:tcW w:w="3809" w:type="dxa"/>
            <w:tcBorders>
              <w:top w:val="nil"/>
              <w:left w:val="nil"/>
              <w:bottom w:val="single" w:sz="6" w:space="0" w:color="D0CECE"/>
              <w:right w:val="single" w:sz="6" w:space="0" w:color="D0CECE"/>
            </w:tcBorders>
            <w:shd w:val="clear" w:color="auto" w:fill="E7E6E6"/>
            <w:vAlign w:val="center"/>
            <w:hideMark/>
          </w:tcPr>
          <w:p w:rsidR="00041DF2" w:rsidRPr="0023517B" w:rsidRDefault="00041DF2" w:rsidP="0023517B">
            <w:pPr>
              <w:jc w:val="center"/>
              <w:textAlignment w:val="baseline"/>
              <w:rPr>
                <w:rFonts w:asciiTheme="minorHAnsi" w:eastAsia="Times New Roman" w:hAnsiTheme="minorHAnsi" w:cstheme="minorHAnsi"/>
                <w:sz w:val="22"/>
                <w:szCs w:val="22"/>
                <w:lang w:eastAsia="pt-BR"/>
              </w:rPr>
            </w:pPr>
            <w:r w:rsidRPr="0023517B">
              <w:rPr>
                <w:rFonts w:asciiTheme="minorHAnsi" w:eastAsia="Times New Roman" w:hAnsiTheme="minorHAnsi" w:cstheme="minorHAnsi"/>
                <w:sz w:val="22"/>
                <w:szCs w:val="22"/>
                <w:lang w:eastAsia="pt-BR"/>
              </w:rPr>
              <w:t>Voto </w:t>
            </w:r>
            <w:r w:rsidR="00ED71E3" w:rsidRPr="0023517B">
              <w:rPr>
                <w:rFonts w:asciiTheme="minorHAnsi" w:eastAsia="Times New Roman" w:hAnsiTheme="minorHAnsi" w:cstheme="minorHAnsi"/>
                <w:sz w:val="22"/>
                <w:szCs w:val="22"/>
                <w:lang w:eastAsia="pt-BR"/>
              </w:rPr>
              <w:t>Nominal</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eastAsia="Times New Roman" w:hAnsi="Calibri" w:cs="Calibri"/>
                <w:color w:val="000000"/>
                <w:sz w:val="22"/>
                <w:szCs w:val="22"/>
              </w:rPr>
            </w:pPr>
            <w:r w:rsidRPr="00926A5A">
              <w:rPr>
                <w:rFonts w:ascii="Calibri" w:hAnsi="Calibri" w:cs="Calibri"/>
                <w:color w:val="000000"/>
                <w:sz w:val="22"/>
                <w:szCs w:val="22"/>
              </w:rPr>
              <w:t>Alexandre Couto Giorgi</w:t>
            </w:r>
          </w:p>
        </w:tc>
        <w:tc>
          <w:tcPr>
            <w:tcW w:w="3809" w:type="dxa"/>
            <w:tcBorders>
              <w:top w:val="nil"/>
              <w:left w:val="nil"/>
              <w:bottom w:val="single" w:sz="6" w:space="0" w:color="D0CECE"/>
              <w:right w:val="single" w:sz="6" w:space="0" w:color="D0CECE"/>
            </w:tcBorders>
            <w:shd w:val="clear" w:color="auto" w:fill="auto"/>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Alvino Jara</w:t>
            </w:r>
          </w:p>
        </w:tc>
        <w:tc>
          <w:tcPr>
            <w:tcW w:w="3809" w:type="dxa"/>
            <w:tcBorders>
              <w:top w:val="nil"/>
              <w:left w:val="nil"/>
              <w:bottom w:val="single" w:sz="6" w:space="0" w:color="D0CECE"/>
              <w:right w:val="single" w:sz="6" w:space="0" w:color="D0CECE"/>
            </w:tcBorders>
            <w:shd w:val="clear" w:color="auto" w:fill="E7E6E6"/>
            <w:vAlign w:val="bottom"/>
          </w:tcPr>
          <w:p w:rsidR="007551C6" w:rsidRDefault="007946FD"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Reprova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Carlos Fabiano Santos Pitzer</w:t>
            </w:r>
          </w:p>
        </w:tc>
        <w:tc>
          <w:tcPr>
            <w:tcW w:w="3809" w:type="dxa"/>
            <w:tcBorders>
              <w:top w:val="nil"/>
              <w:left w:val="nil"/>
              <w:bottom w:val="single" w:sz="6" w:space="0" w:color="D0CECE"/>
              <w:right w:val="single" w:sz="6" w:space="0" w:color="D0CECE"/>
            </w:tcBorders>
            <w:shd w:val="clear" w:color="auto" w:fill="auto"/>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Claudio Fischer</w:t>
            </w:r>
          </w:p>
        </w:tc>
        <w:tc>
          <w:tcPr>
            <w:tcW w:w="3809" w:type="dxa"/>
            <w:tcBorders>
              <w:top w:val="nil"/>
              <w:left w:val="nil"/>
              <w:bottom w:val="single" w:sz="6" w:space="0" w:color="D0CECE"/>
              <w:right w:val="single" w:sz="6" w:space="0" w:color="D0CECE"/>
            </w:tcBorders>
            <w:shd w:val="clear" w:color="auto" w:fill="E7E6E6"/>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Deise Flores Santos</w:t>
            </w:r>
          </w:p>
        </w:tc>
        <w:tc>
          <w:tcPr>
            <w:tcW w:w="3809" w:type="dxa"/>
            <w:tcBorders>
              <w:top w:val="nil"/>
              <w:left w:val="nil"/>
              <w:bottom w:val="single" w:sz="6" w:space="0" w:color="D0CECE"/>
              <w:right w:val="single" w:sz="6" w:space="0" w:color="D0CECE"/>
            </w:tcBorders>
            <w:shd w:val="clear" w:color="auto" w:fill="E7E6E6"/>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Helenice Macedo do Couto</w:t>
            </w:r>
          </w:p>
        </w:tc>
        <w:tc>
          <w:tcPr>
            <w:tcW w:w="3809" w:type="dxa"/>
            <w:tcBorders>
              <w:top w:val="nil"/>
              <w:left w:val="nil"/>
              <w:bottom w:val="single" w:sz="6" w:space="0" w:color="D0CECE"/>
              <w:right w:val="single" w:sz="6" w:space="0" w:color="D0CECE"/>
            </w:tcBorders>
            <w:shd w:val="clear" w:color="auto" w:fill="auto"/>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José Arthur Fell</w:t>
            </w:r>
          </w:p>
        </w:tc>
        <w:tc>
          <w:tcPr>
            <w:tcW w:w="3809" w:type="dxa"/>
            <w:tcBorders>
              <w:top w:val="nil"/>
              <w:left w:val="nil"/>
              <w:bottom w:val="single" w:sz="6" w:space="0" w:color="D0CECE"/>
              <w:right w:val="single" w:sz="6" w:space="0" w:color="D0CECE"/>
            </w:tcBorders>
            <w:shd w:val="clear" w:color="auto" w:fill="E7E6E6"/>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 xml:space="preserve">Magali </w:t>
            </w:r>
            <w:proofErr w:type="spellStart"/>
            <w:r w:rsidRPr="00926A5A">
              <w:rPr>
                <w:rFonts w:ascii="Calibri" w:hAnsi="Calibri" w:cs="Calibri"/>
                <w:color w:val="000000"/>
                <w:sz w:val="22"/>
                <w:szCs w:val="22"/>
              </w:rPr>
              <w:t>Mingoti</w:t>
            </w:r>
            <w:proofErr w:type="spellEnd"/>
          </w:p>
        </w:tc>
        <w:tc>
          <w:tcPr>
            <w:tcW w:w="3809" w:type="dxa"/>
            <w:tcBorders>
              <w:top w:val="nil"/>
              <w:left w:val="nil"/>
              <w:bottom w:val="single" w:sz="6" w:space="0" w:color="D0CECE"/>
              <w:right w:val="single" w:sz="6" w:space="0" w:color="D0CECE"/>
            </w:tcBorders>
            <w:shd w:val="clear" w:color="auto" w:fill="auto"/>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Ausente</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Matias Revello Vazquez</w:t>
            </w:r>
          </w:p>
        </w:tc>
        <w:tc>
          <w:tcPr>
            <w:tcW w:w="3809" w:type="dxa"/>
            <w:tcBorders>
              <w:top w:val="nil"/>
              <w:left w:val="nil"/>
              <w:bottom w:val="single" w:sz="6" w:space="0" w:color="D0CECE"/>
              <w:right w:val="single" w:sz="6" w:space="0" w:color="D0CECE"/>
            </w:tcBorders>
            <w:shd w:val="clear" w:color="auto" w:fill="E7E6E6"/>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Oritz Adriano Adams de Campos</w:t>
            </w:r>
          </w:p>
        </w:tc>
        <w:tc>
          <w:tcPr>
            <w:tcW w:w="3809" w:type="dxa"/>
            <w:tcBorders>
              <w:top w:val="nil"/>
              <w:left w:val="nil"/>
              <w:bottom w:val="single" w:sz="6" w:space="0" w:color="D0CECE"/>
              <w:right w:val="single" w:sz="6" w:space="0" w:color="D0CECE"/>
            </w:tcBorders>
            <w:shd w:val="clear" w:color="auto" w:fill="auto"/>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Paulo Fernando do Amaral Fontana</w:t>
            </w:r>
          </w:p>
        </w:tc>
        <w:tc>
          <w:tcPr>
            <w:tcW w:w="3809" w:type="dxa"/>
            <w:tcBorders>
              <w:top w:val="nil"/>
              <w:left w:val="nil"/>
              <w:bottom w:val="single" w:sz="6" w:space="0" w:color="D0CECE"/>
              <w:right w:val="single" w:sz="6" w:space="0" w:color="D0CECE"/>
            </w:tcBorders>
            <w:shd w:val="clear" w:color="auto" w:fill="E7E6E6"/>
            <w:vAlign w:val="bottom"/>
          </w:tcPr>
          <w:p w:rsidR="007551C6" w:rsidRDefault="007946FD"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Abstenção</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Priscila Terra Quesada</w:t>
            </w:r>
          </w:p>
        </w:tc>
        <w:tc>
          <w:tcPr>
            <w:tcW w:w="3809" w:type="dxa"/>
            <w:tcBorders>
              <w:top w:val="nil"/>
              <w:left w:val="nil"/>
              <w:bottom w:val="single" w:sz="6" w:space="0" w:color="D0CECE"/>
              <w:right w:val="single" w:sz="6" w:space="0" w:color="D0CECE"/>
            </w:tcBorders>
            <w:shd w:val="clear" w:color="auto" w:fill="auto"/>
            <w:vAlign w:val="bottom"/>
          </w:tcPr>
          <w:p w:rsidR="007551C6" w:rsidRDefault="007946FD"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Reprova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Raquel Rhoden Bresolin</w:t>
            </w:r>
          </w:p>
        </w:tc>
        <w:tc>
          <w:tcPr>
            <w:tcW w:w="3809" w:type="dxa"/>
            <w:tcBorders>
              <w:top w:val="nil"/>
              <w:left w:val="nil"/>
              <w:bottom w:val="single" w:sz="6" w:space="0" w:color="D0CECE"/>
              <w:right w:val="single" w:sz="6" w:space="0" w:color="D0CECE"/>
            </w:tcBorders>
            <w:shd w:val="clear" w:color="auto" w:fill="E7E6E6"/>
            <w:vAlign w:val="bottom"/>
          </w:tcPr>
          <w:p w:rsidR="007551C6" w:rsidRDefault="007946FD"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Reprova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 xml:space="preserve">Renata Camilo </w:t>
            </w:r>
            <w:proofErr w:type="spellStart"/>
            <w:r w:rsidRPr="00926A5A">
              <w:rPr>
                <w:rFonts w:ascii="Calibri" w:hAnsi="Calibri" w:cs="Calibri"/>
                <w:color w:val="000000"/>
                <w:sz w:val="22"/>
                <w:szCs w:val="22"/>
              </w:rPr>
              <w:t>Maraschin</w:t>
            </w:r>
            <w:proofErr w:type="spellEnd"/>
          </w:p>
        </w:tc>
        <w:tc>
          <w:tcPr>
            <w:tcW w:w="3809" w:type="dxa"/>
            <w:tcBorders>
              <w:top w:val="nil"/>
              <w:left w:val="nil"/>
              <w:bottom w:val="single" w:sz="6" w:space="0" w:color="D0CECE"/>
              <w:right w:val="single" w:sz="6" w:space="0" w:color="D0CECE"/>
            </w:tcBorders>
            <w:shd w:val="clear" w:color="auto" w:fill="auto"/>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Roberta Krahe Edelweiss</w:t>
            </w:r>
          </w:p>
        </w:tc>
        <w:tc>
          <w:tcPr>
            <w:tcW w:w="3809" w:type="dxa"/>
            <w:tcBorders>
              <w:top w:val="nil"/>
              <w:left w:val="nil"/>
              <w:bottom w:val="single" w:sz="6" w:space="0" w:color="D0CECE"/>
              <w:right w:val="single" w:sz="6" w:space="0" w:color="D0CECE"/>
            </w:tcBorders>
            <w:shd w:val="clear" w:color="auto" w:fill="E7E6E6"/>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Roberto Luiz Decó</w:t>
            </w:r>
          </w:p>
        </w:tc>
        <w:tc>
          <w:tcPr>
            <w:tcW w:w="3809" w:type="dxa"/>
            <w:tcBorders>
              <w:top w:val="nil"/>
              <w:left w:val="nil"/>
              <w:bottom w:val="single" w:sz="6" w:space="0" w:color="D0CECE"/>
              <w:right w:val="single" w:sz="6" w:space="0" w:color="D0CECE"/>
            </w:tcBorders>
            <w:shd w:val="clear" w:color="auto" w:fill="auto"/>
            <w:vAlign w:val="bottom"/>
          </w:tcPr>
          <w:p w:rsidR="007551C6" w:rsidRDefault="007946FD"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Abstenção</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Rodrigo Spinelli</w:t>
            </w:r>
          </w:p>
        </w:tc>
        <w:tc>
          <w:tcPr>
            <w:tcW w:w="3809" w:type="dxa"/>
            <w:tcBorders>
              <w:top w:val="nil"/>
              <w:left w:val="nil"/>
              <w:bottom w:val="single" w:sz="6" w:space="0" w:color="D0CECE"/>
              <w:right w:val="single" w:sz="6" w:space="0" w:color="D0CECE"/>
            </w:tcBorders>
            <w:shd w:val="clear" w:color="auto" w:fill="E7E6E6"/>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7551C6"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7551C6" w:rsidRPr="00926A5A" w:rsidRDefault="007551C6" w:rsidP="007551C6">
            <w:pPr>
              <w:pStyle w:val="PargrafodaLista"/>
              <w:numPr>
                <w:ilvl w:val="0"/>
                <w:numId w:val="30"/>
              </w:numPr>
              <w:rPr>
                <w:rFonts w:ascii="Calibri" w:hAnsi="Calibri" w:cs="Calibri"/>
                <w:color w:val="000000"/>
                <w:sz w:val="22"/>
                <w:szCs w:val="22"/>
              </w:rPr>
            </w:pPr>
            <w:r w:rsidRPr="00926A5A">
              <w:rPr>
                <w:rFonts w:ascii="Calibri" w:hAnsi="Calibri" w:cs="Calibri"/>
                <w:color w:val="000000"/>
                <w:sz w:val="22"/>
                <w:szCs w:val="22"/>
              </w:rPr>
              <w:t>Vinicius Vieira de Souza</w:t>
            </w:r>
          </w:p>
        </w:tc>
        <w:tc>
          <w:tcPr>
            <w:tcW w:w="3809" w:type="dxa"/>
            <w:tcBorders>
              <w:top w:val="nil"/>
              <w:left w:val="nil"/>
              <w:bottom w:val="single" w:sz="6" w:space="0" w:color="D0CECE"/>
              <w:right w:val="single" w:sz="6" w:space="0" w:color="D0CECE"/>
            </w:tcBorders>
            <w:shd w:val="clear" w:color="auto" w:fill="auto"/>
            <w:vAlign w:val="bottom"/>
          </w:tcPr>
          <w:p w:rsidR="007551C6" w:rsidRDefault="007551C6" w:rsidP="007551C6">
            <w:pPr>
              <w:spacing w:line="276" w:lineRule="auto"/>
              <w:jc w:val="center"/>
              <w:rPr>
                <w:rFonts w:asciiTheme="minorHAnsi" w:hAnsiTheme="minorHAnsi" w:cstheme="minorHAnsi"/>
                <w:color w:val="000000"/>
                <w:sz w:val="22"/>
              </w:rPr>
            </w:pPr>
            <w:r>
              <w:rPr>
                <w:rFonts w:asciiTheme="minorHAnsi" w:hAnsiTheme="minorHAnsi" w:cstheme="minorHAnsi"/>
                <w:color w:val="000000"/>
                <w:sz w:val="22"/>
              </w:rPr>
              <w:t>Aprova</w:t>
            </w:r>
          </w:p>
        </w:tc>
      </w:tr>
      <w:tr w:rsidR="00FE2CF8" w:rsidRPr="00ED71E3" w:rsidTr="0023517B">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FE2CF8" w:rsidRPr="00FE2CF8" w:rsidRDefault="00FE2CF8" w:rsidP="00FE2CF8">
            <w:pPr>
              <w:pStyle w:val="PargrafodaLista"/>
              <w:rPr>
                <w:rFonts w:ascii="Calibri" w:hAnsi="Calibri" w:cs="Calibri"/>
                <w:color w:val="000000"/>
                <w:sz w:val="22"/>
                <w:szCs w:val="22"/>
              </w:rPr>
            </w:pPr>
          </w:p>
        </w:tc>
        <w:tc>
          <w:tcPr>
            <w:tcW w:w="3809" w:type="dxa"/>
            <w:tcBorders>
              <w:top w:val="nil"/>
              <w:left w:val="nil"/>
              <w:bottom w:val="single" w:sz="6" w:space="0" w:color="D0CECE"/>
              <w:right w:val="single" w:sz="6" w:space="0" w:color="D0CECE"/>
            </w:tcBorders>
            <w:shd w:val="clear" w:color="auto" w:fill="auto"/>
            <w:vAlign w:val="bottom"/>
          </w:tcPr>
          <w:p w:rsidR="00FE2CF8" w:rsidRPr="00ED71E3" w:rsidRDefault="00FE2CF8" w:rsidP="00FE2CF8">
            <w:pPr>
              <w:pStyle w:val="PargrafodaLista"/>
              <w:rPr>
                <w:rFonts w:asciiTheme="minorHAnsi" w:hAnsiTheme="minorHAnsi" w:cstheme="minorHAnsi"/>
                <w:color w:val="000000"/>
              </w:rPr>
            </w:pPr>
          </w:p>
        </w:tc>
      </w:tr>
      <w:tr w:rsidR="00ED71E3" w:rsidRPr="006C294B" w:rsidTr="0023517B">
        <w:tblPrEx>
          <w:shd w:val="clear" w:color="auto" w:fill="E7E6E6"/>
        </w:tblPrEx>
        <w:trPr>
          <w:trHeight w:val="300"/>
        </w:trPr>
        <w:tc>
          <w:tcPr>
            <w:tcW w:w="9330" w:type="dxa"/>
            <w:gridSpan w:val="3"/>
            <w:tcBorders>
              <w:top w:val="single" w:sz="6" w:space="0" w:color="D0CECE"/>
              <w:left w:val="single" w:sz="6" w:space="0" w:color="D0CECE"/>
              <w:bottom w:val="nil"/>
              <w:right w:val="single" w:sz="6" w:space="0" w:color="D0CECE"/>
            </w:tcBorders>
            <w:shd w:val="clear" w:color="auto" w:fill="E7E6E6"/>
            <w:hideMark/>
          </w:tcPr>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Histórico da votação:  </w:t>
            </w:r>
          </w:p>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ED71E3" w:rsidRPr="006C294B" w:rsidTr="0023517B">
        <w:tblPrEx>
          <w:shd w:val="clear" w:color="auto" w:fill="E7E6E6"/>
        </w:tblPrEx>
        <w:trPr>
          <w:trHeight w:val="300"/>
        </w:trPr>
        <w:tc>
          <w:tcPr>
            <w:tcW w:w="9330" w:type="dxa"/>
            <w:gridSpan w:val="3"/>
            <w:tcBorders>
              <w:top w:val="nil"/>
              <w:left w:val="single" w:sz="6" w:space="0" w:color="D0CECE"/>
              <w:bottom w:val="nil"/>
              <w:right w:val="single" w:sz="6" w:space="0" w:color="D0CECE"/>
            </w:tcBorders>
            <w:shd w:val="clear" w:color="auto" w:fill="E7E6E6"/>
            <w:hideMark/>
          </w:tcPr>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proofErr w:type="gramStart"/>
            <w:r w:rsidRPr="006C294B">
              <w:rPr>
                <w:rFonts w:asciiTheme="minorHAnsi" w:eastAsia="Times New Roman" w:hAnsiTheme="minorHAnsi" w:cstheme="minorHAnsi"/>
                <w:b/>
                <w:bCs/>
                <w:sz w:val="20"/>
                <w:szCs w:val="20"/>
                <w:lang w:eastAsia="pt-BR"/>
              </w:rPr>
              <w:t xml:space="preserve">Plenária </w:t>
            </w:r>
            <w:r w:rsidR="00C23517">
              <w:rPr>
                <w:rFonts w:asciiTheme="minorHAnsi" w:eastAsia="Times New Roman" w:hAnsiTheme="minorHAnsi" w:cstheme="minorHAnsi"/>
                <w:b/>
                <w:bCs/>
                <w:sz w:val="20"/>
                <w:szCs w:val="20"/>
                <w:lang w:eastAsia="pt-BR"/>
              </w:rPr>
              <w:t>Ordinária</w:t>
            </w:r>
            <w:proofErr w:type="gramEnd"/>
            <w:r w:rsidR="00C23517">
              <w:rPr>
                <w:rFonts w:asciiTheme="minorHAnsi" w:eastAsia="Times New Roman" w:hAnsiTheme="minorHAnsi" w:cstheme="minorHAnsi"/>
                <w:b/>
                <w:bCs/>
                <w:sz w:val="20"/>
                <w:szCs w:val="20"/>
                <w:lang w:eastAsia="pt-BR"/>
              </w:rPr>
              <w:t xml:space="preserve"> nº </w:t>
            </w:r>
            <w:r w:rsidR="007551C6">
              <w:rPr>
                <w:rFonts w:asciiTheme="minorHAnsi" w:eastAsia="Times New Roman" w:hAnsiTheme="minorHAnsi" w:cstheme="minorHAnsi"/>
                <w:b/>
                <w:bCs/>
                <w:sz w:val="20"/>
                <w:szCs w:val="20"/>
                <w:lang w:eastAsia="pt-BR"/>
              </w:rPr>
              <w:t>113</w:t>
            </w:r>
          </w:p>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ED71E3" w:rsidRPr="006C294B" w:rsidTr="0023517B">
        <w:tblPrEx>
          <w:shd w:val="clear" w:color="auto" w:fill="E7E6E6"/>
        </w:tblPrEx>
        <w:trPr>
          <w:trHeight w:val="300"/>
        </w:trPr>
        <w:tc>
          <w:tcPr>
            <w:tcW w:w="9330" w:type="dxa"/>
            <w:gridSpan w:val="3"/>
            <w:tcBorders>
              <w:top w:val="nil"/>
              <w:left w:val="single" w:sz="6" w:space="0" w:color="D0CECE"/>
              <w:bottom w:val="nil"/>
              <w:right w:val="single" w:sz="6" w:space="0" w:color="D0CECE"/>
            </w:tcBorders>
            <w:shd w:val="clear" w:color="auto" w:fill="E7E6E6"/>
            <w:hideMark/>
          </w:tcPr>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Data: </w:t>
            </w:r>
            <w:r w:rsidR="00C23517">
              <w:rPr>
                <w:rFonts w:asciiTheme="minorHAnsi" w:eastAsia="Times New Roman" w:hAnsiTheme="minorHAnsi" w:cstheme="minorHAnsi"/>
                <w:b/>
                <w:bCs/>
                <w:sz w:val="20"/>
                <w:szCs w:val="20"/>
                <w:lang w:eastAsia="pt-BR"/>
              </w:rPr>
              <w:t>30/10</w:t>
            </w:r>
            <w:r w:rsidRPr="006C294B">
              <w:rPr>
                <w:rFonts w:asciiTheme="minorHAnsi" w:eastAsia="Times New Roman" w:hAnsiTheme="minorHAnsi" w:cstheme="minorHAnsi"/>
                <w:b/>
                <w:bCs/>
                <w:sz w:val="20"/>
                <w:szCs w:val="20"/>
                <w:lang w:eastAsia="pt-BR"/>
              </w:rPr>
              <w:t>/2020 </w:t>
            </w:r>
          </w:p>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p w:rsidR="00ED71E3" w:rsidRDefault="00ED71E3" w:rsidP="0023517B">
            <w:pPr>
              <w:jc w:val="both"/>
              <w:textAlignment w:val="baseline"/>
              <w:rPr>
                <w:rFonts w:asciiTheme="minorHAnsi" w:hAnsiTheme="minorHAnsi" w:cstheme="minorHAnsi"/>
                <w:bCs/>
                <w:sz w:val="20"/>
                <w:szCs w:val="20"/>
                <w:lang w:eastAsia="pt-BR"/>
              </w:rPr>
            </w:pPr>
            <w:r w:rsidRPr="006C294B">
              <w:rPr>
                <w:rFonts w:asciiTheme="minorHAnsi" w:eastAsia="Times New Roman" w:hAnsiTheme="minorHAnsi" w:cstheme="minorHAnsi"/>
                <w:b/>
                <w:bCs/>
                <w:sz w:val="20"/>
                <w:szCs w:val="20"/>
                <w:lang w:eastAsia="pt-BR"/>
              </w:rPr>
              <w:t xml:space="preserve">Matéria em votação: DPO-RS </w:t>
            </w:r>
            <w:r w:rsidR="007551C6">
              <w:rPr>
                <w:rFonts w:asciiTheme="minorHAnsi" w:eastAsia="Times New Roman" w:hAnsiTheme="minorHAnsi" w:cstheme="minorHAnsi"/>
                <w:b/>
                <w:bCs/>
                <w:sz w:val="20"/>
                <w:szCs w:val="20"/>
                <w:lang w:eastAsia="pt-BR"/>
              </w:rPr>
              <w:t>1233</w:t>
            </w:r>
            <w:r w:rsidRPr="006C294B">
              <w:rPr>
                <w:rFonts w:asciiTheme="minorHAnsi" w:eastAsia="Times New Roman" w:hAnsiTheme="minorHAnsi" w:cstheme="minorHAnsi"/>
                <w:b/>
                <w:bCs/>
                <w:sz w:val="20"/>
                <w:szCs w:val="20"/>
                <w:lang w:eastAsia="pt-BR"/>
              </w:rPr>
              <w:t xml:space="preserve">/2020 </w:t>
            </w:r>
            <w:r w:rsidRPr="0067363A">
              <w:rPr>
                <w:rFonts w:asciiTheme="minorHAnsi" w:eastAsia="Times New Roman" w:hAnsiTheme="minorHAnsi" w:cstheme="minorHAnsi"/>
                <w:bCs/>
                <w:sz w:val="20"/>
                <w:szCs w:val="20"/>
                <w:lang w:eastAsia="pt-BR"/>
              </w:rPr>
              <w:t>- </w:t>
            </w:r>
            <w:r w:rsidR="00C23517">
              <w:rPr>
                <w:rFonts w:asciiTheme="minorHAnsi" w:eastAsia="Times New Roman" w:hAnsiTheme="minorHAnsi" w:cstheme="minorHAnsi"/>
                <w:bCs/>
                <w:sz w:val="20"/>
                <w:szCs w:val="20"/>
                <w:lang w:eastAsia="pt-BR"/>
              </w:rPr>
              <w:t>R</w:t>
            </w:r>
            <w:r w:rsidR="00C23517">
              <w:rPr>
                <w:rFonts w:asciiTheme="minorHAnsi" w:hAnsiTheme="minorHAnsi" w:cstheme="minorHAnsi"/>
                <w:bCs/>
                <w:sz w:val="20"/>
                <w:szCs w:val="22"/>
                <w:lang w:eastAsia="pt-BR"/>
              </w:rPr>
              <w:t>edução do repasse dos aportes financeiros relativos ao Centro de Serviços Compartilhados (CSC-CAU), em razão do aumento exacerbado da previsão contida n</w:t>
            </w:r>
            <w:r w:rsidR="00C23517" w:rsidRPr="009C20AF">
              <w:rPr>
                <w:rFonts w:asciiTheme="minorHAnsi" w:hAnsiTheme="minorHAnsi" w:cstheme="minorHAnsi"/>
                <w:bCs/>
                <w:sz w:val="20"/>
                <w:szCs w:val="22"/>
                <w:lang w:eastAsia="pt-BR"/>
              </w:rPr>
              <w:t>o Pla</w:t>
            </w:r>
            <w:r w:rsidR="00C23517">
              <w:rPr>
                <w:rFonts w:asciiTheme="minorHAnsi" w:hAnsiTheme="minorHAnsi" w:cstheme="minorHAnsi"/>
                <w:bCs/>
                <w:sz w:val="20"/>
                <w:szCs w:val="22"/>
                <w:lang w:eastAsia="pt-BR"/>
              </w:rPr>
              <w:t>no de Ação e Orçamento para o</w:t>
            </w:r>
            <w:r w:rsidR="00C23517" w:rsidRPr="009C20AF">
              <w:rPr>
                <w:rFonts w:asciiTheme="minorHAnsi" w:hAnsiTheme="minorHAnsi" w:cstheme="minorHAnsi"/>
                <w:bCs/>
                <w:sz w:val="20"/>
                <w:szCs w:val="22"/>
                <w:lang w:eastAsia="pt-BR"/>
              </w:rPr>
              <w:t xml:space="preserve"> exercício</w:t>
            </w:r>
            <w:r w:rsidR="00C23517">
              <w:rPr>
                <w:rFonts w:asciiTheme="minorHAnsi" w:hAnsiTheme="minorHAnsi" w:cstheme="minorHAnsi"/>
                <w:bCs/>
                <w:sz w:val="20"/>
                <w:szCs w:val="22"/>
                <w:lang w:eastAsia="pt-BR"/>
              </w:rPr>
              <w:t xml:space="preserve"> de</w:t>
            </w:r>
            <w:r w:rsidR="00C23517" w:rsidRPr="009C20AF">
              <w:rPr>
                <w:rFonts w:asciiTheme="minorHAnsi" w:hAnsiTheme="minorHAnsi" w:cstheme="minorHAnsi"/>
                <w:bCs/>
                <w:sz w:val="20"/>
                <w:szCs w:val="22"/>
                <w:lang w:eastAsia="pt-BR"/>
              </w:rPr>
              <w:t xml:space="preserve"> 2021</w:t>
            </w:r>
            <w:r w:rsidRPr="0067363A">
              <w:rPr>
                <w:rFonts w:asciiTheme="minorHAnsi" w:hAnsiTheme="minorHAnsi" w:cstheme="minorHAnsi"/>
                <w:bCs/>
                <w:sz w:val="20"/>
                <w:szCs w:val="20"/>
                <w:lang w:eastAsia="pt-BR"/>
              </w:rPr>
              <w:t>.</w:t>
            </w:r>
          </w:p>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ED71E3" w:rsidRPr="006C294B" w:rsidTr="0023517B">
        <w:tblPrEx>
          <w:shd w:val="clear" w:color="auto" w:fill="E7E6E6"/>
        </w:tblPrEx>
        <w:trPr>
          <w:trHeight w:val="300"/>
        </w:trPr>
        <w:tc>
          <w:tcPr>
            <w:tcW w:w="9330" w:type="dxa"/>
            <w:gridSpan w:val="3"/>
            <w:tcBorders>
              <w:top w:val="nil"/>
              <w:left w:val="single" w:sz="6" w:space="0" w:color="D0CECE"/>
              <w:bottom w:val="nil"/>
              <w:right w:val="single" w:sz="6" w:space="0" w:color="D0CECE"/>
            </w:tcBorders>
            <w:shd w:val="clear" w:color="auto" w:fill="E7E6E6"/>
            <w:hideMark/>
          </w:tcPr>
          <w:p w:rsidR="00ED71E3" w:rsidRPr="00EA704B" w:rsidRDefault="00ED71E3" w:rsidP="0023517B">
            <w:pPr>
              <w:jc w:val="both"/>
              <w:textAlignment w:val="baseline"/>
              <w:rPr>
                <w:rFonts w:asciiTheme="minorHAnsi" w:eastAsia="Times New Roman" w:hAnsiTheme="minorHAnsi" w:cstheme="minorHAnsi"/>
                <w:bCs/>
                <w:sz w:val="20"/>
                <w:szCs w:val="20"/>
                <w:lang w:eastAsia="pt-BR"/>
              </w:rPr>
            </w:pPr>
            <w:r w:rsidRPr="006C294B">
              <w:rPr>
                <w:rFonts w:asciiTheme="minorHAnsi" w:eastAsia="Times New Roman" w:hAnsiTheme="minorHAnsi" w:cstheme="minorHAnsi"/>
                <w:b/>
                <w:bCs/>
                <w:sz w:val="20"/>
                <w:szCs w:val="20"/>
                <w:lang w:eastAsia="pt-BR"/>
              </w:rPr>
              <w:t xml:space="preserve">Resultado da votação: </w:t>
            </w:r>
            <w:r w:rsidRPr="00E441FC">
              <w:rPr>
                <w:rFonts w:asciiTheme="minorHAnsi" w:eastAsia="Times New Roman" w:hAnsiTheme="minorHAnsi" w:cstheme="minorHAnsi"/>
                <w:bCs/>
                <w:sz w:val="20"/>
                <w:szCs w:val="20"/>
                <w:lang w:eastAsia="pt-BR"/>
              </w:rPr>
              <w:t>Sim (</w:t>
            </w:r>
            <w:r w:rsidR="007946FD">
              <w:rPr>
                <w:rFonts w:asciiTheme="minorHAnsi" w:eastAsia="Times New Roman" w:hAnsiTheme="minorHAnsi" w:cstheme="minorHAnsi"/>
                <w:bCs/>
                <w:sz w:val="20"/>
                <w:szCs w:val="20"/>
                <w:lang w:eastAsia="pt-BR"/>
              </w:rPr>
              <w:t>12</w:t>
            </w:r>
            <w:proofErr w:type="gramStart"/>
            <w:r w:rsidRPr="00E441FC">
              <w:rPr>
                <w:rFonts w:asciiTheme="minorHAnsi" w:eastAsia="Times New Roman" w:hAnsiTheme="minorHAnsi" w:cstheme="minorHAnsi"/>
                <w:bCs/>
                <w:sz w:val="20"/>
                <w:szCs w:val="20"/>
                <w:lang w:eastAsia="pt-BR"/>
              </w:rPr>
              <w:t>) Não</w:t>
            </w:r>
            <w:proofErr w:type="gramEnd"/>
            <w:r w:rsidRPr="00E441FC">
              <w:rPr>
                <w:rFonts w:asciiTheme="minorHAnsi" w:eastAsia="Times New Roman" w:hAnsiTheme="minorHAnsi" w:cstheme="minorHAnsi"/>
                <w:bCs/>
                <w:sz w:val="20"/>
                <w:szCs w:val="20"/>
                <w:lang w:eastAsia="pt-BR"/>
              </w:rPr>
              <w:t> (</w:t>
            </w:r>
            <w:r w:rsidR="007946FD">
              <w:rPr>
                <w:rFonts w:asciiTheme="minorHAnsi" w:eastAsia="Times New Roman" w:hAnsiTheme="minorHAnsi" w:cstheme="minorHAnsi"/>
                <w:bCs/>
                <w:sz w:val="20"/>
                <w:szCs w:val="20"/>
                <w:lang w:eastAsia="pt-BR"/>
              </w:rPr>
              <w:t>03</w:t>
            </w:r>
            <w:r w:rsidRPr="00E441FC">
              <w:rPr>
                <w:rFonts w:asciiTheme="minorHAnsi" w:eastAsia="Times New Roman" w:hAnsiTheme="minorHAnsi" w:cstheme="minorHAnsi"/>
                <w:bCs/>
                <w:sz w:val="20"/>
                <w:szCs w:val="20"/>
                <w:lang w:eastAsia="pt-BR"/>
              </w:rPr>
              <w:t>) Abstenções (</w:t>
            </w:r>
            <w:r w:rsidR="007946FD">
              <w:rPr>
                <w:rFonts w:asciiTheme="minorHAnsi" w:eastAsia="Times New Roman" w:hAnsiTheme="minorHAnsi" w:cstheme="minorHAnsi"/>
                <w:bCs/>
                <w:sz w:val="20"/>
                <w:szCs w:val="20"/>
                <w:lang w:eastAsia="pt-BR"/>
              </w:rPr>
              <w:t>02</w:t>
            </w:r>
            <w:r w:rsidRPr="00E441FC">
              <w:rPr>
                <w:rFonts w:asciiTheme="minorHAnsi" w:eastAsia="Times New Roman" w:hAnsiTheme="minorHAnsi" w:cstheme="minorHAnsi"/>
                <w:bCs/>
                <w:sz w:val="20"/>
                <w:szCs w:val="20"/>
                <w:lang w:eastAsia="pt-BR"/>
              </w:rPr>
              <w:t>) Ausências (</w:t>
            </w:r>
            <w:r w:rsidR="007551C6">
              <w:rPr>
                <w:rFonts w:asciiTheme="minorHAnsi" w:eastAsia="Times New Roman" w:hAnsiTheme="minorHAnsi" w:cstheme="minorHAnsi"/>
                <w:bCs/>
                <w:sz w:val="20"/>
                <w:szCs w:val="20"/>
                <w:lang w:eastAsia="pt-BR"/>
              </w:rPr>
              <w:t>01</w:t>
            </w:r>
            <w:r w:rsidRPr="00E441FC">
              <w:rPr>
                <w:rFonts w:asciiTheme="minorHAnsi" w:eastAsia="Times New Roman" w:hAnsiTheme="minorHAnsi" w:cstheme="minorHAnsi"/>
                <w:bCs/>
                <w:sz w:val="20"/>
                <w:szCs w:val="20"/>
                <w:lang w:eastAsia="pt-BR"/>
              </w:rPr>
              <w:t>) Tot</w:t>
            </w:r>
            <w:r w:rsidR="00C23517">
              <w:rPr>
                <w:rFonts w:asciiTheme="minorHAnsi" w:eastAsia="Times New Roman" w:hAnsiTheme="minorHAnsi" w:cstheme="minorHAnsi"/>
                <w:bCs/>
                <w:sz w:val="20"/>
                <w:szCs w:val="20"/>
                <w:lang w:eastAsia="pt-BR"/>
              </w:rPr>
              <w:t>al (</w:t>
            </w:r>
            <w:r w:rsidR="007551C6">
              <w:rPr>
                <w:rFonts w:asciiTheme="minorHAnsi" w:eastAsia="Times New Roman" w:hAnsiTheme="minorHAnsi" w:cstheme="minorHAnsi"/>
                <w:bCs/>
                <w:sz w:val="20"/>
                <w:szCs w:val="20"/>
                <w:lang w:eastAsia="pt-BR"/>
              </w:rPr>
              <w:t>18</w:t>
            </w:r>
            <w:r w:rsidRPr="00E441FC">
              <w:rPr>
                <w:rFonts w:asciiTheme="minorHAnsi" w:eastAsia="Times New Roman" w:hAnsiTheme="minorHAnsi" w:cstheme="minorHAnsi"/>
                <w:bCs/>
                <w:sz w:val="20"/>
                <w:szCs w:val="20"/>
                <w:lang w:eastAsia="pt-BR"/>
              </w:rPr>
              <w:t>) </w:t>
            </w:r>
          </w:p>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p>
        </w:tc>
      </w:tr>
      <w:tr w:rsidR="00ED71E3" w:rsidRPr="006C294B" w:rsidTr="0023517B">
        <w:tblPrEx>
          <w:shd w:val="clear" w:color="auto" w:fill="E7E6E6"/>
        </w:tblPrEx>
        <w:trPr>
          <w:trHeight w:val="300"/>
        </w:trPr>
        <w:tc>
          <w:tcPr>
            <w:tcW w:w="9330" w:type="dxa"/>
            <w:gridSpan w:val="3"/>
            <w:tcBorders>
              <w:top w:val="nil"/>
              <w:left w:val="single" w:sz="6" w:space="0" w:color="D0CECE"/>
              <w:bottom w:val="nil"/>
              <w:right w:val="single" w:sz="6" w:space="0" w:color="D0CECE"/>
            </w:tcBorders>
            <w:shd w:val="clear" w:color="auto" w:fill="E7E6E6"/>
            <w:hideMark/>
          </w:tcPr>
          <w:p w:rsidR="007551C6" w:rsidRPr="00E441FC" w:rsidRDefault="00ED71E3" w:rsidP="007551C6">
            <w:pPr>
              <w:jc w:val="both"/>
              <w:textAlignment w:val="baseline"/>
              <w:rPr>
                <w:rFonts w:asciiTheme="minorHAnsi" w:eastAsia="Times New Roman" w:hAnsiTheme="minorHAnsi" w:cstheme="minorHAnsi"/>
                <w:bCs/>
                <w:sz w:val="20"/>
                <w:szCs w:val="20"/>
                <w:lang w:eastAsia="pt-BR"/>
              </w:rPr>
            </w:pPr>
            <w:r w:rsidRPr="006C294B">
              <w:rPr>
                <w:rFonts w:asciiTheme="minorHAnsi" w:eastAsia="Times New Roman" w:hAnsiTheme="minorHAnsi" w:cstheme="minorHAnsi"/>
                <w:b/>
                <w:bCs/>
                <w:sz w:val="20"/>
                <w:szCs w:val="20"/>
                <w:lang w:eastAsia="pt-BR"/>
              </w:rPr>
              <w:t>Ocorrências: </w:t>
            </w:r>
            <w:r w:rsidR="007551C6">
              <w:rPr>
                <w:rFonts w:asciiTheme="minorHAnsi" w:eastAsia="Times New Roman" w:hAnsiTheme="minorHAnsi" w:cstheme="minorHAnsi"/>
                <w:bCs/>
                <w:sz w:val="20"/>
                <w:szCs w:val="20"/>
                <w:lang w:eastAsia="pt-BR"/>
              </w:rPr>
              <w:t>Devido a problemas técnicos, todos os votos foram registrados com chamada nominal.</w:t>
            </w:r>
          </w:p>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 </w:t>
            </w:r>
            <w:bookmarkStart w:id="0" w:name="_GoBack"/>
            <w:bookmarkEnd w:id="0"/>
          </w:p>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p>
        </w:tc>
      </w:tr>
      <w:tr w:rsidR="00ED71E3" w:rsidRPr="006C294B" w:rsidTr="0023517B">
        <w:tblPrEx>
          <w:shd w:val="clear" w:color="auto" w:fill="E7E6E6"/>
        </w:tblPrEx>
        <w:trPr>
          <w:trHeight w:val="300"/>
        </w:trPr>
        <w:tc>
          <w:tcPr>
            <w:tcW w:w="4755" w:type="dxa"/>
            <w:tcBorders>
              <w:top w:val="nil"/>
              <w:left w:val="single" w:sz="6" w:space="0" w:color="D0CECE"/>
              <w:bottom w:val="single" w:sz="6" w:space="0" w:color="D0CECE"/>
              <w:right w:val="nil"/>
            </w:tcBorders>
            <w:shd w:val="clear" w:color="auto" w:fill="E7E6E6"/>
            <w:hideMark/>
          </w:tcPr>
          <w:p w:rsidR="00ED71E3" w:rsidRPr="006C294B" w:rsidRDefault="00ED71E3" w:rsidP="0023517B">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Secretária da Reunião: Josiane Cristina Bernardi </w:t>
            </w:r>
          </w:p>
        </w:tc>
        <w:tc>
          <w:tcPr>
            <w:tcW w:w="4575" w:type="dxa"/>
            <w:gridSpan w:val="2"/>
            <w:tcBorders>
              <w:top w:val="nil"/>
              <w:left w:val="nil"/>
              <w:bottom w:val="single" w:sz="6" w:space="0" w:color="D0CECE"/>
              <w:right w:val="single" w:sz="6" w:space="0" w:color="D0CECE"/>
            </w:tcBorders>
            <w:shd w:val="clear" w:color="auto" w:fill="E7E6E6"/>
            <w:hideMark/>
          </w:tcPr>
          <w:p w:rsidR="00ED71E3" w:rsidRPr="006C294B" w:rsidRDefault="00ED71E3" w:rsidP="00C23517">
            <w:pPr>
              <w:jc w:val="both"/>
              <w:textAlignment w:val="baseline"/>
              <w:rPr>
                <w:rFonts w:asciiTheme="minorHAnsi" w:eastAsia="Times New Roman" w:hAnsiTheme="minorHAnsi" w:cstheme="minorHAnsi"/>
                <w:b/>
                <w:bCs/>
                <w:sz w:val="20"/>
                <w:szCs w:val="20"/>
                <w:lang w:eastAsia="pt-BR"/>
              </w:rPr>
            </w:pPr>
            <w:r w:rsidRPr="006C294B">
              <w:rPr>
                <w:rFonts w:asciiTheme="minorHAnsi" w:eastAsia="Times New Roman" w:hAnsiTheme="minorHAnsi" w:cstheme="minorHAnsi"/>
                <w:b/>
                <w:bCs/>
                <w:sz w:val="20"/>
                <w:szCs w:val="20"/>
                <w:lang w:eastAsia="pt-BR"/>
              </w:rPr>
              <w:t>Presidente da</w:t>
            </w:r>
            <w:r w:rsidR="00C23517">
              <w:rPr>
                <w:rFonts w:asciiTheme="minorHAnsi" w:eastAsia="Times New Roman" w:hAnsiTheme="minorHAnsi" w:cstheme="minorHAnsi"/>
                <w:b/>
                <w:bCs/>
                <w:sz w:val="20"/>
                <w:szCs w:val="20"/>
                <w:lang w:eastAsia="pt-BR"/>
              </w:rPr>
              <w:t xml:space="preserve"> Reunião: Tiago Holzmann da Silva</w:t>
            </w:r>
            <w:r w:rsidRPr="006C294B">
              <w:rPr>
                <w:rFonts w:asciiTheme="minorHAnsi" w:eastAsia="Times New Roman" w:hAnsiTheme="minorHAnsi" w:cstheme="minorHAnsi"/>
                <w:b/>
                <w:bCs/>
                <w:sz w:val="20"/>
                <w:szCs w:val="20"/>
                <w:lang w:eastAsia="pt-BR"/>
              </w:rPr>
              <w:t>     </w:t>
            </w:r>
          </w:p>
        </w:tc>
      </w:tr>
    </w:tbl>
    <w:p w:rsidR="001A309F" w:rsidRPr="001A309F" w:rsidRDefault="007551C6" w:rsidP="00C23517">
      <w:pPr>
        <w:spacing w:after="200" w:line="276" w:lineRule="auto"/>
        <w:rPr>
          <w:rFonts w:asciiTheme="minorHAnsi" w:hAnsiTheme="minorHAnsi" w:cstheme="minorHAnsi"/>
        </w:rPr>
      </w:pPr>
      <w:r>
        <w:rPr>
          <w:rFonts w:asciiTheme="minorHAnsi" w:hAnsiTheme="minorHAnsi" w:cstheme="minorHAnsi"/>
        </w:rPr>
        <w:tab/>
      </w:r>
    </w:p>
    <w:sectPr w:rsidR="001A309F" w:rsidRPr="001A309F" w:rsidSect="00C823D6">
      <w:headerReference w:type="even" r:id="rId8"/>
      <w:headerReference w:type="default" r:id="rId9"/>
      <w:footerReference w:type="even" r:id="rId10"/>
      <w:footerReference w:type="default" r:id="rId11"/>
      <w:headerReference w:type="first" r:id="rId12"/>
      <w:footerReference w:type="first" r:id="rId13"/>
      <w:pgSz w:w="11900" w:h="16840"/>
      <w:pgMar w:top="1702" w:right="851" w:bottom="709" w:left="1701" w:header="1418"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DE" w:rsidRDefault="00967DDE" w:rsidP="004C3048">
      <w:r>
        <w:separator/>
      </w:r>
    </w:p>
  </w:endnote>
  <w:endnote w:type="continuationSeparator" w:id="0">
    <w:p w:rsidR="00967DDE" w:rsidRDefault="00967DD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75" w:rsidRPr="005950FA" w:rsidRDefault="000A4D7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A4D75" w:rsidRPr="005F2A2D" w:rsidRDefault="000A4D7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75" w:rsidRPr="0093154B" w:rsidRDefault="000A4D7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A4D75" w:rsidRDefault="000A4D75" w:rsidP="006130EF">
    <w:pPr>
      <w:pStyle w:val="Rodap"/>
      <w:ind w:left="-567"/>
      <w:rPr>
        <w:rFonts w:ascii="DaxCondensed" w:hAnsi="DaxCondensed" w:cs="Arial"/>
        <w:color w:val="2C778C"/>
        <w:sz w:val="20"/>
        <w:szCs w:val="20"/>
      </w:rPr>
    </w:pPr>
  </w:p>
  <w:p w:rsidR="000A4D75" w:rsidRPr="003F1946" w:rsidRDefault="000A4D7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27ADD">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0A4D75" w:rsidRPr="003F1946" w:rsidRDefault="000A4D7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75" w:rsidRPr="0093154B" w:rsidRDefault="000A4D7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A4D75" w:rsidRDefault="000A4D75" w:rsidP="003F1946">
    <w:pPr>
      <w:pStyle w:val="Rodap"/>
      <w:ind w:left="-567"/>
      <w:rPr>
        <w:rFonts w:ascii="DaxCondensed" w:hAnsi="DaxCondensed" w:cs="Arial"/>
        <w:color w:val="2C778C"/>
        <w:sz w:val="20"/>
        <w:szCs w:val="20"/>
      </w:rPr>
    </w:pPr>
  </w:p>
  <w:p w:rsidR="000A4D75" w:rsidRPr="003F1946" w:rsidRDefault="000A4D7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C5D7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A4D75" w:rsidRPr="003F1946" w:rsidRDefault="000A4D7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DE" w:rsidRDefault="00967DDE" w:rsidP="004C3048">
      <w:r>
        <w:separator/>
      </w:r>
    </w:p>
  </w:footnote>
  <w:footnote w:type="continuationSeparator" w:id="0">
    <w:p w:rsidR="00967DDE" w:rsidRDefault="00967DD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75" w:rsidRPr="009E4E5A" w:rsidRDefault="000A4D75"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75" w:rsidRPr="009E4E5A" w:rsidRDefault="000A4D75"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DPO-RS Nº</w:t>
    </w:r>
    <w:r w:rsidR="007551C6">
      <w:rPr>
        <w:rFonts w:ascii="Arial" w:hAnsi="Arial"/>
        <w:color w:val="296D7A"/>
        <w:sz w:val="18"/>
      </w:rPr>
      <w:t>1233</w:t>
    </w:r>
    <w:r w:rsidRPr="002D614C">
      <w:rPr>
        <w:rFonts w:ascii="Arial" w:hAnsi="Arial"/>
        <w:color w:val="296D7A"/>
        <w:sz w:val="18"/>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75" w:rsidRDefault="000A4D75"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7551C6">
      <w:rPr>
        <w:rFonts w:ascii="Arial" w:hAnsi="Arial"/>
        <w:color w:val="296D7A"/>
        <w:sz w:val="18"/>
      </w:rPr>
      <w:t>1233</w:t>
    </w:r>
    <w:r w:rsidRPr="002D614C">
      <w:rPr>
        <w:rFonts w:ascii="Arial" w:hAnsi="Arial"/>
        <w:color w:val="296D7A"/>
        <w:sz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0F6C53"/>
    <w:multiLevelType w:val="multilevel"/>
    <w:tmpl w:val="1668F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23C360C"/>
    <w:multiLevelType w:val="hybridMultilevel"/>
    <w:tmpl w:val="52505820"/>
    <w:lvl w:ilvl="0" w:tplc="0416001B">
      <w:start w:val="1"/>
      <w:numFmt w:val="lowerRoman"/>
      <w:lvlText w:val="%1."/>
      <w:lvlJc w:val="right"/>
      <w:pPr>
        <w:ind w:left="2340" w:hanging="360"/>
      </w:pPr>
    </w:lvl>
    <w:lvl w:ilvl="1" w:tplc="04160019">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A3C54"/>
    <w:multiLevelType w:val="hybridMultilevel"/>
    <w:tmpl w:val="302EE224"/>
    <w:lvl w:ilvl="0" w:tplc="3C96D422">
      <w:start w:val="1"/>
      <w:numFmt w:val="decimal"/>
      <w:lvlText w:val="%1)"/>
      <w:lvlJc w:val="left"/>
      <w:pPr>
        <w:tabs>
          <w:tab w:val="num" w:pos="720"/>
        </w:tabs>
        <w:ind w:left="720" w:hanging="360"/>
      </w:pPr>
    </w:lvl>
    <w:lvl w:ilvl="1" w:tplc="A45C060A" w:tentative="1">
      <w:start w:val="1"/>
      <w:numFmt w:val="decimal"/>
      <w:lvlText w:val="%2)"/>
      <w:lvlJc w:val="left"/>
      <w:pPr>
        <w:tabs>
          <w:tab w:val="num" w:pos="1440"/>
        </w:tabs>
        <w:ind w:left="1440" w:hanging="360"/>
      </w:pPr>
    </w:lvl>
    <w:lvl w:ilvl="2" w:tplc="232A7578" w:tentative="1">
      <w:start w:val="1"/>
      <w:numFmt w:val="decimal"/>
      <w:lvlText w:val="%3)"/>
      <w:lvlJc w:val="left"/>
      <w:pPr>
        <w:tabs>
          <w:tab w:val="num" w:pos="2160"/>
        </w:tabs>
        <w:ind w:left="2160" w:hanging="360"/>
      </w:pPr>
    </w:lvl>
    <w:lvl w:ilvl="3" w:tplc="ECC61D70" w:tentative="1">
      <w:start w:val="1"/>
      <w:numFmt w:val="decimal"/>
      <w:lvlText w:val="%4)"/>
      <w:lvlJc w:val="left"/>
      <w:pPr>
        <w:tabs>
          <w:tab w:val="num" w:pos="2880"/>
        </w:tabs>
        <w:ind w:left="2880" w:hanging="360"/>
      </w:pPr>
    </w:lvl>
    <w:lvl w:ilvl="4" w:tplc="D07A73C4" w:tentative="1">
      <w:start w:val="1"/>
      <w:numFmt w:val="decimal"/>
      <w:lvlText w:val="%5)"/>
      <w:lvlJc w:val="left"/>
      <w:pPr>
        <w:tabs>
          <w:tab w:val="num" w:pos="3600"/>
        </w:tabs>
        <w:ind w:left="3600" w:hanging="360"/>
      </w:pPr>
    </w:lvl>
    <w:lvl w:ilvl="5" w:tplc="8FE6111E" w:tentative="1">
      <w:start w:val="1"/>
      <w:numFmt w:val="decimal"/>
      <w:lvlText w:val="%6)"/>
      <w:lvlJc w:val="left"/>
      <w:pPr>
        <w:tabs>
          <w:tab w:val="num" w:pos="4320"/>
        </w:tabs>
        <w:ind w:left="4320" w:hanging="360"/>
      </w:pPr>
    </w:lvl>
    <w:lvl w:ilvl="6" w:tplc="FD9AB2B8" w:tentative="1">
      <w:start w:val="1"/>
      <w:numFmt w:val="decimal"/>
      <w:lvlText w:val="%7)"/>
      <w:lvlJc w:val="left"/>
      <w:pPr>
        <w:tabs>
          <w:tab w:val="num" w:pos="5040"/>
        </w:tabs>
        <w:ind w:left="5040" w:hanging="360"/>
      </w:pPr>
    </w:lvl>
    <w:lvl w:ilvl="7" w:tplc="D69E03C2" w:tentative="1">
      <w:start w:val="1"/>
      <w:numFmt w:val="decimal"/>
      <w:lvlText w:val="%8)"/>
      <w:lvlJc w:val="left"/>
      <w:pPr>
        <w:tabs>
          <w:tab w:val="num" w:pos="5760"/>
        </w:tabs>
        <w:ind w:left="5760" w:hanging="360"/>
      </w:pPr>
    </w:lvl>
    <w:lvl w:ilvl="8" w:tplc="6B680184" w:tentative="1">
      <w:start w:val="1"/>
      <w:numFmt w:val="decimal"/>
      <w:lvlText w:val="%9)"/>
      <w:lvlJc w:val="left"/>
      <w:pPr>
        <w:tabs>
          <w:tab w:val="num" w:pos="6480"/>
        </w:tabs>
        <w:ind w:left="6480" w:hanging="36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8173A6"/>
    <w:multiLevelType w:val="hybridMultilevel"/>
    <w:tmpl w:val="A1920E9A"/>
    <w:lvl w:ilvl="0" w:tplc="810E83EC">
      <w:start w:val="1"/>
      <w:numFmt w:val="decimal"/>
      <w:lvlText w:val="%1."/>
      <w:lvlJc w:val="left"/>
      <w:pPr>
        <w:ind w:left="720" w:hanging="360"/>
      </w:pPr>
      <w:rPr>
        <w:rFonts w:hint="default"/>
        <w:b w:val="0"/>
      </w:rPr>
    </w:lvl>
    <w:lvl w:ilvl="1" w:tplc="04160019">
      <w:start w:val="1"/>
      <w:numFmt w:val="lowerLetter"/>
      <w:lvlText w:val="%2."/>
      <w:lvlJc w:val="left"/>
      <w:pPr>
        <w:ind w:left="7165" w:hanging="360"/>
      </w:pPr>
    </w:lvl>
    <w:lvl w:ilvl="2" w:tplc="0416001B">
      <w:start w:val="1"/>
      <w:numFmt w:val="lowerRoman"/>
      <w:lvlText w:val="%3."/>
      <w:lvlJc w:val="right"/>
      <w:pPr>
        <w:ind w:left="2160" w:hanging="180"/>
      </w:pPr>
    </w:lvl>
    <w:lvl w:ilvl="3" w:tplc="D90AEBF4">
      <w:start w:val="1"/>
      <w:numFmt w:val="lowerLetter"/>
      <w:lvlText w:val="%4)"/>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5E33D15"/>
    <w:multiLevelType w:val="hybridMultilevel"/>
    <w:tmpl w:val="09C08ADC"/>
    <w:lvl w:ilvl="0" w:tplc="9AA2A518">
      <w:start w:val="1"/>
      <w:numFmt w:val="lowerLetter"/>
      <w:lvlText w:val="%1."/>
      <w:lvlJc w:val="left"/>
      <w:pPr>
        <w:ind w:left="1440" w:hanging="360"/>
      </w:pPr>
      <w:rPr>
        <w:rFonts w:asciiTheme="minorHAnsi" w:hAnsiTheme="minorHAnsi" w:cstheme="minorHAnsi"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5A1D517B"/>
    <w:multiLevelType w:val="hybridMultilevel"/>
    <w:tmpl w:val="5216662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16A5C73"/>
    <w:multiLevelType w:val="hybridMultilevel"/>
    <w:tmpl w:val="C9963986"/>
    <w:lvl w:ilvl="0" w:tplc="D63438CE">
      <w:start w:val="1"/>
      <w:numFmt w:val="decimal"/>
      <w:lvlText w:val="%1."/>
      <w:lvlJc w:val="left"/>
      <w:pPr>
        <w:ind w:left="720" w:hanging="360"/>
      </w:pPr>
      <w:rPr>
        <w:rFonts w:hint="default"/>
        <w:b/>
      </w:rPr>
    </w:lvl>
    <w:lvl w:ilvl="1" w:tplc="04160019">
      <w:start w:val="1"/>
      <w:numFmt w:val="lowerLetter"/>
      <w:lvlText w:val="%2."/>
      <w:lvlJc w:val="left"/>
      <w:pPr>
        <w:ind w:left="7165" w:hanging="360"/>
      </w:pPr>
    </w:lvl>
    <w:lvl w:ilvl="2" w:tplc="0416001B">
      <w:start w:val="1"/>
      <w:numFmt w:val="lowerRoman"/>
      <w:lvlText w:val="%3."/>
      <w:lvlJc w:val="right"/>
      <w:pPr>
        <w:ind w:left="2160" w:hanging="180"/>
      </w:pPr>
    </w:lvl>
    <w:lvl w:ilvl="3" w:tplc="D90AEBF4">
      <w:start w:val="1"/>
      <w:numFmt w:val="lowerLetter"/>
      <w:lvlText w:val="%4)"/>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7A6398"/>
    <w:multiLevelType w:val="hybridMultilevel"/>
    <w:tmpl w:val="52B09358"/>
    <w:lvl w:ilvl="0" w:tplc="8460CF2C">
      <w:start w:val="1"/>
      <w:numFmt w:val="decimal"/>
      <w:lvlText w:val="%1."/>
      <w:lvlJc w:val="left"/>
      <w:pPr>
        <w:ind w:left="1404" w:hanging="360"/>
      </w:pPr>
      <w:rPr>
        <w:rFonts w:hint="default"/>
      </w:rPr>
    </w:lvl>
    <w:lvl w:ilvl="1" w:tplc="04160019" w:tentative="1">
      <w:start w:val="1"/>
      <w:numFmt w:val="lowerLetter"/>
      <w:lvlText w:val="%2."/>
      <w:lvlJc w:val="left"/>
      <w:pPr>
        <w:ind w:left="2124" w:hanging="360"/>
      </w:pPr>
    </w:lvl>
    <w:lvl w:ilvl="2" w:tplc="0416001B" w:tentative="1">
      <w:start w:val="1"/>
      <w:numFmt w:val="lowerRoman"/>
      <w:lvlText w:val="%3."/>
      <w:lvlJc w:val="right"/>
      <w:pPr>
        <w:ind w:left="2844" w:hanging="180"/>
      </w:pPr>
    </w:lvl>
    <w:lvl w:ilvl="3" w:tplc="0416000F" w:tentative="1">
      <w:start w:val="1"/>
      <w:numFmt w:val="decimal"/>
      <w:lvlText w:val="%4."/>
      <w:lvlJc w:val="left"/>
      <w:pPr>
        <w:ind w:left="3564" w:hanging="360"/>
      </w:pPr>
    </w:lvl>
    <w:lvl w:ilvl="4" w:tplc="04160019" w:tentative="1">
      <w:start w:val="1"/>
      <w:numFmt w:val="lowerLetter"/>
      <w:lvlText w:val="%5."/>
      <w:lvlJc w:val="left"/>
      <w:pPr>
        <w:ind w:left="4284" w:hanging="360"/>
      </w:pPr>
    </w:lvl>
    <w:lvl w:ilvl="5" w:tplc="0416001B" w:tentative="1">
      <w:start w:val="1"/>
      <w:numFmt w:val="lowerRoman"/>
      <w:lvlText w:val="%6."/>
      <w:lvlJc w:val="right"/>
      <w:pPr>
        <w:ind w:left="5004" w:hanging="180"/>
      </w:pPr>
    </w:lvl>
    <w:lvl w:ilvl="6" w:tplc="0416000F" w:tentative="1">
      <w:start w:val="1"/>
      <w:numFmt w:val="decimal"/>
      <w:lvlText w:val="%7."/>
      <w:lvlJc w:val="left"/>
      <w:pPr>
        <w:ind w:left="5724" w:hanging="360"/>
      </w:pPr>
    </w:lvl>
    <w:lvl w:ilvl="7" w:tplc="04160019" w:tentative="1">
      <w:start w:val="1"/>
      <w:numFmt w:val="lowerLetter"/>
      <w:lvlText w:val="%8."/>
      <w:lvlJc w:val="left"/>
      <w:pPr>
        <w:ind w:left="6444" w:hanging="360"/>
      </w:pPr>
    </w:lvl>
    <w:lvl w:ilvl="8" w:tplc="0416001B" w:tentative="1">
      <w:start w:val="1"/>
      <w:numFmt w:val="lowerRoman"/>
      <w:lvlText w:val="%9."/>
      <w:lvlJc w:val="right"/>
      <w:pPr>
        <w:ind w:left="7164" w:hanging="180"/>
      </w:pPr>
    </w:lvl>
  </w:abstractNum>
  <w:abstractNum w:abstractNumId="20"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1"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6D7851AA"/>
    <w:multiLevelType w:val="hybridMultilevel"/>
    <w:tmpl w:val="63EA64BE"/>
    <w:lvl w:ilvl="0" w:tplc="04160019">
      <w:start w:val="1"/>
      <w:numFmt w:val="lowerLetter"/>
      <w:lvlText w:val="%1."/>
      <w:lvlJc w:val="left"/>
      <w:pPr>
        <w:ind w:left="2509" w:hanging="360"/>
      </w:pPr>
    </w:lvl>
    <w:lvl w:ilvl="1" w:tplc="04160019">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4"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6" w15:restartNumberingAfterBreak="0">
    <w:nsid w:val="71FB7D2D"/>
    <w:multiLevelType w:val="hybridMultilevel"/>
    <w:tmpl w:val="DE02A920"/>
    <w:lvl w:ilvl="0" w:tplc="A6E42B90">
      <w:start w:val="1"/>
      <w:numFmt w:val="bullet"/>
      <w:lvlText w:val=""/>
      <w:lvlJc w:val="left"/>
      <w:pPr>
        <w:tabs>
          <w:tab w:val="num" w:pos="720"/>
        </w:tabs>
        <w:ind w:left="720" w:hanging="360"/>
      </w:pPr>
      <w:rPr>
        <w:rFonts w:ascii="Wingdings" w:hAnsi="Wingdings" w:hint="default"/>
      </w:rPr>
    </w:lvl>
    <w:lvl w:ilvl="1" w:tplc="8CAC1CF8" w:tentative="1">
      <w:start w:val="1"/>
      <w:numFmt w:val="bullet"/>
      <w:lvlText w:val=""/>
      <w:lvlJc w:val="left"/>
      <w:pPr>
        <w:tabs>
          <w:tab w:val="num" w:pos="1440"/>
        </w:tabs>
        <w:ind w:left="1440" w:hanging="360"/>
      </w:pPr>
      <w:rPr>
        <w:rFonts w:ascii="Wingdings" w:hAnsi="Wingdings" w:hint="default"/>
      </w:rPr>
    </w:lvl>
    <w:lvl w:ilvl="2" w:tplc="BEA44024" w:tentative="1">
      <w:start w:val="1"/>
      <w:numFmt w:val="bullet"/>
      <w:lvlText w:val=""/>
      <w:lvlJc w:val="left"/>
      <w:pPr>
        <w:tabs>
          <w:tab w:val="num" w:pos="2160"/>
        </w:tabs>
        <w:ind w:left="2160" w:hanging="360"/>
      </w:pPr>
      <w:rPr>
        <w:rFonts w:ascii="Wingdings" w:hAnsi="Wingdings" w:hint="default"/>
      </w:rPr>
    </w:lvl>
    <w:lvl w:ilvl="3" w:tplc="2E20D7E4" w:tentative="1">
      <w:start w:val="1"/>
      <w:numFmt w:val="bullet"/>
      <w:lvlText w:val=""/>
      <w:lvlJc w:val="left"/>
      <w:pPr>
        <w:tabs>
          <w:tab w:val="num" w:pos="2880"/>
        </w:tabs>
        <w:ind w:left="2880" w:hanging="360"/>
      </w:pPr>
      <w:rPr>
        <w:rFonts w:ascii="Wingdings" w:hAnsi="Wingdings" w:hint="default"/>
      </w:rPr>
    </w:lvl>
    <w:lvl w:ilvl="4" w:tplc="EEC469CC" w:tentative="1">
      <w:start w:val="1"/>
      <w:numFmt w:val="bullet"/>
      <w:lvlText w:val=""/>
      <w:lvlJc w:val="left"/>
      <w:pPr>
        <w:tabs>
          <w:tab w:val="num" w:pos="3600"/>
        </w:tabs>
        <w:ind w:left="3600" w:hanging="360"/>
      </w:pPr>
      <w:rPr>
        <w:rFonts w:ascii="Wingdings" w:hAnsi="Wingdings" w:hint="default"/>
      </w:rPr>
    </w:lvl>
    <w:lvl w:ilvl="5" w:tplc="536A97E0" w:tentative="1">
      <w:start w:val="1"/>
      <w:numFmt w:val="bullet"/>
      <w:lvlText w:val=""/>
      <w:lvlJc w:val="left"/>
      <w:pPr>
        <w:tabs>
          <w:tab w:val="num" w:pos="4320"/>
        </w:tabs>
        <w:ind w:left="4320" w:hanging="360"/>
      </w:pPr>
      <w:rPr>
        <w:rFonts w:ascii="Wingdings" w:hAnsi="Wingdings" w:hint="default"/>
      </w:rPr>
    </w:lvl>
    <w:lvl w:ilvl="6" w:tplc="0E60E9B2" w:tentative="1">
      <w:start w:val="1"/>
      <w:numFmt w:val="bullet"/>
      <w:lvlText w:val=""/>
      <w:lvlJc w:val="left"/>
      <w:pPr>
        <w:tabs>
          <w:tab w:val="num" w:pos="5040"/>
        </w:tabs>
        <w:ind w:left="5040" w:hanging="360"/>
      </w:pPr>
      <w:rPr>
        <w:rFonts w:ascii="Wingdings" w:hAnsi="Wingdings" w:hint="default"/>
      </w:rPr>
    </w:lvl>
    <w:lvl w:ilvl="7" w:tplc="004015FA" w:tentative="1">
      <w:start w:val="1"/>
      <w:numFmt w:val="bullet"/>
      <w:lvlText w:val=""/>
      <w:lvlJc w:val="left"/>
      <w:pPr>
        <w:tabs>
          <w:tab w:val="num" w:pos="5760"/>
        </w:tabs>
        <w:ind w:left="5760" w:hanging="360"/>
      </w:pPr>
      <w:rPr>
        <w:rFonts w:ascii="Wingdings" w:hAnsi="Wingdings" w:hint="default"/>
      </w:rPr>
    </w:lvl>
    <w:lvl w:ilvl="8" w:tplc="6EE01ED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8"/>
  </w:num>
  <w:num w:numId="4">
    <w:abstractNumId w:val="5"/>
  </w:num>
  <w:num w:numId="5">
    <w:abstractNumId w:val="9"/>
  </w:num>
  <w:num w:numId="6">
    <w:abstractNumId w:val="28"/>
  </w:num>
  <w:num w:numId="7">
    <w:abstractNumId w:val="24"/>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4"/>
  </w:num>
  <w:num w:numId="14">
    <w:abstractNumId w:val="14"/>
  </w:num>
  <w:num w:numId="15">
    <w:abstractNumId w:val="22"/>
  </w:num>
  <w:num w:numId="16">
    <w:abstractNumId w:val="20"/>
  </w:num>
  <w:num w:numId="17">
    <w:abstractNumId w:val="25"/>
  </w:num>
  <w:num w:numId="18">
    <w:abstractNumId w:val="11"/>
  </w:num>
  <w:num w:numId="19">
    <w:abstractNumId w:val="23"/>
  </w:num>
  <w:num w:numId="20">
    <w:abstractNumId w:val="18"/>
  </w:num>
  <w:num w:numId="21">
    <w:abstractNumId w:val="2"/>
  </w:num>
  <w:num w:numId="22">
    <w:abstractNumId w:val="7"/>
  </w:num>
  <w:num w:numId="23">
    <w:abstractNumId w:val="16"/>
  </w:num>
  <w:num w:numId="24">
    <w:abstractNumId w:val="15"/>
  </w:num>
  <w:num w:numId="25">
    <w:abstractNumId w:val="26"/>
  </w:num>
  <w:num w:numId="26">
    <w:abstractNumId w:val="10"/>
  </w:num>
  <w:num w:numId="27">
    <w:abstractNumId w:val="13"/>
  </w:num>
  <w:num w:numId="28">
    <w:abstractNumId w:val="27"/>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1894"/>
    <w:rsid w:val="00034E22"/>
    <w:rsid w:val="00036776"/>
    <w:rsid w:val="00040A86"/>
    <w:rsid w:val="00041DF2"/>
    <w:rsid w:val="000425B3"/>
    <w:rsid w:val="00044C8A"/>
    <w:rsid w:val="000527E4"/>
    <w:rsid w:val="00056361"/>
    <w:rsid w:val="00060217"/>
    <w:rsid w:val="000605F6"/>
    <w:rsid w:val="00062599"/>
    <w:rsid w:val="00062E0D"/>
    <w:rsid w:val="00065201"/>
    <w:rsid w:val="00067264"/>
    <w:rsid w:val="00094D18"/>
    <w:rsid w:val="000A4D75"/>
    <w:rsid w:val="000A72C7"/>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36E8"/>
    <w:rsid w:val="001517E3"/>
    <w:rsid w:val="00156D19"/>
    <w:rsid w:val="00165206"/>
    <w:rsid w:val="00170CA0"/>
    <w:rsid w:val="00174A5A"/>
    <w:rsid w:val="001778C5"/>
    <w:rsid w:val="00180FB9"/>
    <w:rsid w:val="00186A43"/>
    <w:rsid w:val="0019498C"/>
    <w:rsid w:val="001A1D85"/>
    <w:rsid w:val="001A309F"/>
    <w:rsid w:val="001B5148"/>
    <w:rsid w:val="001B5F62"/>
    <w:rsid w:val="001B6FB9"/>
    <w:rsid w:val="001D0CA0"/>
    <w:rsid w:val="001D10E9"/>
    <w:rsid w:val="001D6B16"/>
    <w:rsid w:val="001D7A29"/>
    <w:rsid w:val="001E56D2"/>
    <w:rsid w:val="001F61E5"/>
    <w:rsid w:val="00216C06"/>
    <w:rsid w:val="00220A16"/>
    <w:rsid w:val="00220BDB"/>
    <w:rsid w:val="0022540C"/>
    <w:rsid w:val="0023335F"/>
    <w:rsid w:val="0023517B"/>
    <w:rsid w:val="00237A17"/>
    <w:rsid w:val="00240D84"/>
    <w:rsid w:val="002471EE"/>
    <w:rsid w:val="00247B43"/>
    <w:rsid w:val="0025277E"/>
    <w:rsid w:val="002565C6"/>
    <w:rsid w:val="0025716D"/>
    <w:rsid w:val="00260467"/>
    <w:rsid w:val="00264ED8"/>
    <w:rsid w:val="00277B3C"/>
    <w:rsid w:val="00280CB5"/>
    <w:rsid w:val="00280F33"/>
    <w:rsid w:val="00285A83"/>
    <w:rsid w:val="00285B07"/>
    <w:rsid w:val="00293179"/>
    <w:rsid w:val="00295FD5"/>
    <w:rsid w:val="002974CF"/>
    <w:rsid w:val="002A3A72"/>
    <w:rsid w:val="002A7C5E"/>
    <w:rsid w:val="002B085C"/>
    <w:rsid w:val="002B57EF"/>
    <w:rsid w:val="002B71C2"/>
    <w:rsid w:val="002D4361"/>
    <w:rsid w:val="002D776E"/>
    <w:rsid w:val="002E1637"/>
    <w:rsid w:val="002E1CF4"/>
    <w:rsid w:val="002E293E"/>
    <w:rsid w:val="002E2F0F"/>
    <w:rsid w:val="002F2AD1"/>
    <w:rsid w:val="00302BAF"/>
    <w:rsid w:val="00305DCB"/>
    <w:rsid w:val="00306127"/>
    <w:rsid w:val="00311134"/>
    <w:rsid w:val="00313BFD"/>
    <w:rsid w:val="00320980"/>
    <w:rsid w:val="00323720"/>
    <w:rsid w:val="003411BA"/>
    <w:rsid w:val="00345C19"/>
    <w:rsid w:val="00345F3E"/>
    <w:rsid w:val="00347324"/>
    <w:rsid w:val="003557D1"/>
    <w:rsid w:val="00360A08"/>
    <w:rsid w:val="0036496F"/>
    <w:rsid w:val="00365C77"/>
    <w:rsid w:val="00367DAC"/>
    <w:rsid w:val="00367F06"/>
    <w:rsid w:val="00371CAF"/>
    <w:rsid w:val="0038297D"/>
    <w:rsid w:val="0038359C"/>
    <w:rsid w:val="00383F38"/>
    <w:rsid w:val="003945A8"/>
    <w:rsid w:val="003A699B"/>
    <w:rsid w:val="003B40D9"/>
    <w:rsid w:val="003B4E9A"/>
    <w:rsid w:val="003B71A1"/>
    <w:rsid w:val="003B7D60"/>
    <w:rsid w:val="003C3C3A"/>
    <w:rsid w:val="003C484E"/>
    <w:rsid w:val="003C6463"/>
    <w:rsid w:val="003D368E"/>
    <w:rsid w:val="003E1111"/>
    <w:rsid w:val="003E69DA"/>
    <w:rsid w:val="003F1946"/>
    <w:rsid w:val="003F5088"/>
    <w:rsid w:val="00410566"/>
    <w:rsid w:val="00410DE3"/>
    <w:rsid w:val="004123FC"/>
    <w:rsid w:val="00425FB3"/>
    <w:rsid w:val="00426A82"/>
    <w:rsid w:val="004331BF"/>
    <w:rsid w:val="00433DE0"/>
    <w:rsid w:val="004341C9"/>
    <w:rsid w:val="004355BD"/>
    <w:rsid w:val="00447C6C"/>
    <w:rsid w:val="00451CEB"/>
    <w:rsid w:val="00453128"/>
    <w:rsid w:val="00471056"/>
    <w:rsid w:val="004734C4"/>
    <w:rsid w:val="00481001"/>
    <w:rsid w:val="00483414"/>
    <w:rsid w:val="0048359D"/>
    <w:rsid w:val="0049173E"/>
    <w:rsid w:val="004A2CBB"/>
    <w:rsid w:val="004A3A07"/>
    <w:rsid w:val="004B3023"/>
    <w:rsid w:val="004B5A5C"/>
    <w:rsid w:val="004C3048"/>
    <w:rsid w:val="004D1039"/>
    <w:rsid w:val="004D75DA"/>
    <w:rsid w:val="004E062B"/>
    <w:rsid w:val="004F0AE0"/>
    <w:rsid w:val="004F14B6"/>
    <w:rsid w:val="004F15C8"/>
    <w:rsid w:val="004F7247"/>
    <w:rsid w:val="00500C6E"/>
    <w:rsid w:val="00511F40"/>
    <w:rsid w:val="0053240A"/>
    <w:rsid w:val="005461A2"/>
    <w:rsid w:val="005579C1"/>
    <w:rsid w:val="00560C0D"/>
    <w:rsid w:val="005615DC"/>
    <w:rsid w:val="00562840"/>
    <w:rsid w:val="00564054"/>
    <w:rsid w:val="00565889"/>
    <w:rsid w:val="00576C3A"/>
    <w:rsid w:val="0058441D"/>
    <w:rsid w:val="00586C7C"/>
    <w:rsid w:val="00590ACA"/>
    <w:rsid w:val="0059259E"/>
    <w:rsid w:val="00592E7A"/>
    <w:rsid w:val="005950F8"/>
    <w:rsid w:val="0059688B"/>
    <w:rsid w:val="005A246C"/>
    <w:rsid w:val="005A4C49"/>
    <w:rsid w:val="005B1A1D"/>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47F77"/>
    <w:rsid w:val="00654333"/>
    <w:rsid w:val="00655A6B"/>
    <w:rsid w:val="00661135"/>
    <w:rsid w:val="00662475"/>
    <w:rsid w:val="0066674D"/>
    <w:rsid w:val="0067212B"/>
    <w:rsid w:val="006866DD"/>
    <w:rsid w:val="00690C35"/>
    <w:rsid w:val="0069229F"/>
    <w:rsid w:val="00695335"/>
    <w:rsid w:val="0069796C"/>
    <w:rsid w:val="006A1B27"/>
    <w:rsid w:val="006B670F"/>
    <w:rsid w:val="006C14F3"/>
    <w:rsid w:val="006C2091"/>
    <w:rsid w:val="006C2137"/>
    <w:rsid w:val="006C294B"/>
    <w:rsid w:val="006C68B5"/>
    <w:rsid w:val="006C75E7"/>
    <w:rsid w:val="006D2981"/>
    <w:rsid w:val="006E303A"/>
    <w:rsid w:val="006E37AC"/>
    <w:rsid w:val="006E4AA0"/>
    <w:rsid w:val="006F251A"/>
    <w:rsid w:val="006F4E9B"/>
    <w:rsid w:val="006F6327"/>
    <w:rsid w:val="007035D5"/>
    <w:rsid w:val="0072118C"/>
    <w:rsid w:val="00731BBD"/>
    <w:rsid w:val="007375FB"/>
    <w:rsid w:val="00740E14"/>
    <w:rsid w:val="00750C46"/>
    <w:rsid w:val="0075194D"/>
    <w:rsid w:val="00753F04"/>
    <w:rsid w:val="007551C6"/>
    <w:rsid w:val="00761571"/>
    <w:rsid w:val="0076286B"/>
    <w:rsid w:val="0076693B"/>
    <w:rsid w:val="00767157"/>
    <w:rsid w:val="00774D40"/>
    <w:rsid w:val="00776B7B"/>
    <w:rsid w:val="00777A75"/>
    <w:rsid w:val="00781D2F"/>
    <w:rsid w:val="00782D59"/>
    <w:rsid w:val="00786A03"/>
    <w:rsid w:val="007946FD"/>
    <w:rsid w:val="00795F03"/>
    <w:rsid w:val="007A2183"/>
    <w:rsid w:val="007B7B0D"/>
    <w:rsid w:val="007B7BB9"/>
    <w:rsid w:val="007C0FB9"/>
    <w:rsid w:val="007C50BE"/>
    <w:rsid w:val="007E1363"/>
    <w:rsid w:val="007E6A50"/>
    <w:rsid w:val="008014D0"/>
    <w:rsid w:val="00805E5C"/>
    <w:rsid w:val="00805FC1"/>
    <w:rsid w:val="0081023C"/>
    <w:rsid w:val="0081283D"/>
    <w:rsid w:val="008210AB"/>
    <w:rsid w:val="00825FB9"/>
    <w:rsid w:val="00835E1C"/>
    <w:rsid w:val="00840D65"/>
    <w:rsid w:val="008451B4"/>
    <w:rsid w:val="00845205"/>
    <w:rsid w:val="00847568"/>
    <w:rsid w:val="00854C77"/>
    <w:rsid w:val="00855321"/>
    <w:rsid w:val="00855F16"/>
    <w:rsid w:val="00860F8F"/>
    <w:rsid w:val="008667E6"/>
    <w:rsid w:val="0086709B"/>
    <w:rsid w:val="0087415A"/>
    <w:rsid w:val="00874A65"/>
    <w:rsid w:val="00884380"/>
    <w:rsid w:val="00890C7F"/>
    <w:rsid w:val="008A05BC"/>
    <w:rsid w:val="008A6E88"/>
    <w:rsid w:val="008B097C"/>
    <w:rsid w:val="008B0AF4"/>
    <w:rsid w:val="008B47D2"/>
    <w:rsid w:val="008C46E4"/>
    <w:rsid w:val="008D4752"/>
    <w:rsid w:val="008D4FCB"/>
    <w:rsid w:val="008E0EC4"/>
    <w:rsid w:val="008E1728"/>
    <w:rsid w:val="008E2701"/>
    <w:rsid w:val="008E46E4"/>
    <w:rsid w:val="008F159C"/>
    <w:rsid w:val="00905D77"/>
    <w:rsid w:val="00906098"/>
    <w:rsid w:val="009073DD"/>
    <w:rsid w:val="00917E5F"/>
    <w:rsid w:val="009269BD"/>
    <w:rsid w:val="00930D3C"/>
    <w:rsid w:val="0093154B"/>
    <w:rsid w:val="009316CB"/>
    <w:rsid w:val="00931CF5"/>
    <w:rsid w:val="009332E4"/>
    <w:rsid w:val="009347B2"/>
    <w:rsid w:val="009358DD"/>
    <w:rsid w:val="00940042"/>
    <w:rsid w:val="00944127"/>
    <w:rsid w:val="0094772A"/>
    <w:rsid w:val="00950499"/>
    <w:rsid w:val="00951AD2"/>
    <w:rsid w:val="009643CB"/>
    <w:rsid w:val="00967DDE"/>
    <w:rsid w:val="00974359"/>
    <w:rsid w:val="00984AC2"/>
    <w:rsid w:val="00991486"/>
    <w:rsid w:val="00995601"/>
    <w:rsid w:val="009A1054"/>
    <w:rsid w:val="009A24BA"/>
    <w:rsid w:val="009B5DB8"/>
    <w:rsid w:val="009C20AF"/>
    <w:rsid w:val="009C55B9"/>
    <w:rsid w:val="009C581F"/>
    <w:rsid w:val="009D0886"/>
    <w:rsid w:val="009D0CC0"/>
    <w:rsid w:val="009E3C4D"/>
    <w:rsid w:val="009E4022"/>
    <w:rsid w:val="009E6643"/>
    <w:rsid w:val="009F43E0"/>
    <w:rsid w:val="009F6815"/>
    <w:rsid w:val="00A04229"/>
    <w:rsid w:val="00A050DB"/>
    <w:rsid w:val="00A2222A"/>
    <w:rsid w:val="00A27ADD"/>
    <w:rsid w:val="00A30AA6"/>
    <w:rsid w:val="00A40ECC"/>
    <w:rsid w:val="00A43C37"/>
    <w:rsid w:val="00A505DE"/>
    <w:rsid w:val="00A5515C"/>
    <w:rsid w:val="00A565FE"/>
    <w:rsid w:val="00A56A53"/>
    <w:rsid w:val="00A570C2"/>
    <w:rsid w:val="00A62383"/>
    <w:rsid w:val="00A653C4"/>
    <w:rsid w:val="00A767E2"/>
    <w:rsid w:val="00A76947"/>
    <w:rsid w:val="00A80C65"/>
    <w:rsid w:val="00A83107"/>
    <w:rsid w:val="00A86EB9"/>
    <w:rsid w:val="00A91453"/>
    <w:rsid w:val="00AA2AA9"/>
    <w:rsid w:val="00AC7CBD"/>
    <w:rsid w:val="00AE2654"/>
    <w:rsid w:val="00AF368E"/>
    <w:rsid w:val="00B04170"/>
    <w:rsid w:val="00B11ED1"/>
    <w:rsid w:val="00B129F6"/>
    <w:rsid w:val="00B15D4F"/>
    <w:rsid w:val="00B23E93"/>
    <w:rsid w:val="00B309B7"/>
    <w:rsid w:val="00B3272B"/>
    <w:rsid w:val="00B3291C"/>
    <w:rsid w:val="00B33278"/>
    <w:rsid w:val="00B37B9F"/>
    <w:rsid w:val="00B6066A"/>
    <w:rsid w:val="00B63C2E"/>
    <w:rsid w:val="00B719A8"/>
    <w:rsid w:val="00B71B12"/>
    <w:rsid w:val="00B73A02"/>
    <w:rsid w:val="00B81197"/>
    <w:rsid w:val="00B9437B"/>
    <w:rsid w:val="00BA026F"/>
    <w:rsid w:val="00BB2543"/>
    <w:rsid w:val="00BB5E13"/>
    <w:rsid w:val="00BB6C49"/>
    <w:rsid w:val="00BB7EDB"/>
    <w:rsid w:val="00BC73B6"/>
    <w:rsid w:val="00BD4E13"/>
    <w:rsid w:val="00BD6183"/>
    <w:rsid w:val="00BE3A7E"/>
    <w:rsid w:val="00BF1FEF"/>
    <w:rsid w:val="00BF2D5C"/>
    <w:rsid w:val="00C038EA"/>
    <w:rsid w:val="00C15B9D"/>
    <w:rsid w:val="00C226BE"/>
    <w:rsid w:val="00C23517"/>
    <w:rsid w:val="00C301CA"/>
    <w:rsid w:val="00C3665F"/>
    <w:rsid w:val="00C369AA"/>
    <w:rsid w:val="00C36CBA"/>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2CC6"/>
    <w:rsid w:val="00CE4E08"/>
    <w:rsid w:val="00CE64B8"/>
    <w:rsid w:val="00CF2FBA"/>
    <w:rsid w:val="00CF4D39"/>
    <w:rsid w:val="00D038DD"/>
    <w:rsid w:val="00D208B5"/>
    <w:rsid w:val="00D21265"/>
    <w:rsid w:val="00D213CD"/>
    <w:rsid w:val="00D21B7B"/>
    <w:rsid w:val="00D24E51"/>
    <w:rsid w:val="00D32E81"/>
    <w:rsid w:val="00D34311"/>
    <w:rsid w:val="00D357E7"/>
    <w:rsid w:val="00D35FF5"/>
    <w:rsid w:val="00D41F94"/>
    <w:rsid w:val="00D42AD4"/>
    <w:rsid w:val="00D43467"/>
    <w:rsid w:val="00D56A62"/>
    <w:rsid w:val="00D62C61"/>
    <w:rsid w:val="00D646D8"/>
    <w:rsid w:val="00D65DFF"/>
    <w:rsid w:val="00D67B4E"/>
    <w:rsid w:val="00D71950"/>
    <w:rsid w:val="00D73703"/>
    <w:rsid w:val="00D73832"/>
    <w:rsid w:val="00D802D9"/>
    <w:rsid w:val="00D8213A"/>
    <w:rsid w:val="00D8349F"/>
    <w:rsid w:val="00D864B2"/>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757D"/>
    <w:rsid w:val="00E47A74"/>
    <w:rsid w:val="00E56097"/>
    <w:rsid w:val="00E662FF"/>
    <w:rsid w:val="00E663BC"/>
    <w:rsid w:val="00E7666F"/>
    <w:rsid w:val="00E76862"/>
    <w:rsid w:val="00E7703A"/>
    <w:rsid w:val="00E80F2D"/>
    <w:rsid w:val="00E83DA1"/>
    <w:rsid w:val="00E85BAB"/>
    <w:rsid w:val="00E87EAC"/>
    <w:rsid w:val="00E92EF9"/>
    <w:rsid w:val="00E9324D"/>
    <w:rsid w:val="00EA14BC"/>
    <w:rsid w:val="00EA593B"/>
    <w:rsid w:val="00EB1D18"/>
    <w:rsid w:val="00EB2B05"/>
    <w:rsid w:val="00EB4AC7"/>
    <w:rsid w:val="00EC161B"/>
    <w:rsid w:val="00EC23EA"/>
    <w:rsid w:val="00EC5D71"/>
    <w:rsid w:val="00EC75F6"/>
    <w:rsid w:val="00ED2108"/>
    <w:rsid w:val="00ED6C95"/>
    <w:rsid w:val="00ED71E3"/>
    <w:rsid w:val="00EE5B00"/>
    <w:rsid w:val="00EE6DD1"/>
    <w:rsid w:val="00EF14F2"/>
    <w:rsid w:val="00F00BA3"/>
    <w:rsid w:val="00F01A17"/>
    <w:rsid w:val="00F106E3"/>
    <w:rsid w:val="00F11D97"/>
    <w:rsid w:val="00F15168"/>
    <w:rsid w:val="00F2295D"/>
    <w:rsid w:val="00F24F0C"/>
    <w:rsid w:val="00F271D7"/>
    <w:rsid w:val="00F33697"/>
    <w:rsid w:val="00F34C54"/>
    <w:rsid w:val="00F467FD"/>
    <w:rsid w:val="00F46AB6"/>
    <w:rsid w:val="00F51A5E"/>
    <w:rsid w:val="00F55E0C"/>
    <w:rsid w:val="00F62212"/>
    <w:rsid w:val="00F62BC8"/>
    <w:rsid w:val="00F664C2"/>
    <w:rsid w:val="00F73BFC"/>
    <w:rsid w:val="00F7421A"/>
    <w:rsid w:val="00F81B82"/>
    <w:rsid w:val="00FA1A43"/>
    <w:rsid w:val="00FB0D35"/>
    <w:rsid w:val="00FB1E52"/>
    <w:rsid w:val="00FB372F"/>
    <w:rsid w:val="00FB5EC2"/>
    <w:rsid w:val="00FB5EEA"/>
    <w:rsid w:val="00FB6C18"/>
    <w:rsid w:val="00FB6E25"/>
    <w:rsid w:val="00FB74E7"/>
    <w:rsid w:val="00FC33A0"/>
    <w:rsid w:val="00FC6A2F"/>
    <w:rsid w:val="00FC73FB"/>
    <w:rsid w:val="00FD1F8A"/>
    <w:rsid w:val="00FD4628"/>
    <w:rsid w:val="00FE2CF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paragraph" w:styleId="Ttulo1">
    <w:name w:val="heading 1"/>
    <w:basedOn w:val="Normal"/>
    <w:link w:val="Ttulo1Char"/>
    <w:uiPriority w:val="1"/>
    <w:qFormat/>
    <w:rsid w:val="00AC7CBD"/>
    <w:pPr>
      <w:widowControl w:val="0"/>
      <w:autoSpaceDE w:val="0"/>
      <w:autoSpaceDN w:val="0"/>
      <w:spacing w:before="1"/>
      <w:ind w:left="972"/>
      <w:outlineLvl w:val="0"/>
    </w:pPr>
    <w:rPr>
      <w:rFonts w:ascii="Calibri" w:eastAsia="Calibri" w:hAnsi="Calibri" w:cs="Calibri"/>
      <w:b/>
      <w:bCs/>
      <w:sz w:val="23"/>
      <w:szCs w:val="23"/>
      <w:u w:val="single"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har">
    <w:name w:val="Título 1 Char"/>
    <w:basedOn w:val="Fontepargpadro"/>
    <w:link w:val="Ttulo1"/>
    <w:uiPriority w:val="1"/>
    <w:rsid w:val="00AC7CBD"/>
    <w:rPr>
      <w:rFonts w:ascii="Calibri" w:eastAsia="Calibri" w:hAnsi="Calibri" w:cs="Calibri"/>
      <w:b/>
      <w:bCs/>
      <w:sz w:val="23"/>
      <w:szCs w:val="23"/>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110363879">
      <w:bodyDiv w:val="1"/>
      <w:marLeft w:val="0"/>
      <w:marRight w:val="0"/>
      <w:marTop w:val="0"/>
      <w:marBottom w:val="0"/>
      <w:divBdr>
        <w:top w:val="none" w:sz="0" w:space="0" w:color="auto"/>
        <w:left w:val="none" w:sz="0" w:space="0" w:color="auto"/>
        <w:bottom w:val="none" w:sz="0" w:space="0" w:color="auto"/>
        <w:right w:val="none" w:sz="0" w:space="0" w:color="auto"/>
      </w:divBdr>
    </w:div>
    <w:div w:id="115107111">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39492309">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47661033">
      <w:bodyDiv w:val="1"/>
      <w:marLeft w:val="0"/>
      <w:marRight w:val="0"/>
      <w:marTop w:val="0"/>
      <w:marBottom w:val="0"/>
      <w:divBdr>
        <w:top w:val="none" w:sz="0" w:space="0" w:color="auto"/>
        <w:left w:val="none" w:sz="0" w:space="0" w:color="auto"/>
        <w:bottom w:val="none" w:sz="0" w:space="0" w:color="auto"/>
        <w:right w:val="none" w:sz="0" w:space="0" w:color="auto"/>
      </w:divBdr>
    </w:div>
    <w:div w:id="969553082">
      <w:bodyDiv w:val="1"/>
      <w:marLeft w:val="0"/>
      <w:marRight w:val="0"/>
      <w:marTop w:val="0"/>
      <w:marBottom w:val="0"/>
      <w:divBdr>
        <w:top w:val="none" w:sz="0" w:space="0" w:color="auto"/>
        <w:left w:val="none" w:sz="0" w:space="0" w:color="auto"/>
        <w:bottom w:val="none" w:sz="0" w:space="0" w:color="auto"/>
        <w:right w:val="none" w:sz="0" w:space="0" w:color="auto"/>
      </w:divBdr>
      <w:divsChild>
        <w:div w:id="414672577">
          <w:marLeft w:val="547"/>
          <w:marRight w:val="0"/>
          <w:marTop w:val="0"/>
          <w:marBottom w:val="0"/>
          <w:divBdr>
            <w:top w:val="none" w:sz="0" w:space="0" w:color="auto"/>
            <w:left w:val="none" w:sz="0" w:space="0" w:color="auto"/>
            <w:bottom w:val="none" w:sz="0" w:space="0" w:color="auto"/>
            <w:right w:val="none" w:sz="0" w:space="0" w:color="auto"/>
          </w:divBdr>
        </w:div>
        <w:div w:id="328024199">
          <w:marLeft w:val="547"/>
          <w:marRight w:val="0"/>
          <w:marTop w:val="0"/>
          <w:marBottom w:val="0"/>
          <w:divBdr>
            <w:top w:val="none" w:sz="0" w:space="0" w:color="auto"/>
            <w:left w:val="none" w:sz="0" w:space="0" w:color="auto"/>
            <w:bottom w:val="none" w:sz="0" w:space="0" w:color="auto"/>
            <w:right w:val="none" w:sz="0" w:space="0" w:color="auto"/>
          </w:divBdr>
        </w:div>
        <w:div w:id="687874016">
          <w:marLeft w:val="547"/>
          <w:marRight w:val="0"/>
          <w:marTop w:val="0"/>
          <w:marBottom w:val="0"/>
          <w:divBdr>
            <w:top w:val="none" w:sz="0" w:space="0" w:color="auto"/>
            <w:left w:val="none" w:sz="0" w:space="0" w:color="auto"/>
            <w:bottom w:val="none" w:sz="0" w:space="0" w:color="auto"/>
            <w:right w:val="none" w:sz="0" w:space="0" w:color="auto"/>
          </w:divBdr>
        </w:div>
        <w:div w:id="91363057">
          <w:marLeft w:val="547"/>
          <w:marRight w:val="0"/>
          <w:marTop w:val="0"/>
          <w:marBottom w:val="0"/>
          <w:divBdr>
            <w:top w:val="none" w:sz="0" w:space="0" w:color="auto"/>
            <w:left w:val="none" w:sz="0" w:space="0" w:color="auto"/>
            <w:bottom w:val="none" w:sz="0" w:space="0" w:color="auto"/>
            <w:right w:val="none" w:sz="0" w:space="0" w:color="auto"/>
          </w:divBdr>
        </w:div>
        <w:div w:id="2032753245">
          <w:marLeft w:val="547"/>
          <w:marRight w:val="0"/>
          <w:marTop w:val="0"/>
          <w:marBottom w:val="0"/>
          <w:divBdr>
            <w:top w:val="none" w:sz="0" w:space="0" w:color="auto"/>
            <w:left w:val="none" w:sz="0" w:space="0" w:color="auto"/>
            <w:bottom w:val="none" w:sz="0" w:space="0" w:color="auto"/>
            <w:right w:val="none" w:sz="0" w:space="0" w:color="auto"/>
          </w:divBdr>
        </w:div>
      </w:divsChild>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097864596">
      <w:bodyDiv w:val="1"/>
      <w:marLeft w:val="0"/>
      <w:marRight w:val="0"/>
      <w:marTop w:val="0"/>
      <w:marBottom w:val="0"/>
      <w:divBdr>
        <w:top w:val="none" w:sz="0" w:space="0" w:color="auto"/>
        <w:left w:val="none" w:sz="0" w:space="0" w:color="auto"/>
        <w:bottom w:val="none" w:sz="0" w:space="0" w:color="auto"/>
        <w:right w:val="none" w:sz="0" w:space="0" w:color="auto"/>
      </w:divBdr>
      <w:divsChild>
        <w:div w:id="55475802">
          <w:marLeft w:val="446"/>
          <w:marRight w:val="0"/>
          <w:marTop w:val="0"/>
          <w:marBottom w:val="0"/>
          <w:divBdr>
            <w:top w:val="none" w:sz="0" w:space="0" w:color="auto"/>
            <w:left w:val="none" w:sz="0" w:space="0" w:color="auto"/>
            <w:bottom w:val="none" w:sz="0" w:space="0" w:color="auto"/>
            <w:right w:val="none" w:sz="0" w:space="0" w:color="auto"/>
          </w:divBdr>
        </w:div>
        <w:div w:id="759135100">
          <w:marLeft w:val="446"/>
          <w:marRight w:val="0"/>
          <w:marTop w:val="0"/>
          <w:marBottom w:val="0"/>
          <w:divBdr>
            <w:top w:val="none" w:sz="0" w:space="0" w:color="auto"/>
            <w:left w:val="none" w:sz="0" w:space="0" w:color="auto"/>
            <w:bottom w:val="none" w:sz="0" w:space="0" w:color="auto"/>
            <w:right w:val="none" w:sz="0" w:space="0" w:color="auto"/>
          </w:divBdr>
        </w:div>
        <w:div w:id="397244228">
          <w:marLeft w:val="446"/>
          <w:marRight w:val="0"/>
          <w:marTop w:val="0"/>
          <w:marBottom w:val="0"/>
          <w:divBdr>
            <w:top w:val="none" w:sz="0" w:space="0" w:color="auto"/>
            <w:left w:val="none" w:sz="0" w:space="0" w:color="auto"/>
            <w:bottom w:val="none" w:sz="0" w:space="0" w:color="auto"/>
            <w:right w:val="none" w:sz="0" w:space="0" w:color="auto"/>
          </w:divBdr>
        </w:div>
        <w:div w:id="1558857343">
          <w:marLeft w:val="446"/>
          <w:marRight w:val="0"/>
          <w:marTop w:val="0"/>
          <w:marBottom w:val="0"/>
          <w:divBdr>
            <w:top w:val="none" w:sz="0" w:space="0" w:color="auto"/>
            <w:left w:val="none" w:sz="0" w:space="0" w:color="auto"/>
            <w:bottom w:val="none" w:sz="0" w:space="0" w:color="auto"/>
            <w:right w:val="none" w:sz="0" w:space="0" w:color="auto"/>
          </w:divBdr>
        </w:div>
        <w:div w:id="2096513911">
          <w:marLeft w:val="446"/>
          <w:marRight w:val="0"/>
          <w:marTop w:val="0"/>
          <w:marBottom w:val="0"/>
          <w:divBdr>
            <w:top w:val="none" w:sz="0" w:space="0" w:color="auto"/>
            <w:left w:val="none" w:sz="0" w:space="0" w:color="auto"/>
            <w:bottom w:val="none" w:sz="0" w:space="0" w:color="auto"/>
            <w:right w:val="none" w:sz="0" w:space="0" w:color="auto"/>
          </w:divBdr>
        </w:div>
        <w:div w:id="886454380">
          <w:marLeft w:val="446"/>
          <w:marRight w:val="0"/>
          <w:marTop w:val="0"/>
          <w:marBottom w:val="0"/>
          <w:divBdr>
            <w:top w:val="none" w:sz="0" w:space="0" w:color="auto"/>
            <w:left w:val="none" w:sz="0" w:space="0" w:color="auto"/>
            <w:bottom w:val="none" w:sz="0" w:space="0" w:color="auto"/>
            <w:right w:val="none" w:sz="0" w:space="0" w:color="auto"/>
          </w:divBdr>
        </w:div>
        <w:div w:id="1975015743">
          <w:marLeft w:val="446"/>
          <w:marRight w:val="0"/>
          <w:marTop w:val="0"/>
          <w:marBottom w:val="0"/>
          <w:divBdr>
            <w:top w:val="none" w:sz="0" w:space="0" w:color="auto"/>
            <w:left w:val="none" w:sz="0" w:space="0" w:color="auto"/>
            <w:bottom w:val="none" w:sz="0" w:space="0" w:color="auto"/>
            <w:right w:val="none" w:sz="0" w:space="0" w:color="auto"/>
          </w:divBdr>
        </w:div>
        <w:div w:id="152720339">
          <w:marLeft w:val="446"/>
          <w:marRight w:val="0"/>
          <w:marTop w:val="0"/>
          <w:marBottom w:val="0"/>
          <w:divBdr>
            <w:top w:val="none" w:sz="0" w:space="0" w:color="auto"/>
            <w:left w:val="none" w:sz="0" w:space="0" w:color="auto"/>
            <w:bottom w:val="none" w:sz="0" w:space="0" w:color="auto"/>
            <w:right w:val="none" w:sz="0" w:space="0" w:color="auto"/>
          </w:divBdr>
        </w:div>
        <w:div w:id="1730181259">
          <w:marLeft w:val="446"/>
          <w:marRight w:val="0"/>
          <w:marTop w:val="0"/>
          <w:marBottom w:val="0"/>
          <w:divBdr>
            <w:top w:val="none" w:sz="0" w:space="0" w:color="auto"/>
            <w:left w:val="none" w:sz="0" w:space="0" w:color="auto"/>
            <w:bottom w:val="none" w:sz="0" w:space="0" w:color="auto"/>
            <w:right w:val="none" w:sz="0" w:space="0" w:color="auto"/>
          </w:divBdr>
        </w:div>
        <w:div w:id="1893076234">
          <w:marLeft w:val="446"/>
          <w:marRight w:val="0"/>
          <w:marTop w:val="0"/>
          <w:marBottom w:val="0"/>
          <w:divBdr>
            <w:top w:val="none" w:sz="0" w:space="0" w:color="auto"/>
            <w:left w:val="none" w:sz="0" w:space="0" w:color="auto"/>
            <w:bottom w:val="none" w:sz="0" w:space="0" w:color="auto"/>
            <w:right w:val="none" w:sz="0" w:space="0" w:color="auto"/>
          </w:divBdr>
        </w:div>
        <w:div w:id="2026518157">
          <w:marLeft w:val="446"/>
          <w:marRight w:val="0"/>
          <w:marTop w:val="0"/>
          <w:marBottom w:val="0"/>
          <w:divBdr>
            <w:top w:val="none" w:sz="0" w:space="0" w:color="auto"/>
            <w:left w:val="none" w:sz="0" w:space="0" w:color="auto"/>
            <w:bottom w:val="none" w:sz="0" w:space="0" w:color="auto"/>
            <w:right w:val="none" w:sz="0" w:space="0" w:color="auto"/>
          </w:divBdr>
        </w:div>
        <w:div w:id="1727994070">
          <w:marLeft w:val="446"/>
          <w:marRight w:val="0"/>
          <w:marTop w:val="0"/>
          <w:marBottom w:val="0"/>
          <w:divBdr>
            <w:top w:val="none" w:sz="0" w:space="0" w:color="auto"/>
            <w:left w:val="none" w:sz="0" w:space="0" w:color="auto"/>
            <w:bottom w:val="none" w:sz="0" w:space="0" w:color="auto"/>
            <w:right w:val="none" w:sz="0" w:space="0" w:color="auto"/>
          </w:divBdr>
        </w:div>
        <w:div w:id="1630666894">
          <w:marLeft w:val="446"/>
          <w:marRight w:val="0"/>
          <w:marTop w:val="0"/>
          <w:marBottom w:val="0"/>
          <w:divBdr>
            <w:top w:val="none" w:sz="0" w:space="0" w:color="auto"/>
            <w:left w:val="none" w:sz="0" w:space="0" w:color="auto"/>
            <w:bottom w:val="none" w:sz="0" w:space="0" w:color="auto"/>
            <w:right w:val="none" w:sz="0" w:space="0" w:color="auto"/>
          </w:divBdr>
        </w:div>
      </w:divsChild>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591084020">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 w:id="20967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3A333B"/>
    <w:rsid w:val="00A57988"/>
    <w:rsid w:val="00B36E6C"/>
    <w:rsid w:val="00B57B6F"/>
    <w:rsid w:val="00BD7BC3"/>
    <w:rsid w:val="00CF004A"/>
    <w:rsid w:val="00DA036D"/>
    <w:rsid w:val="00EE2F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A7D6-1FA8-4B08-92AD-3256D5DE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1900</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5</cp:revision>
  <cp:lastPrinted>2020-11-03T13:24:00Z</cp:lastPrinted>
  <dcterms:created xsi:type="dcterms:W3CDTF">2020-10-28T18:26:00Z</dcterms:created>
  <dcterms:modified xsi:type="dcterms:W3CDTF">2020-11-03T17:05:00Z</dcterms:modified>
</cp:coreProperties>
</file>