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9"/>
        <w:tblW w:w="924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45"/>
        <w:gridCol w:w="7098"/>
      </w:tblGrid>
      <w:tr w:rsidR="007C4D5A" w:rsidRPr="000245F1" w:rsidTr="007C4D5A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7C4D5A" w:rsidRPr="000245F1" w:rsidRDefault="007C4D5A" w:rsidP="00B72E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B72E0C" w:rsidRPr="00B72E0C">
              <w:rPr>
                <w:rFonts w:asciiTheme="minorHAnsi" w:hAnsiTheme="minorHAnsi" w:cstheme="minorHAnsi"/>
              </w:rPr>
              <w:t>1054359</w:t>
            </w:r>
            <w:r w:rsidRPr="00DC4149">
              <w:rPr>
                <w:rFonts w:asciiTheme="minorHAnsi" w:hAnsiTheme="minorHAnsi" w:cstheme="minorHAnsi"/>
              </w:rPr>
              <w:t>/202</w:t>
            </w:r>
            <w:r w:rsidR="00B72E0C">
              <w:rPr>
                <w:rFonts w:asciiTheme="minorHAnsi" w:hAnsiTheme="minorHAnsi" w:cstheme="minorHAnsi"/>
              </w:rPr>
              <w:t xml:space="preserve">0 - </w:t>
            </w:r>
            <w:r w:rsidR="00B72E0C" w:rsidRPr="00B72E0C">
              <w:rPr>
                <w:rFonts w:asciiTheme="minorHAnsi" w:hAnsiTheme="minorHAnsi" w:cstheme="minorHAnsi"/>
              </w:rPr>
              <w:t>Denúncia nº 25287/2020</w:t>
            </w:r>
          </w:p>
        </w:tc>
      </w:tr>
      <w:tr w:rsidR="007C4D5A" w:rsidRPr="000245F1" w:rsidTr="007C4D5A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D5A" w:rsidRPr="000245F1" w:rsidRDefault="00B72E0C" w:rsidP="007C4D5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de Ética e Disciplina </w:t>
            </w:r>
            <w:r w:rsidR="007C4D5A">
              <w:rPr>
                <w:rFonts w:asciiTheme="minorHAnsi" w:hAnsiTheme="minorHAnsi" w:cstheme="minorHAnsi"/>
                <w:bCs/>
                <w:lang w:eastAsia="pt-BR"/>
              </w:rPr>
              <w:t>do CAU/RS</w:t>
            </w:r>
          </w:p>
        </w:tc>
      </w:tr>
      <w:tr w:rsidR="007C4D5A" w:rsidRPr="000245F1" w:rsidTr="007C4D5A">
        <w:trPr>
          <w:cantSplit/>
          <w:trHeight w:val="276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C4D5A" w:rsidRPr="000245F1" w:rsidRDefault="007C4D5A" w:rsidP="007C4D5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D5A" w:rsidRPr="000245F1" w:rsidRDefault="00B72E0C" w:rsidP="00B72E0C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Theme="minorHAnsi" w:hAnsiTheme="minorHAnsi" w:cstheme="minorHAnsi"/>
              </w:rPr>
              <w:t>Reabertura de Processo para reanálise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437F3F">
        <w:rPr>
          <w:rFonts w:asciiTheme="minorHAnsi" w:hAnsiTheme="minorHAnsi" w:cstheme="minorHAnsi"/>
          <w:lang w:eastAsia="pt-BR"/>
        </w:rPr>
        <w:t>14</w:t>
      </w:r>
      <w:r w:rsidR="002B5680">
        <w:rPr>
          <w:rFonts w:asciiTheme="minorHAnsi" w:hAnsiTheme="minorHAnsi" w:cstheme="minorHAnsi"/>
          <w:lang w:eastAsia="pt-BR"/>
        </w:rPr>
        <w:t>6</w:t>
      </w:r>
      <w:r w:rsidR="00B72E0C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D71302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="Calibri" w:hAnsi="Calibri" w:cs="Calibri"/>
          <w:sz w:val="20"/>
          <w:szCs w:val="20"/>
        </w:rPr>
        <w:t xml:space="preserve">Determina </w:t>
      </w:r>
      <w:r w:rsidR="00B72E0C">
        <w:rPr>
          <w:rFonts w:ascii="Calibri" w:hAnsi="Calibri" w:cs="Calibri"/>
          <w:sz w:val="20"/>
          <w:szCs w:val="20"/>
        </w:rPr>
        <w:t>à Comissão de Ética e Disciplina do CAU/RS</w:t>
      </w:r>
      <w:r w:rsidR="00B72E0C">
        <w:rPr>
          <w:rFonts w:asciiTheme="minorHAnsi" w:hAnsiTheme="minorHAnsi" w:cstheme="minorHAnsi"/>
          <w:sz w:val="20"/>
          <w:szCs w:val="22"/>
        </w:rPr>
        <w:t xml:space="preserve">, a </w:t>
      </w:r>
      <w:r w:rsidR="00B72E0C">
        <w:rPr>
          <w:rFonts w:ascii="Calibri" w:hAnsi="Calibri" w:cs="Calibri"/>
          <w:sz w:val="20"/>
          <w:szCs w:val="20"/>
        </w:rPr>
        <w:t xml:space="preserve">reabertura do Processo Protocolo SICCAU nº </w:t>
      </w:r>
      <w:r w:rsidR="00B72E0C" w:rsidRPr="00B72E0C">
        <w:rPr>
          <w:rFonts w:ascii="Calibri" w:hAnsi="Calibri" w:cs="Calibri"/>
          <w:sz w:val="20"/>
          <w:szCs w:val="20"/>
        </w:rPr>
        <w:t>1054359</w:t>
      </w:r>
      <w:r w:rsidR="00B72E0C">
        <w:rPr>
          <w:rFonts w:ascii="Calibri" w:hAnsi="Calibri" w:cs="Calibri"/>
          <w:sz w:val="20"/>
          <w:szCs w:val="20"/>
        </w:rPr>
        <w:t xml:space="preserve">/2020 - Denúncia </w:t>
      </w:r>
      <w:r w:rsidR="00B72E0C" w:rsidRPr="00B72E0C">
        <w:rPr>
          <w:rFonts w:ascii="Calibri" w:hAnsi="Calibri" w:cs="Calibri"/>
          <w:sz w:val="20"/>
          <w:szCs w:val="20"/>
        </w:rPr>
        <w:t>nº 25287/2020</w:t>
      </w:r>
      <w:r w:rsidR="00B72E0C">
        <w:rPr>
          <w:rFonts w:ascii="Calibri" w:hAnsi="Calibri" w:cs="Calibri"/>
          <w:sz w:val="20"/>
          <w:szCs w:val="20"/>
        </w:rPr>
        <w:t xml:space="preserve"> e dá outras providências. </w:t>
      </w:r>
    </w:p>
    <w:p w:rsidR="00507DD9" w:rsidRPr="004E5073" w:rsidRDefault="00437F3F" w:rsidP="00437F3F">
      <w:pPr>
        <w:tabs>
          <w:tab w:val="left" w:pos="6561"/>
        </w:tabs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B5680" w:rsidRDefault="004E24EA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4E24EA">
        <w:rPr>
          <w:rFonts w:asciiTheme="minorHAnsi" w:eastAsiaTheme="minorHAnsi" w:hAnsiTheme="minorHAnsi" w:cstheme="minorHAnsi"/>
        </w:rPr>
        <w:t>Considerando o teor relatório final do Inquérito Policial nº 14/2020/700902/A - Processo nº 015/2.20.0003180-0</w:t>
      </w:r>
      <w:r>
        <w:rPr>
          <w:rFonts w:asciiTheme="minorHAnsi" w:eastAsiaTheme="minorHAnsi" w:hAnsiTheme="minorHAnsi" w:cstheme="minorHAnsi"/>
        </w:rPr>
        <w:t xml:space="preserve">, encaminhado ao CAU/RS através do </w:t>
      </w:r>
      <w:r w:rsidRPr="004E24EA">
        <w:rPr>
          <w:rFonts w:asciiTheme="minorHAnsi" w:eastAsiaTheme="minorHAnsi" w:hAnsiTheme="minorHAnsi" w:cstheme="minorHAnsi"/>
        </w:rPr>
        <w:t>Ofício nº. 206/2022</w:t>
      </w:r>
      <w:r>
        <w:rPr>
          <w:rFonts w:asciiTheme="minorHAnsi" w:eastAsiaTheme="minorHAnsi" w:hAnsiTheme="minorHAnsi" w:cstheme="minorHAnsi"/>
        </w:rPr>
        <w:t xml:space="preserve"> pela </w:t>
      </w:r>
      <w:r w:rsidRPr="004E24EA">
        <w:rPr>
          <w:rFonts w:asciiTheme="minorHAnsi" w:eastAsiaTheme="minorHAnsi" w:hAnsiTheme="minorHAnsi" w:cstheme="minorHAnsi"/>
        </w:rPr>
        <w:t xml:space="preserve">2ª Delegacia </w:t>
      </w:r>
      <w:r>
        <w:rPr>
          <w:rFonts w:asciiTheme="minorHAnsi" w:eastAsiaTheme="minorHAnsi" w:hAnsiTheme="minorHAnsi" w:cstheme="minorHAnsi"/>
        </w:rPr>
        <w:t>d</w:t>
      </w:r>
      <w:r w:rsidRPr="004E24EA">
        <w:rPr>
          <w:rFonts w:asciiTheme="minorHAnsi" w:eastAsiaTheme="minorHAnsi" w:hAnsiTheme="minorHAnsi" w:cstheme="minorHAnsi"/>
        </w:rPr>
        <w:t xml:space="preserve">e Polícia </w:t>
      </w:r>
      <w:r>
        <w:rPr>
          <w:rFonts w:asciiTheme="minorHAnsi" w:eastAsiaTheme="minorHAnsi" w:hAnsiTheme="minorHAnsi" w:cstheme="minorHAnsi"/>
        </w:rPr>
        <w:t>d</w:t>
      </w:r>
      <w:r w:rsidRPr="004E24EA">
        <w:rPr>
          <w:rFonts w:asciiTheme="minorHAnsi" w:eastAsiaTheme="minorHAnsi" w:hAnsiTheme="minorHAnsi" w:cstheme="minorHAnsi"/>
        </w:rPr>
        <w:t xml:space="preserve">e Combate </w:t>
      </w:r>
      <w:r>
        <w:rPr>
          <w:rFonts w:asciiTheme="minorHAnsi" w:eastAsiaTheme="minorHAnsi" w:hAnsiTheme="minorHAnsi" w:cstheme="minorHAnsi"/>
        </w:rPr>
        <w:t>à</w:t>
      </w:r>
      <w:r w:rsidRPr="004E24EA">
        <w:rPr>
          <w:rFonts w:asciiTheme="minorHAnsi" w:eastAsiaTheme="minorHAnsi" w:hAnsiTheme="minorHAnsi" w:cstheme="minorHAnsi"/>
        </w:rPr>
        <w:t xml:space="preserve"> Corrupção</w:t>
      </w:r>
      <w:r>
        <w:rPr>
          <w:rFonts w:asciiTheme="minorHAnsi" w:eastAsiaTheme="minorHAnsi" w:hAnsiTheme="minorHAnsi" w:cstheme="minorHAnsi"/>
        </w:rPr>
        <w:t>;</w:t>
      </w:r>
    </w:p>
    <w:p w:rsidR="002B5680" w:rsidRDefault="002B5680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2B5680" w:rsidRDefault="002B5680" w:rsidP="002B56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Resolução </w:t>
      </w:r>
      <w:r w:rsidRPr="002B5680">
        <w:rPr>
          <w:rFonts w:asciiTheme="minorHAnsi" w:eastAsiaTheme="minorHAnsi" w:hAnsiTheme="minorHAnsi" w:cstheme="minorHAnsi"/>
        </w:rPr>
        <w:t>CAU/BR nº 143, de 23 de junho de 2017</w:t>
      </w:r>
      <w:r>
        <w:rPr>
          <w:rFonts w:asciiTheme="minorHAnsi" w:eastAsiaTheme="minorHAnsi" w:hAnsiTheme="minorHAnsi" w:cstheme="minorHAnsi"/>
        </w:rPr>
        <w:t xml:space="preserve"> que d</w:t>
      </w:r>
      <w:r w:rsidRPr="002B5680">
        <w:rPr>
          <w:rFonts w:asciiTheme="minorHAnsi" w:eastAsiaTheme="minorHAnsi" w:hAnsiTheme="minorHAnsi" w:cstheme="minorHAnsi"/>
        </w:rPr>
        <w:t>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:rsidR="00B72E0C" w:rsidRDefault="00B72E0C" w:rsidP="002B568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D36847" w:rsidRDefault="00D71302" w:rsidP="00B72E0C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C4149">
        <w:rPr>
          <w:rFonts w:asciiTheme="minorHAnsi" w:eastAsiaTheme="minorHAnsi" w:hAnsiTheme="minorHAnsi" w:cstheme="minorHAnsi"/>
        </w:rPr>
        <w:t>Determina</w:t>
      </w:r>
      <w:r w:rsidR="002B5680" w:rsidRPr="00DC4149">
        <w:rPr>
          <w:rFonts w:asciiTheme="minorHAnsi" w:eastAsiaTheme="minorHAnsi" w:hAnsiTheme="minorHAnsi" w:cstheme="minorHAnsi"/>
        </w:rPr>
        <w:t>r</w:t>
      </w:r>
      <w:r w:rsidRPr="00DC4149">
        <w:rPr>
          <w:rFonts w:asciiTheme="minorHAnsi" w:eastAsiaTheme="minorHAnsi" w:hAnsiTheme="minorHAnsi" w:cstheme="minorHAnsi"/>
        </w:rPr>
        <w:t xml:space="preserve"> </w:t>
      </w:r>
      <w:r w:rsidR="00B72E0C" w:rsidRPr="00B72E0C">
        <w:rPr>
          <w:rFonts w:asciiTheme="minorHAnsi" w:eastAsiaTheme="minorHAnsi" w:hAnsiTheme="minorHAnsi" w:cstheme="minorHAnsi"/>
        </w:rPr>
        <w:t>a reabertura do Processo Protocolo SICCAU nº 1054359/2020, que trata da Denúncia nº 25287/2020</w:t>
      </w:r>
      <w:r w:rsidR="00B72E0C">
        <w:rPr>
          <w:rFonts w:asciiTheme="minorHAnsi" w:eastAsiaTheme="minorHAnsi" w:hAnsiTheme="minorHAnsi" w:cstheme="minorHAnsi"/>
        </w:rPr>
        <w:t>, para reanálise</w:t>
      </w:r>
      <w:r w:rsidR="00D36847" w:rsidRPr="00DC4149">
        <w:rPr>
          <w:rFonts w:asciiTheme="minorHAnsi" w:hAnsiTheme="minorHAnsi" w:cstheme="minorHAnsi"/>
        </w:rPr>
        <w:t>.</w:t>
      </w:r>
    </w:p>
    <w:p w:rsidR="007C4D5A" w:rsidRPr="00DC4149" w:rsidRDefault="007C4D5A" w:rsidP="001C760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</w:t>
      </w:r>
      <w:r w:rsidR="00B72E0C" w:rsidRPr="00B72E0C">
        <w:rPr>
          <w:rFonts w:asciiTheme="minorHAnsi" w:eastAsiaTheme="minorHAnsi" w:hAnsiTheme="minorHAnsi" w:cstheme="minorHAnsi"/>
        </w:rPr>
        <w:t>à Comissão de Ética e Disciplina do CAU/RS</w:t>
      </w:r>
      <w:r w:rsidR="00B72E0C">
        <w:rPr>
          <w:rFonts w:asciiTheme="minorHAnsi" w:eastAsiaTheme="minorHAnsi" w:hAnsiTheme="minorHAnsi" w:cstheme="minorHAnsi"/>
        </w:rPr>
        <w:t xml:space="preserve"> para </w:t>
      </w:r>
      <w:r>
        <w:rPr>
          <w:rFonts w:asciiTheme="minorHAnsi" w:hAnsiTheme="minorHAnsi" w:cstheme="minorHAnsi"/>
        </w:rPr>
        <w:t>providências</w:t>
      </w:r>
      <w:r w:rsidR="00B72E0C">
        <w:rPr>
          <w:rFonts w:asciiTheme="minorHAnsi" w:hAnsiTheme="minorHAnsi" w:cstheme="minorHAnsi"/>
        </w:rPr>
        <w:t xml:space="preserve"> necessárias</w:t>
      </w:r>
      <w:r>
        <w:rPr>
          <w:rFonts w:asciiTheme="minorHAnsi" w:hAnsiTheme="minorHAnsi" w:cstheme="minorHAnsi"/>
        </w:rPr>
        <w:t>.</w:t>
      </w:r>
    </w:p>
    <w:p w:rsidR="00DC4149" w:rsidRDefault="00DC4149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C4149" w:rsidRPr="00734A5A" w:rsidRDefault="00DC4149" w:rsidP="00DC4149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>Com 1</w:t>
      </w:r>
      <w:r w:rsidR="00200F13">
        <w:rPr>
          <w:rFonts w:asciiTheme="minorHAnsi" w:hAnsiTheme="minorHAnsi" w:cstheme="minorHAnsi"/>
          <w:color w:val="000000"/>
        </w:rPr>
        <w:t>3 (treze</w:t>
      </w:r>
      <w:r w:rsidRPr="00734A5A">
        <w:rPr>
          <w:rFonts w:asciiTheme="minorHAnsi" w:hAnsiTheme="minorHAnsi" w:cstheme="minorHAnsi"/>
          <w:color w:val="000000"/>
        </w:rPr>
        <w:t>) votos favoráveis, das conselheiras Denise dos Santos Simões, Gislaine Vargas Saibro, Ingrid Louise de Souza Dahm</w:t>
      </w:r>
      <w:r w:rsidR="00200F13">
        <w:rPr>
          <w:rFonts w:asciiTheme="minorHAnsi" w:hAnsiTheme="minorHAnsi" w:cstheme="minorHAnsi"/>
          <w:color w:val="000000"/>
        </w:rPr>
        <w:t>, Lidia Glacir Gomes Rodrigues</w:t>
      </w:r>
      <w:r w:rsidRPr="00734A5A">
        <w:rPr>
          <w:rFonts w:asciiTheme="minorHAnsi" w:hAnsiTheme="minorHAnsi" w:cstheme="minorHAnsi"/>
          <w:color w:val="000000"/>
        </w:rPr>
        <w:t xml:space="preserve">, Orildes Tres e Silvia Monteiro Barakat e dos conselheiros Alexandre Giorgi, </w:t>
      </w:r>
      <w:r>
        <w:rPr>
          <w:rFonts w:asciiTheme="minorHAnsi" w:hAnsiTheme="minorHAnsi" w:cstheme="minorHAnsi"/>
          <w:color w:val="000000"/>
        </w:rPr>
        <w:t>Carlos Eduardo Iponema Costa, F</w:t>
      </w:r>
      <w:r w:rsidRPr="00734A5A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</w:t>
      </w:r>
      <w:r w:rsidR="00200F13">
        <w:rPr>
          <w:rFonts w:asciiTheme="minorHAnsi" w:hAnsiTheme="minorHAnsi" w:cstheme="minorHAnsi"/>
          <w:color w:val="000000"/>
        </w:rPr>
        <w:t xml:space="preserve">01 (um) impedimento da conselheira </w:t>
      </w:r>
      <w:r w:rsidR="00200F13" w:rsidRPr="00734A5A">
        <w:rPr>
          <w:rFonts w:asciiTheme="minorHAnsi" w:hAnsiTheme="minorHAnsi" w:cstheme="minorHAnsi"/>
          <w:color w:val="000000"/>
        </w:rPr>
        <w:t xml:space="preserve">Marcia Elizabeth Martins </w:t>
      </w:r>
      <w:r w:rsidR="00200F13">
        <w:rPr>
          <w:rFonts w:asciiTheme="minorHAnsi" w:hAnsiTheme="minorHAnsi" w:cstheme="minorHAnsi"/>
          <w:color w:val="000000"/>
        </w:rPr>
        <w:t xml:space="preserve">; </w:t>
      </w:r>
      <w:r w:rsidRPr="00734A5A">
        <w:rPr>
          <w:rFonts w:asciiTheme="minorHAnsi" w:hAnsiTheme="minorHAnsi" w:cstheme="minorHAnsi"/>
          <w:color w:val="000000"/>
        </w:rPr>
        <w:t xml:space="preserve">e 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CC44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B72E0C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7C4D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B72E0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72E0C">
              <w:rPr>
                <w:rFonts w:asciiTheme="minorHAnsi" w:hAnsiTheme="minorHAnsi" w:cstheme="minorHAnsi"/>
                <w:sz w:val="22"/>
                <w:szCs w:val="22"/>
              </w:rPr>
              <w:t>1054359</w:t>
            </w:r>
            <w:r w:rsidR="00DC4149" w:rsidRPr="00DC414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72E0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DC4149" w:rsidRDefault="00ED3694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  <w:bookmarkStart w:id="0" w:name="_GoBack"/>
            <w:bookmarkEnd w:id="0"/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DC4149" w:rsidRDefault="00B72E0C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Impedimento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DC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DC4149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DC4149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C4149" w:rsidRPr="003D4BFF" w:rsidRDefault="00DC4149" w:rsidP="00DC4149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DC4149" w:rsidRDefault="00DC4149" w:rsidP="00DC4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  <w:gridCol w:w="16"/>
      </w:tblGrid>
      <w:tr w:rsidR="009116E7" w:rsidRPr="009116E7" w:rsidTr="00CC44D8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CC44D8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CC44D8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0F73C4" w:rsidRDefault="004F4077" w:rsidP="00DC414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DC414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5F43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5F4350">
              <w:rPr>
                <w:rFonts w:asciiTheme="minorHAnsi" w:hAnsiTheme="minorHAnsi" w:cstheme="minorHAnsi"/>
                <w:sz w:val="20"/>
                <w:szCs w:val="22"/>
              </w:rPr>
              <w:t>1054359</w:t>
            </w:r>
            <w:r w:rsidR="00DC4149" w:rsidRPr="00DC4149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5F4350">
              <w:rPr>
                <w:rFonts w:asciiTheme="minorHAnsi" w:hAnsiTheme="minorHAnsi" w:cstheme="minorHAnsi"/>
                <w:sz w:val="20"/>
                <w:szCs w:val="22"/>
              </w:rPr>
              <w:t>0</w:t>
            </w:r>
          </w:p>
          <w:p w:rsidR="00DC4149" w:rsidRPr="009116E7" w:rsidRDefault="00DC4149" w:rsidP="00DC414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C44D8" w:rsidRPr="009116E7" w:rsidTr="00292628">
        <w:trPr>
          <w:trHeight w:val="300"/>
        </w:trPr>
        <w:tc>
          <w:tcPr>
            <w:tcW w:w="9346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C44D8" w:rsidRPr="0086262D" w:rsidRDefault="00CC44D8" w:rsidP="006C6F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72E0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 Ausências (08) </w:t>
            </w:r>
            <w:r w:rsidR="00B72E0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Impedimento </w:t>
            </w:r>
            <w:r w:rsidR="00200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(01)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(22) </w:t>
            </w:r>
          </w:p>
          <w:p w:rsidR="00CC44D8" w:rsidRPr="00871AD5" w:rsidRDefault="00CC44D8" w:rsidP="006C6FE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CC44D8">
        <w:trPr>
          <w:gridAfter w:val="1"/>
          <w:wAfter w:w="16" w:type="dxa"/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CC44D8">
        <w:trPr>
          <w:gridAfter w:val="1"/>
          <w:wAfter w:w="16" w:type="dxa"/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50" w:rsidRDefault="00236F50">
      <w:r>
        <w:separator/>
      </w:r>
    </w:p>
  </w:endnote>
  <w:endnote w:type="continuationSeparator" w:id="0">
    <w:p w:rsidR="00236F50" w:rsidRDefault="002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72E0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D369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D369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D369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D369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50" w:rsidRDefault="00236F50">
      <w:r>
        <w:separator/>
      </w:r>
    </w:p>
  </w:footnote>
  <w:footnote w:type="continuationSeparator" w:id="0">
    <w:p w:rsidR="00236F50" w:rsidRDefault="002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7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4A763B"/>
    <w:multiLevelType w:val="hybridMultilevel"/>
    <w:tmpl w:val="70583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23AE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5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26"/>
  </w:num>
  <w:num w:numId="15">
    <w:abstractNumId w:val="15"/>
  </w:num>
  <w:num w:numId="16">
    <w:abstractNumId w:val="7"/>
  </w:num>
  <w:num w:numId="17">
    <w:abstractNumId w:val="22"/>
  </w:num>
  <w:num w:numId="18">
    <w:abstractNumId w:val="25"/>
  </w:num>
  <w:num w:numId="19">
    <w:abstractNumId w:val="2"/>
  </w:num>
  <w:num w:numId="20">
    <w:abstractNumId w:val="9"/>
  </w:num>
  <w:num w:numId="21">
    <w:abstractNumId w:val="19"/>
  </w:num>
  <w:num w:numId="22">
    <w:abstractNumId w:val="12"/>
  </w:num>
  <w:num w:numId="23">
    <w:abstractNumId w:val="17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8601C"/>
    <w:rsid w:val="000B621A"/>
    <w:rsid w:val="000C4724"/>
    <w:rsid w:val="000F73C4"/>
    <w:rsid w:val="0013101F"/>
    <w:rsid w:val="001A2002"/>
    <w:rsid w:val="00200F13"/>
    <w:rsid w:val="0020210B"/>
    <w:rsid w:val="00223ED0"/>
    <w:rsid w:val="00225E96"/>
    <w:rsid w:val="002317CB"/>
    <w:rsid w:val="00236F50"/>
    <w:rsid w:val="0024435C"/>
    <w:rsid w:val="00286789"/>
    <w:rsid w:val="00292628"/>
    <w:rsid w:val="00292FD6"/>
    <w:rsid w:val="002B5680"/>
    <w:rsid w:val="002E259A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37F3F"/>
    <w:rsid w:val="0045694D"/>
    <w:rsid w:val="00465024"/>
    <w:rsid w:val="004856E9"/>
    <w:rsid w:val="004921EE"/>
    <w:rsid w:val="0049290F"/>
    <w:rsid w:val="004A7853"/>
    <w:rsid w:val="004B0F35"/>
    <w:rsid w:val="004E24EA"/>
    <w:rsid w:val="004E5073"/>
    <w:rsid w:val="004F4077"/>
    <w:rsid w:val="00507DD9"/>
    <w:rsid w:val="005524ED"/>
    <w:rsid w:val="00594DD0"/>
    <w:rsid w:val="005C18E0"/>
    <w:rsid w:val="005C3926"/>
    <w:rsid w:val="005F4350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3DF3"/>
    <w:rsid w:val="00766FE1"/>
    <w:rsid w:val="007A1836"/>
    <w:rsid w:val="007C4D5A"/>
    <w:rsid w:val="007E2A87"/>
    <w:rsid w:val="007F343E"/>
    <w:rsid w:val="008037A5"/>
    <w:rsid w:val="0082041E"/>
    <w:rsid w:val="00844FAA"/>
    <w:rsid w:val="00863CC9"/>
    <w:rsid w:val="00865F30"/>
    <w:rsid w:val="00871AD5"/>
    <w:rsid w:val="00874065"/>
    <w:rsid w:val="008B0FC5"/>
    <w:rsid w:val="008D4EAD"/>
    <w:rsid w:val="009116E7"/>
    <w:rsid w:val="00933DCB"/>
    <w:rsid w:val="00940750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72E0C"/>
    <w:rsid w:val="00B80B09"/>
    <w:rsid w:val="00BA661C"/>
    <w:rsid w:val="00BC12AE"/>
    <w:rsid w:val="00CB22EC"/>
    <w:rsid w:val="00CC44D8"/>
    <w:rsid w:val="00CC4BED"/>
    <w:rsid w:val="00CD4B3C"/>
    <w:rsid w:val="00D21C58"/>
    <w:rsid w:val="00D36847"/>
    <w:rsid w:val="00D70234"/>
    <w:rsid w:val="00D71302"/>
    <w:rsid w:val="00DC4149"/>
    <w:rsid w:val="00DE7C54"/>
    <w:rsid w:val="00DF69CC"/>
    <w:rsid w:val="00E5615B"/>
    <w:rsid w:val="00E65E3D"/>
    <w:rsid w:val="00E66813"/>
    <w:rsid w:val="00EA3B07"/>
    <w:rsid w:val="00EB0EF3"/>
    <w:rsid w:val="00EC4204"/>
    <w:rsid w:val="00ED369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6964D1-60E8-4B18-8B11-8C92D42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FF75-AC54-4A9B-AD05-E6F75D6A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14</cp:revision>
  <cp:lastPrinted>2021-11-22T12:22:00Z</cp:lastPrinted>
  <dcterms:created xsi:type="dcterms:W3CDTF">2022-06-23T20:51:00Z</dcterms:created>
  <dcterms:modified xsi:type="dcterms:W3CDTF">2022-06-28T13:48:00Z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