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4215F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60</w:t>
            </w:r>
            <w:r w:rsidR="004215F5">
              <w:rPr>
                <w:rFonts w:asciiTheme="minorHAnsi" w:hAnsiTheme="minorHAnsi" w:cs="Arial"/>
                <w:b/>
              </w:rPr>
              <w:t>7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B072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3B0721">
              <w:rPr>
                <w:rFonts w:asciiTheme="minorHAnsi" w:hAnsiTheme="minorHAnsi" w:cs="Arial"/>
              </w:rPr>
              <w:t>Aprova a Deliberação n.º 002/2016 da Comissão de Ética e Disciplina, a qual determinou o arquivamento do processo disciplinar n.º 20137</w:t>
            </w:r>
            <w:r w:rsidR="001A29B1">
              <w:rPr>
                <w:rFonts w:asciiTheme="minorHAnsi" w:hAnsiTheme="minorHAnsi" w:cs="Arial"/>
              </w:rPr>
              <w:t>4</w:t>
            </w:r>
            <w:r w:rsidR="003B0721">
              <w:rPr>
                <w:rFonts w:asciiTheme="minorHAnsi" w:hAnsiTheme="minorHAnsi" w:cs="Arial"/>
              </w:rPr>
              <w:t>/2014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1949D0" w:rsidRPr="001949D0" w:rsidRDefault="009C76E9" w:rsidP="003B0721">
      <w:pPr>
        <w:spacing w:after="360"/>
        <w:ind w:firstLine="1134"/>
        <w:jc w:val="both"/>
        <w:rPr>
          <w:rFonts w:asciiTheme="minorHAnsi" w:hAnsiTheme="minorHAnsi" w:cs="Arial"/>
          <w:sz w:val="22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1949D0">
        <w:rPr>
          <w:rFonts w:asciiTheme="minorHAnsi" w:hAnsiTheme="minorHAnsi" w:cs="Arial"/>
        </w:rPr>
        <w:t>as competências e prerrogativas</w:t>
      </w:r>
      <w:r w:rsidR="003B0721">
        <w:rPr>
          <w:rFonts w:asciiTheme="minorHAnsi" w:hAnsiTheme="minorHAnsi" w:cs="Arial"/>
        </w:rPr>
        <w:t>;</w:t>
      </w:r>
      <w:r w:rsidR="001949D0">
        <w:rPr>
          <w:rFonts w:asciiTheme="minorHAnsi" w:hAnsiTheme="minorHAnsi" w:cs="Arial"/>
        </w:rPr>
        <w:t xml:space="preserve"> </w:t>
      </w:r>
    </w:p>
    <w:p w:rsidR="00157C61" w:rsidRDefault="00157C61" w:rsidP="00157C61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</w:t>
      </w:r>
      <w:r w:rsidR="003B0721">
        <w:rPr>
          <w:rFonts w:asciiTheme="minorHAnsi" w:hAnsiTheme="minorHAnsi" w:cs="Arial"/>
        </w:rPr>
        <w:t>a Comissão de Ética e Disciplina aprovou, por meio da Deliberação n.º 002/2016, o parecer do Conselheiro relator, arquiteto e urbanista Rui Mineiro, no processo disciplinar n.º</w:t>
      </w:r>
      <w:r w:rsidR="008B33F7">
        <w:rPr>
          <w:rFonts w:asciiTheme="minorHAnsi" w:hAnsiTheme="minorHAnsi" w:cs="Arial"/>
        </w:rPr>
        <w:t xml:space="preserve"> 20137</w:t>
      </w:r>
      <w:r w:rsidR="001A29B1">
        <w:rPr>
          <w:rFonts w:asciiTheme="minorHAnsi" w:hAnsiTheme="minorHAnsi" w:cs="Arial"/>
        </w:rPr>
        <w:t>4</w:t>
      </w:r>
      <w:r w:rsidR="008B33F7">
        <w:rPr>
          <w:rFonts w:asciiTheme="minorHAnsi" w:hAnsiTheme="minorHAnsi" w:cs="Arial"/>
        </w:rPr>
        <w:t>/2014, no seguinte sentido:</w:t>
      </w:r>
    </w:p>
    <w:p w:rsidR="008B33F7" w:rsidRPr="00000190" w:rsidRDefault="008B33F7" w:rsidP="00000190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0190">
        <w:rPr>
          <w:rFonts w:asciiTheme="minorHAnsi" w:hAnsiTheme="minorHAnsi" w:cs="Arial"/>
          <w:sz w:val="22"/>
        </w:rPr>
        <w:t>“Considerando que o foco da denúncia é a ausência de registro no CAU de empresa de propriedade da profissional, e considerando que ela providenciou o requerimento de registro, que não foi efetivado por pendências no preenchimento do RRT de cargo/função</w:t>
      </w:r>
      <w:r w:rsidR="00000190" w:rsidRPr="00000190">
        <w:rPr>
          <w:rFonts w:asciiTheme="minorHAnsi" w:hAnsiTheme="minorHAnsi" w:cs="Arial"/>
          <w:sz w:val="22"/>
        </w:rPr>
        <w:t>, fica descaracterizada a infração de cunho ético, não havendo motivo  para seguir com o trâmite deste processo e seu arquivamento, sem prejuízo no andamento do processo administrativo”.</w:t>
      </w:r>
    </w:p>
    <w:p w:rsidR="00CC3D5F" w:rsidRDefault="00CC3D5F" w:rsidP="00CC3D5F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ainda, o artigo 55, IV, da Resolução n.º 34 do CAU/BR, o qual dispõe que:</w:t>
      </w:r>
    </w:p>
    <w:p w:rsidR="00CC3D5F" w:rsidRPr="00CC3D5F" w:rsidRDefault="00CC3D5F" w:rsidP="00CC3D5F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CC3D5F">
        <w:rPr>
          <w:rFonts w:asciiTheme="minorHAnsi" w:hAnsiTheme="minorHAnsi" w:cs="Arial"/>
          <w:sz w:val="22"/>
          <w:szCs w:val="22"/>
        </w:rPr>
        <w:t xml:space="preserve">“Art. 55. A extinção do processo ocorrerá: </w:t>
      </w:r>
    </w:p>
    <w:p w:rsidR="00CC3D5F" w:rsidRPr="00CC3D5F" w:rsidRDefault="00CC3D5F" w:rsidP="00CC3D5F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CC3D5F">
        <w:rPr>
          <w:rFonts w:asciiTheme="minorHAnsi" w:hAnsiTheme="minorHAnsi" w:cs="Arial"/>
          <w:sz w:val="22"/>
          <w:szCs w:val="22"/>
        </w:rPr>
        <w:t>(...)</w:t>
      </w:r>
    </w:p>
    <w:p w:rsidR="00CC3D5F" w:rsidRPr="00CC3D5F" w:rsidRDefault="00CC3D5F" w:rsidP="00CC3D5F">
      <w:pPr>
        <w:spacing w:after="360"/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CC3D5F">
        <w:rPr>
          <w:rFonts w:asciiTheme="minorHAnsi" w:hAnsiTheme="minorHAnsi" w:cs="Arial"/>
          <w:sz w:val="22"/>
          <w:szCs w:val="22"/>
        </w:rPr>
        <w:t>IV - quando o órgão julgador concluir por exaurida a finalidade do processo ou o objeto da decisão se tornar impossível, inútil ou prejudicado por fato superveniente”.</w:t>
      </w:r>
    </w:p>
    <w:p w:rsidR="00000190" w:rsidRDefault="008415F3" w:rsidP="0000019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CC3D5F">
        <w:rPr>
          <w:rFonts w:asciiTheme="minorHAnsi" w:hAnsiTheme="minorHAnsi" w:cs="Arial"/>
        </w:rPr>
        <w:t>, por fim,</w:t>
      </w:r>
      <w:r>
        <w:rPr>
          <w:rFonts w:asciiTheme="minorHAnsi" w:hAnsiTheme="minorHAnsi" w:cs="Arial"/>
        </w:rPr>
        <w:t xml:space="preserve"> </w:t>
      </w:r>
      <w:r w:rsidR="00000190">
        <w:rPr>
          <w:rFonts w:asciiTheme="minorHAnsi" w:hAnsiTheme="minorHAnsi" w:cs="Arial"/>
        </w:rPr>
        <w:t>a previsão do artigo 10, XXI, do Regimento Interno do CAU/RS, no seguinte sentido:</w:t>
      </w:r>
    </w:p>
    <w:p w:rsidR="00E97E9F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r w:rsidRPr="00E97E9F">
        <w:rPr>
          <w:rFonts w:asciiTheme="minorHAnsi" w:hAnsiTheme="minorHAnsi" w:cs="Arial"/>
          <w:sz w:val="22"/>
        </w:rPr>
        <w:t>“Art. 10 – Compete ao Plenário:</w:t>
      </w:r>
    </w:p>
    <w:p w:rsidR="00E97E9F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r w:rsidRPr="00E97E9F">
        <w:rPr>
          <w:rFonts w:asciiTheme="minorHAnsi" w:hAnsiTheme="minorHAnsi" w:cs="Arial"/>
          <w:sz w:val="22"/>
        </w:rPr>
        <w:t>(...)</w:t>
      </w:r>
    </w:p>
    <w:p w:rsidR="00000190" w:rsidRPr="00E97E9F" w:rsidRDefault="00E97E9F" w:rsidP="00E97E9F">
      <w:pPr>
        <w:ind w:left="1134"/>
        <w:jc w:val="both"/>
        <w:rPr>
          <w:rFonts w:asciiTheme="minorHAnsi" w:hAnsiTheme="minorHAnsi" w:cs="Arial"/>
          <w:sz w:val="22"/>
        </w:rPr>
      </w:pPr>
      <w:r w:rsidRPr="00E97E9F">
        <w:rPr>
          <w:rFonts w:asciiTheme="minorHAnsi" w:hAnsiTheme="minorHAnsi" w:cs="Arial"/>
          <w:sz w:val="22"/>
        </w:rPr>
        <w:t>XXI – apreciar e decidir sobre processo encaminhado pela Comissão de Ética e sobre a imposição de penalidade;</w:t>
      </w:r>
    </w:p>
    <w:p w:rsidR="00E97E9F" w:rsidRDefault="00E97E9F" w:rsidP="00E97E9F">
      <w:pPr>
        <w:spacing w:after="360"/>
        <w:ind w:left="1134"/>
        <w:jc w:val="both"/>
        <w:rPr>
          <w:rFonts w:asciiTheme="minorHAnsi" w:hAnsiTheme="minorHAnsi" w:cs="Arial"/>
        </w:rPr>
      </w:pPr>
      <w:r w:rsidRPr="00E97E9F">
        <w:rPr>
          <w:rFonts w:asciiTheme="minorHAnsi" w:hAnsiTheme="minorHAnsi" w:cs="Arial"/>
          <w:sz w:val="22"/>
        </w:rPr>
        <w:t>(...)”.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>da Deliberação n.º 002</w:t>
      </w:r>
      <w:r w:rsidRPr="00135EB2">
        <w:rPr>
          <w:rFonts w:asciiTheme="minorHAnsi" w:hAnsiTheme="minorHAnsi" w:cs="Arial"/>
        </w:rPr>
        <w:t xml:space="preserve">/2016 </w:t>
      </w:r>
      <w:r>
        <w:rPr>
          <w:rFonts w:asciiTheme="minorHAnsi" w:hAnsiTheme="minorHAnsi" w:cs="Arial"/>
        </w:rPr>
        <w:t>da Comissão de Exercício Profissional, a qual determinou o arquiva</w:t>
      </w:r>
      <w:r w:rsidR="002A6A49">
        <w:rPr>
          <w:rFonts w:asciiTheme="minorHAnsi" w:hAnsiTheme="minorHAnsi" w:cs="Arial"/>
        </w:rPr>
        <w:t>mento do Processo Disciplinar n.º 20137</w:t>
      </w:r>
      <w:r w:rsidR="001A29B1">
        <w:rPr>
          <w:rFonts w:asciiTheme="minorHAnsi" w:hAnsiTheme="minorHAnsi" w:cs="Arial"/>
        </w:rPr>
        <w:t>4</w:t>
      </w:r>
      <w:r w:rsidR="002A6A49">
        <w:rPr>
          <w:rFonts w:asciiTheme="minorHAnsi" w:hAnsiTheme="minorHAnsi" w:cs="Arial"/>
        </w:rPr>
        <w:t>/2014</w:t>
      </w:r>
      <w:r>
        <w:rPr>
          <w:rFonts w:asciiTheme="minorHAnsi" w:hAnsiTheme="minorHAnsi" w:cs="Arial"/>
        </w:rPr>
        <w:t>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lastRenderedPageBreak/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B14771" w:rsidRDefault="00B14771" w:rsidP="008A0422">
      <w:pPr>
        <w:jc w:val="center"/>
        <w:rPr>
          <w:rFonts w:asciiTheme="minorHAnsi" w:hAnsiTheme="minorHAnsi" w:cs="Arial"/>
          <w:b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C" w:rsidRDefault="009B446C" w:rsidP="003D12FB">
      <w:r>
        <w:separator/>
      </w:r>
    </w:p>
  </w:endnote>
  <w:endnote w:type="continuationSeparator" w:id="0">
    <w:p w:rsidR="009B446C" w:rsidRDefault="009B446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C" w:rsidRDefault="009B446C" w:rsidP="003D12FB">
      <w:r>
        <w:separator/>
      </w:r>
    </w:p>
  </w:footnote>
  <w:footnote w:type="continuationSeparator" w:id="0">
    <w:p w:rsidR="009B446C" w:rsidRDefault="009B446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B446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B463-906C-47F2-9E8C-78C592E2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38</cp:revision>
  <cp:lastPrinted>2016-07-26T18:42:00Z</cp:lastPrinted>
  <dcterms:created xsi:type="dcterms:W3CDTF">2016-07-15T15:03:00Z</dcterms:created>
  <dcterms:modified xsi:type="dcterms:W3CDTF">2016-10-20T13:03:00Z</dcterms:modified>
</cp:coreProperties>
</file>