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72" w:rsidRPr="00504AB7" w:rsidRDefault="00A47472" w:rsidP="00775263">
      <w:pPr>
        <w:spacing w:after="200"/>
        <w:jc w:val="center"/>
        <w:rPr>
          <w:rFonts w:asciiTheme="minorHAnsi" w:hAnsiTheme="minorHAnsi" w:cs="Arial"/>
          <w:b/>
        </w:rPr>
      </w:pPr>
      <w:r w:rsidRPr="00504AB7">
        <w:rPr>
          <w:rFonts w:asciiTheme="minorHAnsi" w:hAnsiTheme="minorHAnsi" w:cs="Arial"/>
          <w:b/>
        </w:rPr>
        <w:t>DELIBERAÇÃO PLENÁRIA</w:t>
      </w:r>
    </w:p>
    <w:p w:rsidR="00A47472" w:rsidRPr="00504AB7" w:rsidRDefault="00A47472" w:rsidP="00775263">
      <w:pPr>
        <w:spacing w:after="200"/>
        <w:ind w:firstLine="1134"/>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A47472" w:rsidRPr="00504AB7" w:rsidTr="009C76E9">
        <w:trPr>
          <w:trHeight w:val="1273"/>
        </w:trPr>
        <w:tc>
          <w:tcPr>
            <w:tcW w:w="3652" w:type="dxa"/>
            <w:vAlign w:val="center"/>
          </w:tcPr>
          <w:p w:rsidR="00A47472" w:rsidRPr="00504AB7" w:rsidRDefault="00A47472" w:rsidP="00280192">
            <w:pPr>
              <w:spacing w:line="276" w:lineRule="auto"/>
              <w:rPr>
                <w:rFonts w:asciiTheme="minorHAnsi" w:hAnsiTheme="minorHAnsi" w:cs="Arial"/>
                <w:b/>
              </w:rPr>
            </w:pPr>
            <w:r w:rsidRPr="00504AB7">
              <w:rPr>
                <w:rFonts w:asciiTheme="minorHAnsi" w:hAnsiTheme="minorHAnsi" w:cs="Arial"/>
                <w:b/>
              </w:rPr>
              <w:t xml:space="preserve">Nº: DPL – </w:t>
            </w:r>
            <w:r w:rsidR="00DB2E2C">
              <w:rPr>
                <w:rFonts w:asciiTheme="minorHAnsi" w:hAnsiTheme="minorHAnsi" w:cs="Arial"/>
                <w:b/>
              </w:rPr>
              <w:t>61</w:t>
            </w:r>
            <w:r w:rsidR="00280192">
              <w:rPr>
                <w:rFonts w:asciiTheme="minorHAnsi" w:hAnsiTheme="minorHAnsi" w:cs="Arial"/>
                <w:b/>
              </w:rPr>
              <w:t>2</w:t>
            </w:r>
            <w:bookmarkStart w:id="0" w:name="_GoBack"/>
            <w:bookmarkEnd w:id="0"/>
            <w:r w:rsidRPr="00504AB7">
              <w:rPr>
                <w:rFonts w:asciiTheme="minorHAnsi" w:hAnsiTheme="minorHAnsi" w:cs="Arial"/>
                <w:b/>
              </w:rPr>
              <w:t>/</w:t>
            </w:r>
            <w:r w:rsidR="00A24E49" w:rsidRPr="00504AB7">
              <w:rPr>
                <w:rFonts w:asciiTheme="minorHAnsi" w:hAnsiTheme="minorHAnsi" w:cs="Arial"/>
                <w:b/>
              </w:rPr>
              <w:t>2016</w:t>
            </w:r>
            <w:r w:rsidR="00775263" w:rsidRPr="00504AB7">
              <w:rPr>
                <w:rFonts w:asciiTheme="minorHAnsi" w:hAnsiTheme="minorHAnsi" w:cs="Arial"/>
                <w:b/>
              </w:rPr>
              <w:t>.</w:t>
            </w:r>
          </w:p>
        </w:tc>
        <w:tc>
          <w:tcPr>
            <w:tcW w:w="5670" w:type="dxa"/>
            <w:vAlign w:val="center"/>
          </w:tcPr>
          <w:p w:rsidR="00A47472" w:rsidRPr="00504AB7" w:rsidRDefault="00A47472" w:rsidP="005220C5">
            <w:pPr>
              <w:pStyle w:val="Default"/>
              <w:jc w:val="both"/>
              <w:rPr>
                <w:rFonts w:asciiTheme="minorHAnsi" w:hAnsiTheme="minorHAnsi" w:cs="Arial"/>
              </w:rPr>
            </w:pPr>
            <w:r w:rsidRPr="00504AB7">
              <w:rPr>
                <w:rFonts w:asciiTheme="minorHAnsi" w:hAnsiTheme="minorHAnsi" w:cs="Arial"/>
                <w:b/>
              </w:rPr>
              <w:t>Assunto</w:t>
            </w:r>
            <w:r w:rsidR="00775263" w:rsidRPr="00504AB7">
              <w:rPr>
                <w:rFonts w:asciiTheme="minorHAnsi" w:hAnsiTheme="minorHAnsi" w:cs="Arial"/>
              </w:rPr>
              <w:t xml:space="preserve">: </w:t>
            </w:r>
            <w:r w:rsidR="0025592D">
              <w:rPr>
                <w:rFonts w:asciiTheme="minorHAnsi" w:hAnsiTheme="minorHAnsi" w:cs="Arial"/>
              </w:rPr>
              <w:t xml:space="preserve">Aprova </w:t>
            </w:r>
            <w:r w:rsidR="00820053">
              <w:rPr>
                <w:rFonts w:asciiTheme="minorHAnsi" w:hAnsiTheme="minorHAnsi" w:cs="Arial"/>
              </w:rPr>
              <w:t>a Deliberaç</w:t>
            </w:r>
            <w:r w:rsidR="004779F6">
              <w:rPr>
                <w:rFonts w:asciiTheme="minorHAnsi" w:hAnsiTheme="minorHAnsi" w:cs="Arial"/>
              </w:rPr>
              <w:t>ão</w:t>
            </w:r>
            <w:r w:rsidR="00820053">
              <w:rPr>
                <w:rFonts w:asciiTheme="minorHAnsi" w:hAnsiTheme="minorHAnsi" w:cs="Arial"/>
              </w:rPr>
              <w:t xml:space="preserve"> n.º </w:t>
            </w:r>
            <w:r w:rsidR="00B97D36">
              <w:rPr>
                <w:rFonts w:asciiTheme="minorHAnsi" w:hAnsiTheme="minorHAnsi" w:cs="Arial"/>
              </w:rPr>
              <w:t>027</w:t>
            </w:r>
            <w:r w:rsidR="00820053">
              <w:rPr>
                <w:rFonts w:asciiTheme="minorHAnsi" w:hAnsiTheme="minorHAnsi" w:cs="Arial"/>
              </w:rPr>
              <w:t xml:space="preserve">/2016 da Comissão de </w:t>
            </w:r>
            <w:r w:rsidR="00B97D36">
              <w:rPr>
                <w:rFonts w:asciiTheme="minorHAnsi" w:hAnsiTheme="minorHAnsi" w:cs="Arial"/>
              </w:rPr>
              <w:t xml:space="preserve">Exercício Profissional </w:t>
            </w:r>
            <w:r w:rsidR="00820053">
              <w:rPr>
                <w:rFonts w:asciiTheme="minorHAnsi" w:hAnsiTheme="minorHAnsi" w:cs="Arial"/>
              </w:rPr>
              <w:t>do CAU/RS</w:t>
            </w:r>
            <w:r w:rsidR="005220C5">
              <w:rPr>
                <w:rFonts w:asciiTheme="minorHAnsi" w:hAnsiTheme="minorHAnsi" w:cs="Arial"/>
              </w:rPr>
              <w:t>, que aprovou o fracionamento do salário mínimo</w:t>
            </w:r>
            <w:r w:rsidR="00D33922">
              <w:rPr>
                <w:rFonts w:asciiTheme="minorHAnsi" w:hAnsiTheme="minorHAnsi" w:cs="Arial"/>
              </w:rPr>
              <w:t>.</w:t>
            </w:r>
          </w:p>
        </w:tc>
      </w:tr>
      <w:tr w:rsidR="00A47472" w:rsidRPr="00504AB7" w:rsidTr="00775263">
        <w:trPr>
          <w:trHeight w:val="855"/>
        </w:trPr>
        <w:tc>
          <w:tcPr>
            <w:tcW w:w="3652" w:type="dxa"/>
            <w:vAlign w:val="center"/>
          </w:tcPr>
          <w:p w:rsidR="00A47472" w:rsidRPr="00504AB7" w:rsidRDefault="00A47472" w:rsidP="00DB2E2C">
            <w:pPr>
              <w:jc w:val="both"/>
              <w:rPr>
                <w:rFonts w:asciiTheme="minorHAnsi" w:hAnsiTheme="minorHAnsi" w:cs="Arial"/>
                <w:b/>
              </w:rPr>
            </w:pPr>
            <w:r w:rsidRPr="00504AB7">
              <w:rPr>
                <w:rFonts w:asciiTheme="minorHAnsi" w:hAnsiTheme="minorHAnsi" w:cs="Arial"/>
                <w:b/>
              </w:rPr>
              <w:t xml:space="preserve">Conforme aprovada na </w:t>
            </w:r>
            <w:r w:rsidR="00F102DA" w:rsidRPr="00504AB7">
              <w:rPr>
                <w:rFonts w:asciiTheme="minorHAnsi" w:hAnsiTheme="minorHAnsi" w:cs="Arial"/>
                <w:b/>
              </w:rPr>
              <w:t>6</w:t>
            </w:r>
            <w:r w:rsidR="00DB2E2C">
              <w:rPr>
                <w:rFonts w:asciiTheme="minorHAnsi" w:hAnsiTheme="minorHAnsi" w:cs="Arial"/>
                <w:b/>
              </w:rPr>
              <w:t>6</w:t>
            </w:r>
            <w:r w:rsidR="00775263" w:rsidRPr="00504AB7">
              <w:rPr>
                <w:rFonts w:asciiTheme="minorHAnsi" w:hAnsiTheme="minorHAnsi" w:cs="Arial"/>
                <w:b/>
              </w:rPr>
              <w:t>ª</w:t>
            </w:r>
            <w:r w:rsidRPr="00504AB7">
              <w:rPr>
                <w:rFonts w:asciiTheme="minorHAnsi" w:hAnsiTheme="minorHAnsi" w:cs="Arial"/>
                <w:b/>
              </w:rPr>
              <w:t xml:space="preserve"> Sessão Plenária</w:t>
            </w:r>
            <w:r w:rsidR="00775263" w:rsidRPr="00504AB7">
              <w:rPr>
                <w:rFonts w:asciiTheme="minorHAnsi" w:hAnsiTheme="minorHAnsi" w:cs="Arial"/>
                <w:b/>
              </w:rPr>
              <w:t>.</w:t>
            </w:r>
          </w:p>
        </w:tc>
        <w:tc>
          <w:tcPr>
            <w:tcW w:w="5670" w:type="dxa"/>
            <w:vAlign w:val="center"/>
          </w:tcPr>
          <w:p w:rsidR="00A47472" w:rsidRPr="00504AB7" w:rsidRDefault="00A47472" w:rsidP="00DB2E2C">
            <w:pPr>
              <w:spacing w:line="276" w:lineRule="auto"/>
              <w:rPr>
                <w:rFonts w:asciiTheme="minorHAnsi" w:hAnsiTheme="minorHAnsi" w:cs="Arial"/>
              </w:rPr>
            </w:pPr>
            <w:r w:rsidRPr="00504AB7">
              <w:rPr>
                <w:rFonts w:asciiTheme="minorHAnsi" w:hAnsiTheme="minorHAnsi" w:cs="Arial"/>
              </w:rPr>
              <w:t xml:space="preserve">Data: </w:t>
            </w:r>
            <w:r w:rsidR="00DB2E2C">
              <w:rPr>
                <w:rFonts w:asciiTheme="minorHAnsi" w:hAnsiTheme="minorHAnsi" w:cs="Arial"/>
              </w:rPr>
              <w:t>14/10/</w:t>
            </w:r>
            <w:r w:rsidR="00A24E49" w:rsidRPr="00504AB7">
              <w:rPr>
                <w:rFonts w:asciiTheme="minorHAnsi" w:hAnsiTheme="minorHAnsi" w:cs="Arial"/>
              </w:rPr>
              <w:t>2016</w:t>
            </w:r>
            <w:r w:rsidRPr="00504AB7">
              <w:rPr>
                <w:rFonts w:asciiTheme="minorHAnsi" w:hAnsiTheme="minorHAnsi" w:cs="Arial"/>
              </w:rPr>
              <w:t>.</w:t>
            </w:r>
          </w:p>
        </w:tc>
      </w:tr>
    </w:tbl>
    <w:p w:rsidR="00A47472" w:rsidRPr="00504AB7" w:rsidRDefault="00A47472" w:rsidP="00775263">
      <w:pPr>
        <w:spacing w:after="200"/>
        <w:ind w:firstLine="1134"/>
        <w:jc w:val="both"/>
        <w:rPr>
          <w:rFonts w:asciiTheme="minorHAnsi" w:hAnsiTheme="minorHAnsi" w:cs="Arial"/>
        </w:rPr>
      </w:pPr>
    </w:p>
    <w:p w:rsidR="00A726C6" w:rsidRDefault="003750C9" w:rsidP="003750C9">
      <w:pPr>
        <w:spacing w:after="360"/>
        <w:ind w:firstLine="1134"/>
        <w:jc w:val="both"/>
        <w:rPr>
          <w:rFonts w:asciiTheme="minorHAnsi" w:hAnsiTheme="minorHAnsi" w:cs="Arial"/>
        </w:rPr>
      </w:pPr>
      <w:r w:rsidRPr="00504AB7">
        <w:rPr>
          <w:rFonts w:asciiTheme="minorHAnsi" w:hAnsiTheme="minorHAnsi" w:cs="Arial"/>
        </w:rPr>
        <w:t>O Plenário do Conselho de Arquitetura e Urbanismo do Rio Grande do Sul – CAU/RS</w:t>
      </w:r>
      <w:r w:rsidRPr="00504AB7">
        <w:rPr>
          <w:rFonts w:asciiTheme="minorHAnsi" w:hAnsiTheme="minorHAnsi" w:cs="Calibri"/>
        </w:rPr>
        <w:t xml:space="preserve">, </w:t>
      </w:r>
      <w:r w:rsidRPr="00504AB7">
        <w:rPr>
          <w:rFonts w:asciiTheme="minorHAnsi" w:hAnsiTheme="minorHAnsi" w:cs="Arial"/>
        </w:rPr>
        <w:t>no exercício de suas competências e prerrogativas,</w:t>
      </w:r>
    </w:p>
    <w:p w:rsidR="000D3DFE" w:rsidRDefault="00A726C6" w:rsidP="000D3DFE">
      <w:pPr>
        <w:spacing w:after="360"/>
        <w:ind w:firstLine="1134"/>
        <w:jc w:val="both"/>
        <w:rPr>
          <w:rFonts w:asciiTheme="minorHAnsi" w:hAnsiTheme="minorHAnsi" w:cs="Arial"/>
        </w:rPr>
      </w:pPr>
      <w:r>
        <w:rPr>
          <w:rFonts w:asciiTheme="minorHAnsi" w:hAnsiTheme="minorHAnsi" w:cs="Arial"/>
        </w:rPr>
        <w:t xml:space="preserve">Considerando </w:t>
      </w:r>
      <w:r w:rsidR="00540C6B">
        <w:rPr>
          <w:rFonts w:asciiTheme="minorHAnsi" w:hAnsiTheme="minorHAnsi" w:cs="Arial"/>
        </w:rPr>
        <w:t>o disposto na Lei n.º 4.950-A/1966</w:t>
      </w:r>
      <w:r w:rsidR="000D3DFE">
        <w:rPr>
          <w:rFonts w:asciiTheme="minorHAnsi" w:hAnsiTheme="minorHAnsi" w:cs="Arial"/>
        </w:rPr>
        <w:t xml:space="preserve">, bem como </w:t>
      </w:r>
      <w:r w:rsidR="00540C6B">
        <w:rPr>
          <w:rFonts w:asciiTheme="minorHAnsi" w:hAnsiTheme="minorHAnsi" w:cs="Arial"/>
        </w:rPr>
        <w:t>o texto da Resolução n.º 28 do CAU/BR, especialmente o seus artigos 6º, 12, 16, 21 e 24</w:t>
      </w:r>
      <w:r w:rsidR="000D3DFE">
        <w:rPr>
          <w:rFonts w:asciiTheme="minorHAnsi" w:hAnsiTheme="minorHAnsi" w:cs="Arial"/>
        </w:rPr>
        <w:t xml:space="preserve">; </w:t>
      </w:r>
    </w:p>
    <w:p w:rsidR="000D3DFE" w:rsidRDefault="000D3DFE" w:rsidP="000D3DFE">
      <w:pPr>
        <w:spacing w:after="360"/>
        <w:ind w:firstLine="1134"/>
        <w:jc w:val="both"/>
        <w:rPr>
          <w:rFonts w:asciiTheme="minorHAnsi" w:hAnsiTheme="minorHAnsi" w:cs="Arial"/>
        </w:rPr>
      </w:pPr>
      <w:r>
        <w:rPr>
          <w:rFonts w:asciiTheme="minorHAnsi" w:hAnsiTheme="minorHAnsi" w:cs="Arial"/>
        </w:rPr>
        <w:t>Considerando, ainda, o artigo 10 da Resolução n.º 28 do CAU/BR, o qual estabe</w:t>
      </w:r>
      <w:r w:rsidR="00730606">
        <w:rPr>
          <w:rFonts w:asciiTheme="minorHAnsi" w:hAnsiTheme="minorHAnsi" w:cs="Arial"/>
        </w:rPr>
        <w:t>lece que, para fins de registro no CAU/UF, um arquiteto e urbanista pode, simultaneamente, exercer a responsabilidade técnica por, no máximo, 03 (três) pessoas jurídicas;</w:t>
      </w:r>
    </w:p>
    <w:p w:rsidR="00730606" w:rsidRDefault="00730606" w:rsidP="000D3DFE">
      <w:pPr>
        <w:spacing w:after="360"/>
        <w:ind w:firstLine="1134"/>
        <w:jc w:val="both"/>
        <w:rPr>
          <w:rFonts w:asciiTheme="minorHAnsi" w:hAnsiTheme="minorHAnsi" w:cs="Arial"/>
        </w:rPr>
      </w:pPr>
      <w:r>
        <w:rPr>
          <w:rFonts w:asciiTheme="minorHAnsi" w:hAnsiTheme="minorHAnsi" w:cs="Arial"/>
        </w:rPr>
        <w:t>Considerando os termos da Resolução n.º 38 do CAU/BR, que estabelece, em seus artigos 4º, I, e 5º</w:t>
      </w:r>
      <w:r w:rsidR="00E97C3C">
        <w:rPr>
          <w:rFonts w:asciiTheme="minorHAnsi" w:hAnsiTheme="minorHAnsi" w:cs="Arial"/>
        </w:rPr>
        <w:t>, que para a jornada de trabalho até seis horas diárias o salário mínimo profissional deve ser de seis vezes o salário mínimo nacional;</w:t>
      </w:r>
    </w:p>
    <w:p w:rsidR="00E97C3C" w:rsidRDefault="00E97C3C" w:rsidP="000D3DFE">
      <w:pPr>
        <w:spacing w:after="360"/>
        <w:ind w:firstLine="1134"/>
        <w:jc w:val="both"/>
        <w:rPr>
          <w:rFonts w:asciiTheme="minorHAnsi" w:hAnsiTheme="minorHAnsi" w:cs="Arial"/>
        </w:rPr>
      </w:pPr>
      <w:r>
        <w:rPr>
          <w:rFonts w:asciiTheme="minorHAnsi" w:hAnsiTheme="minorHAnsi" w:cs="Arial"/>
        </w:rPr>
        <w:t>Considerando a Deliberação n.º 135/2014 da CEP-CAU/RS que dispõe sobre as exigências para o deferimento do RRT de Cargo/Função, referentes ao vínculo entre pessoa jurídica e o arquiteto e urbanista indicado com</w:t>
      </w:r>
      <w:r w:rsidR="00DA17B7">
        <w:rPr>
          <w:rFonts w:asciiTheme="minorHAnsi" w:hAnsiTheme="minorHAnsi" w:cs="Arial"/>
        </w:rPr>
        <w:t>o</w:t>
      </w:r>
      <w:r>
        <w:rPr>
          <w:rFonts w:asciiTheme="minorHAnsi" w:hAnsiTheme="minorHAnsi" w:cs="Arial"/>
        </w:rPr>
        <w:t xml:space="preserve"> Responsável Técnico;</w:t>
      </w:r>
    </w:p>
    <w:p w:rsidR="00E97C3C" w:rsidRDefault="001C0261" w:rsidP="000D3DFE">
      <w:pPr>
        <w:spacing w:after="360"/>
        <w:ind w:firstLine="1134"/>
        <w:jc w:val="both"/>
        <w:rPr>
          <w:rFonts w:asciiTheme="minorHAnsi" w:hAnsiTheme="minorHAnsi" w:cs="Arial"/>
        </w:rPr>
      </w:pPr>
      <w:r>
        <w:rPr>
          <w:rFonts w:asciiTheme="minorHAnsi" w:hAnsiTheme="minorHAnsi" w:cs="Arial"/>
        </w:rPr>
        <w:t>Considerando, ademais, as especificidades do mercado de trabalho, a constatada realidade dos profissionais que prestam serviços para mais de uma empresa e objetivando que um maior número de profissionais e empresas se regularize junto a este Conselho, evitando a ilegalidade;</w:t>
      </w:r>
    </w:p>
    <w:p w:rsidR="005220C5" w:rsidRDefault="00CD3D99" w:rsidP="005220C5">
      <w:pPr>
        <w:spacing w:after="360"/>
        <w:ind w:firstLine="1134"/>
        <w:jc w:val="both"/>
        <w:rPr>
          <w:rFonts w:asciiTheme="minorHAnsi" w:hAnsiTheme="minorHAnsi" w:cs="Arial"/>
        </w:rPr>
      </w:pPr>
      <w:r>
        <w:rPr>
          <w:rFonts w:asciiTheme="minorHAnsi" w:hAnsiTheme="minorHAnsi" w:cs="Arial"/>
        </w:rPr>
        <w:t xml:space="preserve">Considerando a Deliberação n.º 27/2016 da Comissão de Exercício Profissional do CAU/RS, a qual </w:t>
      </w:r>
      <w:r w:rsidR="00D36C29">
        <w:rPr>
          <w:rFonts w:asciiTheme="minorHAnsi" w:hAnsiTheme="minorHAnsi" w:cs="Arial"/>
        </w:rPr>
        <w:t>aprovou por unanimidade o fracionamento do salário mínimo, da seguinte forma:</w:t>
      </w:r>
      <w:r w:rsidR="00F666D0">
        <w:rPr>
          <w:rFonts w:asciiTheme="minorHAnsi" w:hAnsiTheme="minorHAnsi" w:cs="Arial"/>
        </w:rPr>
        <w:t xml:space="preserve"> </w:t>
      </w:r>
    </w:p>
    <w:p w:rsidR="00D36C29" w:rsidRPr="005220C5" w:rsidRDefault="00D36C29" w:rsidP="005220C5">
      <w:pPr>
        <w:pStyle w:val="PargrafodaLista"/>
        <w:numPr>
          <w:ilvl w:val="0"/>
          <w:numId w:val="7"/>
        </w:numPr>
        <w:spacing w:after="360"/>
        <w:jc w:val="both"/>
        <w:rPr>
          <w:rFonts w:asciiTheme="minorHAnsi" w:hAnsiTheme="minorHAnsi" w:cs="Arial"/>
          <w:sz w:val="22"/>
        </w:rPr>
      </w:pPr>
      <w:r w:rsidRPr="005220C5">
        <w:rPr>
          <w:rFonts w:asciiTheme="minorHAnsi" w:hAnsiTheme="minorHAnsi" w:cs="Arial"/>
          <w:sz w:val="22"/>
        </w:rPr>
        <w:t>Não delimitar carga horária mínima e máxima para que os responsáveis técnicos arquitetos e urbanistas possam cumprir suas atividades laborais;</w:t>
      </w:r>
    </w:p>
    <w:p w:rsidR="00D36C29" w:rsidRPr="007644FD" w:rsidRDefault="00D36C29" w:rsidP="00D36C29">
      <w:pPr>
        <w:pStyle w:val="PargrafodaLista"/>
        <w:numPr>
          <w:ilvl w:val="0"/>
          <w:numId w:val="7"/>
        </w:numPr>
        <w:spacing w:after="360"/>
        <w:jc w:val="both"/>
        <w:rPr>
          <w:rFonts w:asciiTheme="minorHAnsi" w:hAnsiTheme="minorHAnsi" w:cs="Arial"/>
          <w:sz w:val="22"/>
        </w:rPr>
      </w:pPr>
      <w:r w:rsidRPr="007644FD">
        <w:rPr>
          <w:rFonts w:asciiTheme="minorHAnsi" w:hAnsiTheme="minorHAnsi" w:cs="Arial"/>
          <w:sz w:val="22"/>
        </w:rPr>
        <w:t>Reforçar a obrigatoriedade da informação de carga h</w:t>
      </w:r>
      <w:r w:rsidR="00F666D0" w:rsidRPr="007644FD">
        <w:rPr>
          <w:rFonts w:asciiTheme="minorHAnsi" w:hAnsiTheme="minorHAnsi" w:cs="Arial"/>
          <w:sz w:val="22"/>
        </w:rPr>
        <w:t>orária na Carteira de Trabalho e Previdência Social (CTPS) ou no contrato de trabalho quando estes forem os documentos apresentados para os procedimentos de registro de pessoa jurídica, anotação de responsável técnico e atualização cadastral;</w:t>
      </w:r>
    </w:p>
    <w:p w:rsidR="00F666D0" w:rsidRPr="007644FD" w:rsidRDefault="00F666D0" w:rsidP="00F666D0">
      <w:pPr>
        <w:pStyle w:val="PargrafodaLista"/>
        <w:numPr>
          <w:ilvl w:val="0"/>
          <w:numId w:val="7"/>
        </w:numPr>
        <w:spacing w:after="360"/>
        <w:jc w:val="both"/>
        <w:rPr>
          <w:rFonts w:asciiTheme="minorHAnsi" w:hAnsiTheme="minorHAnsi" w:cs="Arial"/>
          <w:sz w:val="22"/>
        </w:rPr>
      </w:pPr>
      <w:r w:rsidRPr="007644FD">
        <w:rPr>
          <w:rFonts w:asciiTheme="minorHAnsi" w:hAnsiTheme="minorHAnsi" w:cs="Arial"/>
          <w:sz w:val="22"/>
        </w:rPr>
        <w:t>A proporcionalidade de remuneração não será aplicada aos responsáveis técnicos que fizeram parte do quadro societário da pessoa jurídica a ser registrada no Conselho;</w:t>
      </w:r>
    </w:p>
    <w:p w:rsidR="00F666D0" w:rsidRPr="007644FD" w:rsidRDefault="00F666D0" w:rsidP="00F666D0">
      <w:pPr>
        <w:pStyle w:val="PargrafodaLista"/>
        <w:numPr>
          <w:ilvl w:val="0"/>
          <w:numId w:val="7"/>
        </w:numPr>
        <w:spacing w:after="360"/>
        <w:jc w:val="both"/>
        <w:rPr>
          <w:rFonts w:asciiTheme="minorHAnsi" w:hAnsiTheme="minorHAnsi" w:cs="Arial"/>
          <w:sz w:val="22"/>
        </w:rPr>
      </w:pPr>
      <w:r w:rsidRPr="007644FD">
        <w:rPr>
          <w:rFonts w:asciiTheme="minorHAnsi" w:hAnsiTheme="minorHAnsi" w:cs="Arial"/>
          <w:sz w:val="22"/>
        </w:rPr>
        <w:lastRenderedPageBreak/>
        <w:t>A remuneração mínima será calculada em função do número de horas trabalhadas por semana;</w:t>
      </w:r>
    </w:p>
    <w:p w:rsidR="00F666D0" w:rsidRPr="007644FD" w:rsidRDefault="00F666D0" w:rsidP="00F666D0">
      <w:pPr>
        <w:pStyle w:val="PargrafodaLista"/>
        <w:numPr>
          <w:ilvl w:val="0"/>
          <w:numId w:val="7"/>
        </w:numPr>
        <w:spacing w:after="360"/>
        <w:jc w:val="both"/>
        <w:rPr>
          <w:rFonts w:asciiTheme="minorHAnsi" w:hAnsiTheme="minorHAnsi" w:cs="Arial"/>
          <w:sz w:val="22"/>
        </w:rPr>
      </w:pPr>
      <w:r w:rsidRPr="007644FD">
        <w:rPr>
          <w:rFonts w:asciiTheme="minorHAnsi" w:hAnsiTheme="minorHAnsi" w:cs="Arial"/>
          <w:sz w:val="22"/>
        </w:rPr>
        <w:t>A proporcionalidade do salário mínimo será avaliada nos casos onde a comprovação de vínculo entre a pessoa jurídica e o responsável técnico se der por meio da CTPS, do contrato de trabalho ou ainda, do contrato de prestação de serviço se houver apontamento de carga horária, devendo tomar como referência para sua aplicabilidade o seguinte:</w:t>
      </w:r>
    </w:p>
    <w:tbl>
      <w:tblPr>
        <w:tblStyle w:val="SombreamentoClaro"/>
        <w:tblW w:w="7588" w:type="dxa"/>
        <w:tblInd w:w="1101" w:type="dxa"/>
        <w:tblLook w:val="04A0" w:firstRow="1" w:lastRow="0" w:firstColumn="1" w:lastColumn="0" w:noHBand="0" w:noVBand="1"/>
      </w:tblPr>
      <w:tblGrid>
        <w:gridCol w:w="3969"/>
        <w:gridCol w:w="3619"/>
      </w:tblGrid>
      <w:tr w:rsidR="007644FD" w:rsidRPr="007644FD" w:rsidTr="00764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7644FD" w:rsidRPr="007644FD" w:rsidRDefault="007644FD" w:rsidP="007644FD">
            <w:pPr>
              <w:spacing w:after="360"/>
              <w:jc w:val="center"/>
              <w:rPr>
                <w:rFonts w:asciiTheme="minorHAnsi" w:hAnsiTheme="minorHAnsi" w:cs="Arial"/>
                <w:sz w:val="22"/>
              </w:rPr>
            </w:pPr>
            <w:r w:rsidRPr="007644FD">
              <w:rPr>
                <w:rFonts w:asciiTheme="minorHAnsi" w:hAnsiTheme="minorHAnsi" w:cs="Arial"/>
                <w:sz w:val="22"/>
              </w:rPr>
              <w:t>CARGA HORÁRIA SEMANAL (CHS)</w:t>
            </w:r>
          </w:p>
        </w:tc>
        <w:tc>
          <w:tcPr>
            <w:tcW w:w="3619" w:type="dxa"/>
          </w:tcPr>
          <w:p w:rsidR="007644FD" w:rsidRPr="007644FD" w:rsidRDefault="007644FD" w:rsidP="007644FD">
            <w:pPr>
              <w:spacing w:after="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rPr>
            </w:pPr>
            <w:r w:rsidRPr="007644FD">
              <w:rPr>
                <w:rFonts w:asciiTheme="minorHAnsi" w:hAnsiTheme="minorHAnsi" w:cs="Arial"/>
                <w:sz w:val="22"/>
              </w:rPr>
              <w:t>FÓRMULA PARA O CÁLCULO DE SALÁRIOS MÍNIMOS (SM)</w:t>
            </w:r>
          </w:p>
        </w:tc>
      </w:tr>
      <w:tr w:rsidR="007644FD" w:rsidRPr="007644FD" w:rsidTr="00764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7644FD" w:rsidRPr="007644FD" w:rsidRDefault="007644FD" w:rsidP="007644FD">
            <w:pPr>
              <w:spacing w:after="360"/>
              <w:jc w:val="center"/>
              <w:rPr>
                <w:rFonts w:asciiTheme="minorHAnsi" w:hAnsiTheme="minorHAnsi" w:cs="Arial"/>
                <w:b w:val="0"/>
                <w:sz w:val="22"/>
              </w:rPr>
            </w:pPr>
            <w:r w:rsidRPr="007644FD">
              <w:rPr>
                <w:rFonts w:asciiTheme="minorHAnsi" w:hAnsiTheme="minorHAnsi" w:cs="Arial"/>
                <w:b w:val="0"/>
                <w:sz w:val="22"/>
              </w:rPr>
              <w:t>Até 30 horas semanais</w:t>
            </w:r>
          </w:p>
        </w:tc>
        <w:tc>
          <w:tcPr>
            <w:tcW w:w="3619" w:type="dxa"/>
          </w:tcPr>
          <w:p w:rsidR="007644FD" w:rsidRPr="007644FD" w:rsidRDefault="007644FD" w:rsidP="007644FD">
            <w:pPr>
              <w:spacing w:after="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7644FD">
              <w:rPr>
                <w:rFonts w:asciiTheme="minorHAnsi" w:hAnsiTheme="minorHAnsi" w:cs="Arial"/>
                <w:sz w:val="22"/>
              </w:rPr>
              <w:t>CHS x 0,2 = SM</w:t>
            </w:r>
          </w:p>
        </w:tc>
      </w:tr>
      <w:tr w:rsidR="007644FD" w:rsidRPr="007644FD" w:rsidTr="007644FD">
        <w:tc>
          <w:tcPr>
            <w:cnfStyle w:val="001000000000" w:firstRow="0" w:lastRow="0" w:firstColumn="1" w:lastColumn="0" w:oddVBand="0" w:evenVBand="0" w:oddHBand="0" w:evenHBand="0" w:firstRowFirstColumn="0" w:firstRowLastColumn="0" w:lastRowFirstColumn="0" w:lastRowLastColumn="0"/>
            <w:tcW w:w="3969" w:type="dxa"/>
          </w:tcPr>
          <w:p w:rsidR="007644FD" w:rsidRPr="007644FD" w:rsidRDefault="007644FD" w:rsidP="007644FD">
            <w:pPr>
              <w:spacing w:after="360"/>
              <w:jc w:val="center"/>
              <w:rPr>
                <w:rFonts w:asciiTheme="minorHAnsi" w:hAnsiTheme="minorHAnsi" w:cs="Arial"/>
                <w:b w:val="0"/>
                <w:sz w:val="22"/>
              </w:rPr>
            </w:pPr>
            <w:r w:rsidRPr="007644FD">
              <w:rPr>
                <w:rFonts w:asciiTheme="minorHAnsi" w:hAnsiTheme="minorHAnsi" w:cs="Arial"/>
                <w:b w:val="0"/>
                <w:sz w:val="22"/>
              </w:rPr>
              <w:t>Superior a 30 horas semanais</w:t>
            </w:r>
          </w:p>
        </w:tc>
        <w:tc>
          <w:tcPr>
            <w:tcW w:w="3619" w:type="dxa"/>
          </w:tcPr>
          <w:p w:rsidR="007644FD" w:rsidRPr="007644FD" w:rsidRDefault="007644FD" w:rsidP="007644FD">
            <w:pPr>
              <w:spacing w:after="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rPr>
            </w:pPr>
            <w:r w:rsidRPr="007644FD">
              <w:rPr>
                <w:rFonts w:asciiTheme="minorHAnsi" w:hAnsiTheme="minorHAnsi" w:cs="Arial"/>
                <w:sz w:val="22"/>
              </w:rPr>
              <w:t>6 + [(CHS -30) x 0,2] x 1,25 = SM</w:t>
            </w:r>
          </w:p>
        </w:tc>
      </w:tr>
    </w:tbl>
    <w:p w:rsidR="00F666D0" w:rsidRPr="007644FD" w:rsidRDefault="00F666D0" w:rsidP="00F666D0">
      <w:pPr>
        <w:spacing w:after="360"/>
        <w:jc w:val="both"/>
        <w:rPr>
          <w:rFonts w:asciiTheme="minorHAnsi" w:hAnsiTheme="minorHAnsi" w:cs="Arial"/>
          <w:sz w:val="22"/>
        </w:rPr>
      </w:pPr>
    </w:p>
    <w:p w:rsidR="00F666D0" w:rsidRDefault="007644FD" w:rsidP="00F666D0">
      <w:pPr>
        <w:pStyle w:val="PargrafodaLista"/>
        <w:numPr>
          <w:ilvl w:val="0"/>
          <w:numId w:val="7"/>
        </w:numPr>
        <w:spacing w:after="360"/>
        <w:jc w:val="both"/>
        <w:rPr>
          <w:rFonts w:asciiTheme="minorHAnsi" w:hAnsiTheme="minorHAnsi" w:cs="Arial"/>
          <w:sz w:val="22"/>
        </w:rPr>
      </w:pPr>
      <w:r>
        <w:rPr>
          <w:rFonts w:asciiTheme="minorHAnsi" w:hAnsiTheme="minorHAnsi" w:cs="Arial"/>
          <w:sz w:val="22"/>
        </w:rPr>
        <w:t xml:space="preserve">No Anexo </w:t>
      </w:r>
      <w:proofErr w:type="gramStart"/>
      <w:r>
        <w:rPr>
          <w:rFonts w:asciiTheme="minorHAnsi" w:hAnsiTheme="minorHAnsi" w:cs="Arial"/>
          <w:sz w:val="22"/>
        </w:rPr>
        <w:t>1</w:t>
      </w:r>
      <w:proofErr w:type="gramEnd"/>
      <w:r>
        <w:rPr>
          <w:rFonts w:asciiTheme="minorHAnsi" w:hAnsiTheme="minorHAnsi" w:cs="Arial"/>
          <w:sz w:val="22"/>
        </w:rPr>
        <w:t xml:space="preserve"> está apresentada uma tabela com os principais casos de carga horária e salários mínimos com proporcionalidade já calculada.</w:t>
      </w:r>
    </w:p>
    <w:p w:rsidR="007644FD" w:rsidRDefault="007644FD" w:rsidP="00F666D0">
      <w:pPr>
        <w:pStyle w:val="PargrafodaLista"/>
        <w:numPr>
          <w:ilvl w:val="0"/>
          <w:numId w:val="7"/>
        </w:numPr>
        <w:spacing w:after="360"/>
        <w:jc w:val="both"/>
        <w:rPr>
          <w:rFonts w:asciiTheme="minorHAnsi" w:hAnsiTheme="minorHAnsi" w:cs="Arial"/>
          <w:sz w:val="22"/>
        </w:rPr>
      </w:pPr>
      <w:r>
        <w:rPr>
          <w:rFonts w:asciiTheme="minorHAnsi" w:hAnsiTheme="minorHAnsi" w:cs="Arial"/>
          <w:sz w:val="22"/>
        </w:rPr>
        <w:t xml:space="preserve">Situações excepcionais de excesso ou contenção de carga </w:t>
      </w:r>
      <w:proofErr w:type="gramStart"/>
      <w:r>
        <w:rPr>
          <w:rFonts w:asciiTheme="minorHAnsi" w:hAnsiTheme="minorHAnsi" w:cs="Arial"/>
          <w:sz w:val="22"/>
        </w:rPr>
        <w:t xml:space="preserve">horária </w:t>
      </w:r>
      <w:r w:rsidR="005220C5">
        <w:rPr>
          <w:rFonts w:asciiTheme="minorHAnsi" w:hAnsiTheme="minorHAnsi" w:cs="Arial"/>
          <w:sz w:val="22"/>
        </w:rPr>
        <w:t>detectadas</w:t>
      </w:r>
      <w:proofErr w:type="gramEnd"/>
      <w:r w:rsidR="005220C5">
        <w:rPr>
          <w:rFonts w:asciiTheme="minorHAnsi" w:hAnsiTheme="minorHAnsi" w:cs="Arial"/>
          <w:sz w:val="22"/>
        </w:rPr>
        <w:t xml:space="preserve"> pelo setor técnico do CAU/RS serão enviadas para a Comissão de Exercício Profissional (CEP) para análise, deferimento ou indeferimento da solicitação.</w:t>
      </w:r>
    </w:p>
    <w:p w:rsidR="005220C5" w:rsidRDefault="005220C5" w:rsidP="00F666D0">
      <w:pPr>
        <w:pStyle w:val="PargrafodaLista"/>
        <w:numPr>
          <w:ilvl w:val="0"/>
          <w:numId w:val="7"/>
        </w:numPr>
        <w:spacing w:after="360"/>
        <w:jc w:val="both"/>
        <w:rPr>
          <w:rFonts w:asciiTheme="minorHAnsi" w:hAnsiTheme="minorHAnsi" w:cs="Arial"/>
          <w:sz w:val="22"/>
        </w:rPr>
      </w:pPr>
      <w:r>
        <w:rPr>
          <w:rFonts w:asciiTheme="minorHAnsi" w:hAnsiTheme="minorHAnsi" w:cs="Arial"/>
          <w:sz w:val="22"/>
        </w:rPr>
        <w:t>Aos profissionais arquitetos e urbanistas vinculados à administração pública direta ou indireta contratados pelo regime celetistas aplicar-se-ão as mesmas regras de proporcionalidade, sendo que as situações onde se constate o não cumprimento destas definições serão encaminhadas ao sindicato da categoria.</w:t>
      </w:r>
    </w:p>
    <w:p w:rsidR="005220C5" w:rsidRPr="007644FD" w:rsidRDefault="005220C5" w:rsidP="00F666D0">
      <w:pPr>
        <w:pStyle w:val="PargrafodaLista"/>
        <w:numPr>
          <w:ilvl w:val="0"/>
          <w:numId w:val="7"/>
        </w:numPr>
        <w:spacing w:after="360"/>
        <w:jc w:val="both"/>
        <w:rPr>
          <w:rFonts w:asciiTheme="minorHAnsi" w:hAnsiTheme="minorHAnsi" w:cs="Arial"/>
          <w:sz w:val="22"/>
        </w:rPr>
      </w:pPr>
      <w:r>
        <w:rPr>
          <w:rFonts w:asciiTheme="minorHAnsi" w:hAnsiTheme="minorHAnsi" w:cs="Arial"/>
          <w:sz w:val="22"/>
        </w:rPr>
        <w:t>Aos profissionais arquitetos e urbanistas ocupantes de cargos públicos, regidos pelo regime jurídico único nãos e aplica as regras supracitadas, tendo em vista que a remuneração dos servidores públicos estatutários é prerrogativa do ente público.</w:t>
      </w:r>
    </w:p>
    <w:p w:rsidR="001C0261" w:rsidRDefault="001C0261" w:rsidP="000D3DFE">
      <w:pPr>
        <w:spacing w:after="360"/>
        <w:ind w:firstLine="1134"/>
        <w:jc w:val="both"/>
        <w:rPr>
          <w:rFonts w:asciiTheme="minorHAnsi" w:hAnsiTheme="minorHAnsi" w:cs="Arial"/>
        </w:rPr>
      </w:pPr>
      <w:r>
        <w:rPr>
          <w:rFonts w:asciiTheme="minorHAnsi" w:hAnsiTheme="minorHAnsi" w:cs="Arial"/>
        </w:rPr>
        <w:t>Considerando, finalmente, o disposto no artigo 10, XV e XXIV, do Regimento Interno do CAU/RS</w:t>
      </w:r>
      <w:r w:rsidR="00CD3D99">
        <w:rPr>
          <w:rFonts w:asciiTheme="minorHAnsi" w:hAnsiTheme="minorHAnsi" w:cs="Arial"/>
        </w:rPr>
        <w:t>, o qual dispõe que:</w:t>
      </w:r>
    </w:p>
    <w:p w:rsidR="001C0261" w:rsidRPr="00CD3D99" w:rsidRDefault="00CD3D99" w:rsidP="005220C5">
      <w:pPr>
        <w:ind w:left="1134"/>
        <w:jc w:val="both"/>
        <w:rPr>
          <w:rFonts w:asciiTheme="minorHAnsi" w:hAnsiTheme="minorHAnsi" w:cs="Arial"/>
          <w:sz w:val="22"/>
        </w:rPr>
      </w:pPr>
      <w:proofErr w:type="gramStart"/>
      <w:r w:rsidRPr="00CD3D99">
        <w:rPr>
          <w:rFonts w:asciiTheme="minorHAnsi" w:hAnsiTheme="minorHAnsi" w:cs="Arial"/>
          <w:sz w:val="22"/>
        </w:rPr>
        <w:t>“</w:t>
      </w:r>
      <w:r w:rsidR="001C0261" w:rsidRPr="00CD3D99">
        <w:rPr>
          <w:rFonts w:asciiTheme="minorHAnsi" w:hAnsiTheme="minorHAnsi" w:cs="Arial"/>
          <w:sz w:val="22"/>
        </w:rPr>
        <w:t>Art. 10 – Compete ao Plenário:</w:t>
      </w:r>
      <w:r w:rsidR="001C0261" w:rsidRPr="00CD3D99">
        <w:rPr>
          <w:rFonts w:asciiTheme="minorHAnsi" w:hAnsiTheme="minorHAnsi" w:cs="Arial"/>
          <w:sz w:val="22"/>
        </w:rPr>
        <w:cr/>
      </w:r>
      <w:proofErr w:type="gramEnd"/>
      <w:r w:rsidR="001C0261" w:rsidRPr="00CD3D99">
        <w:rPr>
          <w:rFonts w:asciiTheme="minorHAnsi" w:hAnsiTheme="minorHAnsi" w:cs="Arial"/>
          <w:sz w:val="22"/>
        </w:rPr>
        <w:t>(...)</w:t>
      </w:r>
    </w:p>
    <w:p w:rsidR="001C0261" w:rsidRPr="00CD3D99" w:rsidRDefault="001C0261" w:rsidP="005220C5">
      <w:pPr>
        <w:ind w:left="1134"/>
        <w:jc w:val="both"/>
        <w:rPr>
          <w:rFonts w:asciiTheme="minorHAnsi" w:hAnsiTheme="minorHAnsi" w:cs="Arial"/>
          <w:sz w:val="22"/>
        </w:rPr>
      </w:pPr>
      <w:r w:rsidRPr="00CD3D99">
        <w:rPr>
          <w:rFonts w:asciiTheme="minorHAnsi" w:hAnsiTheme="minorHAnsi" w:cs="Arial"/>
          <w:sz w:val="22"/>
        </w:rPr>
        <w:t>XV – apreciar, deliberar e aprovar matéria encaminhada pelo presidente ou comissão;</w:t>
      </w:r>
    </w:p>
    <w:p w:rsidR="001C0261" w:rsidRPr="00CD3D99" w:rsidRDefault="001C0261" w:rsidP="005220C5">
      <w:pPr>
        <w:ind w:left="1134"/>
        <w:jc w:val="both"/>
        <w:rPr>
          <w:rFonts w:asciiTheme="minorHAnsi" w:hAnsiTheme="minorHAnsi" w:cs="Arial"/>
          <w:sz w:val="22"/>
        </w:rPr>
      </w:pPr>
      <w:r w:rsidRPr="00CD3D99">
        <w:rPr>
          <w:rFonts w:asciiTheme="minorHAnsi" w:hAnsiTheme="minorHAnsi" w:cs="Arial"/>
          <w:sz w:val="22"/>
        </w:rPr>
        <w:t>(...)</w:t>
      </w:r>
    </w:p>
    <w:p w:rsidR="001C0261" w:rsidRPr="00CD3D99" w:rsidRDefault="001C0261" w:rsidP="005220C5">
      <w:pPr>
        <w:ind w:left="1134"/>
        <w:jc w:val="both"/>
        <w:rPr>
          <w:rFonts w:asciiTheme="minorHAnsi" w:hAnsiTheme="minorHAnsi" w:cs="Arial"/>
          <w:sz w:val="22"/>
        </w:rPr>
      </w:pPr>
      <w:r w:rsidRPr="00CD3D99">
        <w:rPr>
          <w:rFonts w:asciiTheme="minorHAnsi" w:hAnsiTheme="minorHAnsi" w:cs="Arial"/>
          <w:sz w:val="22"/>
        </w:rPr>
        <w:t>XXIV – apreciar, decidir e dirimir questões relativas à atividade profissional;</w:t>
      </w:r>
      <w:r w:rsidRPr="00CD3D99">
        <w:rPr>
          <w:rFonts w:asciiTheme="minorHAnsi" w:hAnsiTheme="minorHAnsi" w:cs="Arial"/>
          <w:sz w:val="22"/>
        </w:rPr>
        <w:cr/>
      </w:r>
      <w:r w:rsidR="00CD3D99" w:rsidRPr="00CD3D99">
        <w:rPr>
          <w:rFonts w:asciiTheme="minorHAnsi" w:hAnsiTheme="minorHAnsi" w:cs="Arial"/>
          <w:sz w:val="22"/>
        </w:rPr>
        <w:t>(</w:t>
      </w:r>
      <w:proofErr w:type="gramStart"/>
      <w:r w:rsidR="00CD3D99" w:rsidRPr="00CD3D99">
        <w:rPr>
          <w:rFonts w:asciiTheme="minorHAnsi" w:hAnsiTheme="minorHAnsi" w:cs="Arial"/>
          <w:sz w:val="22"/>
        </w:rPr>
        <w:t>...)”</w:t>
      </w:r>
      <w:proofErr w:type="gramEnd"/>
      <w:r w:rsidR="00CD3D99" w:rsidRPr="00CD3D99">
        <w:rPr>
          <w:rFonts w:asciiTheme="minorHAnsi" w:hAnsiTheme="minorHAnsi" w:cs="Arial"/>
          <w:sz w:val="22"/>
        </w:rPr>
        <w:t>.</w:t>
      </w:r>
    </w:p>
    <w:p w:rsidR="00CD3D99" w:rsidRPr="000D3DFE" w:rsidRDefault="00CD3D99" w:rsidP="001C0261">
      <w:pPr>
        <w:spacing w:after="360"/>
        <w:ind w:firstLine="1134"/>
        <w:jc w:val="both"/>
        <w:rPr>
          <w:rFonts w:asciiTheme="minorHAnsi" w:hAnsiTheme="minorHAnsi" w:cs="Arial"/>
          <w:b/>
        </w:rPr>
      </w:pPr>
    </w:p>
    <w:p w:rsidR="00FC5BFE" w:rsidRPr="00504AB7" w:rsidRDefault="00FC5BFE" w:rsidP="00FC5BFE">
      <w:pPr>
        <w:tabs>
          <w:tab w:val="left" w:pos="1701"/>
        </w:tabs>
        <w:suppressAutoHyphens/>
        <w:spacing w:after="360"/>
        <w:jc w:val="both"/>
        <w:rPr>
          <w:rFonts w:asciiTheme="minorHAnsi" w:hAnsiTheme="minorHAnsi" w:cs="Arial"/>
          <w:b/>
        </w:rPr>
      </w:pPr>
      <w:r w:rsidRPr="00504AB7">
        <w:rPr>
          <w:rFonts w:asciiTheme="minorHAnsi" w:hAnsiTheme="minorHAnsi" w:cs="Arial"/>
          <w:b/>
        </w:rPr>
        <w:t>DELIBERA:</w:t>
      </w:r>
    </w:p>
    <w:p w:rsidR="005220C5" w:rsidRPr="0025592D" w:rsidRDefault="0025592D" w:rsidP="005220C5">
      <w:pPr>
        <w:pStyle w:val="PargrafodaLista"/>
        <w:numPr>
          <w:ilvl w:val="0"/>
          <w:numId w:val="6"/>
        </w:numPr>
        <w:tabs>
          <w:tab w:val="left" w:pos="1701"/>
        </w:tabs>
        <w:suppressAutoHyphens/>
        <w:spacing w:after="360"/>
        <w:contextualSpacing w:val="0"/>
        <w:jc w:val="both"/>
        <w:rPr>
          <w:rFonts w:asciiTheme="minorHAnsi" w:hAnsiTheme="minorHAnsi" w:cs="Arial"/>
        </w:rPr>
      </w:pPr>
      <w:r w:rsidRPr="0025592D">
        <w:rPr>
          <w:rFonts w:asciiTheme="minorHAnsi" w:hAnsiTheme="minorHAnsi" w:cs="Arial"/>
        </w:rPr>
        <w:t>P</w:t>
      </w:r>
      <w:r w:rsidRPr="00FD0428">
        <w:rPr>
          <w:rFonts w:asciiTheme="minorHAnsi" w:hAnsiTheme="minorHAnsi" w:cs="Arial"/>
        </w:rPr>
        <w:t>ela aprovação da</w:t>
      </w:r>
      <w:r w:rsidR="006D3903">
        <w:rPr>
          <w:rFonts w:asciiTheme="minorHAnsi" w:hAnsiTheme="minorHAnsi" w:cs="Arial"/>
        </w:rPr>
        <w:t xml:space="preserve"> Deliberação</w:t>
      </w:r>
      <w:r w:rsidR="00FD0428" w:rsidRPr="00FD0428">
        <w:rPr>
          <w:rFonts w:asciiTheme="minorHAnsi" w:hAnsiTheme="minorHAnsi" w:cs="Arial"/>
        </w:rPr>
        <w:t xml:space="preserve"> </w:t>
      </w:r>
      <w:r w:rsidRPr="00FD0428">
        <w:rPr>
          <w:rFonts w:asciiTheme="minorHAnsi" w:hAnsiTheme="minorHAnsi" w:cs="Arial"/>
        </w:rPr>
        <w:t xml:space="preserve">nº </w:t>
      </w:r>
      <w:r w:rsidR="005220C5">
        <w:rPr>
          <w:rFonts w:asciiTheme="minorHAnsi" w:hAnsiTheme="minorHAnsi" w:cs="Arial"/>
        </w:rPr>
        <w:t>027/2016</w:t>
      </w:r>
      <w:r w:rsidR="00FD0428" w:rsidRPr="00FD0428">
        <w:rPr>
          <w:rFonts w:asciiTheme="minorHAnsi" w:hAnsiTheme="minorHAnsi" w:cs="Arial"/>
        </w:rPr>
        <w:t xml:space="preserve"> </w:t>
      </w:r>
      <w:r w:rsidRPr="0025592D">
        <w:rPr>
          <w:rFonts w:asciiTheme="minorHAnsi" w:hAnsiTheme="minorHAnsi" w:cs="Arial"/>
        </w:rPr>
        <w:t xml:space="preserve">da Comissão </w:t>
      </w:r>
      <w:r w:rsidR="005220C5">
        <w:rPr>
          <w:rFonts w:asciiTheme="minorHAnsi" w:hAnsiTheme="minorHAnsi" w:cs="Arial"/>
        </w:rPr>
        <w:t>de Exercício Profissional</w:t>
      </w:r>
      <w:r w:rsidRPr="0025592D">
        <w:rPr>
          <w:rFonts w:asciiTheme="minorHAnsi" w:hAnsiTheme="minorHAnsi" w:cs="Arial"/>
        </w:rPr>
        <w:t xml:space="preserve"> do CAU/RS, que </w:t>
      </w:r>
      <w:r w:rsidR="005220C5">
        <w:rPr>
          <w:rFonts w:asciiTheme="minorHAnsi" w:hAnsiTheme="minorHAnsi" w:cs="Arial"/>
        </w:rPr>
        <w:t xml:space="preserve">aprovou o fracionamento do salário mínimo, bem como de seu anexo </w:t>
      </w:r>
      <w:proofErr w:type="gramStart"/>
      <w:r w:rsidR="005220C5">
        <w:rPr>
          <w:rFonts w:asciiTheme="minorHAnsi" w:hAnsiTheme="minorHAnsi" w:cs="Arial"/>
        </w:rPr>
        <w:t>1</w:t>
      </w:r>
      <w:proofErr w:type="gramEnd"/>
      <w:r w:rsidR="005220C5">
        <w:rPr>
          <w:rFonts w:asciiTheme="minorHAnsi" w:hAnsiTheme="minorHAnsi" w:cs="Arial"/>
        </w:rPr>
        <w:t xml:space="preserve"> (que acompanha a presente deliberação), o qual </w:t>
      </w:r>
      <w:r w:rsidR="00A70E78">
        <w:rPr>
          <w:rFonts w:asciiTheme="minorHAnsi" w:hAnsiTheme="minorHAnsi" w:cs="Arial"/>
        </w:rPr>
        <w:t xml:space="preserve">apresenta uma tabela com os principais casos de carga horária e os salários mínimos com proporcionalidade já calculada. </w:t>
      </w:r>
    </w:p>
    <w:p w:rsidR="008879B3" w:rsidRPr="00AF331B" w:rsidRDefault="008879B3" w:rsidP="0025592D">
      <w:pPr>
        <w:pStyle w:val="PargrafodaLista"/>
        <w:numPr>
          <w:ilvl w:val="0"/>
          <w:numId w:val="6"/>
        </w:numPr>
        <w:tabs>
          <w:tab w:val="left" w:pos="1701"/>
        </w:tabs>
        <w:suppressAutoHyphens/>
        <w:spacing w:after="360"/>
        <w:contextualSpacing w:val="0"/>
        <w:jc w:val="both"/>
        <w:rPr>
          <w:rFonts w:asciiTheme="minorHAnsi" w:hAnsiTheme="minorHAnsi" w:cs="Arial"/>
        </w:rPr>
      </w:pPr>
      <w:r w:rsidRPr="00AF331B">
        <w:rPr>
          <w:rFonts w:asciiTheme="minorHAnsi" w:hAnsiTheme="minorHAnsi" w:cs="Arial"/>
        </w:rPr>
        <w:lastRenderedPageBreak/>
        <w:t xml:space="preserve">A deliberação foi aprovada por </w:t>
      </w:r>
      <w:r w:rsidR="0025592D" w:rsidRPr="00AF331B">
        <w:rPr>
          <w:rFonts w:asciiTheme="minorHAnsi" w:hAnsiTheme="minorHAnsi" w:cs="Arial"/>
        </w:rPr>
        <w:t>1</w:t>
      </w:r>
      <w:r w:rsidR="00BC0004">
        <w:rPr>
          <w:rFonts w:asciiTheme="minorHAnsi" w:hAnsiTheme="minorHAnsi" w:cs="Arial"/>
        </w:rPr>
        <w:t>5</w:t>
      </w:r>
      <w:r w:rsidRPr="00AF331B">
        <w:rPr>
          <w:rFonts w:asciiTheme="minorHAnsi" w:hAnsiTheme="minorHAnsi" w:cs="Arial"/>
        </w:rPr>
        <w:t xml:space="preserve"> (</w:t>
      </w:r>
      <w:r w:rsidR="00BC0004">
        <w:rPr>
          <w:rFonts w:asciiTheme="minorHAnsi" w:hAnsiTheme="minorHAnsi" w:cs="Arial"/>
        </w:rPr>
        <w:t>quinze</w:t>
      </w:r>
      <w:r w:rsidRPr="00AF331B">
        <w:rPr>
          <w:rFonts w:asciiTheme="minorHAnsi" w:hAnsiTheme="minorHAnsi" w:cs="Arial"/>
        </w:rPr>
        <w:t>) votos favoráveis</w:t>
      </w:r>
      <w:r w:rsidR="00BC0004">
        <w:rPr>
          <w:rFonts w:asciiTheme="minorHAnsi" w:hAnsiTheme="minorHAnsi" w:cs="Arial"/>
        </w:rPr>
        <w:t xml:space="preserve">, 01 (uma) abstenção </w:t>
      </w:r>
      <w:r w:rsidR="009C76E9" w:rsidRPr="00AF331B">
        <w:rPr>
          <w:rFonts w:asciiTheme="minorHAnsi" w:hAnsiTheme="minorHAnsi" w:cs="Arial"/>
        </w:rPr>
        <w:t xml:space="preserve"> e</w:t>
      </w:r>
      <w:r w:rsidRPr="00AF331B">
        <w:rPr>
          <w:rFonts w:asciiTheme="minorHAnsi" w:hAnsiTheme="minorHAnsi" w:cs="Arial"/>
        </w:rPr>
        <w:t xml:space="preserve"> 0</w:t>
      </w:r>
      <w:r w:rsidR="0087662D">
        <w:rPr>
          <w:rFonts w:asciiTheme="minorHAnsi" w:hAnsiTheme="minorHAnsi" w:cs="Arial"/>
        </w:rPr>
        <w:t>2</w:t>
      </w:r>
      <w:r w:rsidRPr="00AF331B">
        <w:rPr>
          <w:rFonts w:asciiTheme="minorHAnsi" w:hAnsiTheme="minorHAnsi" w:cs="Arial"/>
        </w:rPr>
        <w:t xml:space="preserve"> (</w:t>
      </w:r>
      <w:r w:rsidR="0087662D">
        <w:rPr>
          <w:rFonts w:asciiTheme="minorHAnsi" w:hAnsiTheme="minorHAnsi" w:cs="Arial"/>
        </w:rPr>
        <w:t>duas</w:t>
      </w:r>
      <w:r w:rsidR="009C76E9" w:rsidRPr="00AF331B">
        <w:rPr>
          <w:rFonts w:asciiTheme="minorHAnsi" w:hAnsiTheme="minorHAnsi" w:cs="Arial"/>
        </w:rPr>
        <w:t>)</w:t>
      </w:r>
      <w:r w:rsidR="00D3745C" w:rsidRPr="00AF331B">
        <w:rPr>
          <w:rFonts w:asciiTheme="minorHAnsi" w:hAnsiTheme="minorHAnsi" w:cs="Arial"/>
        </w:rPr>
        <w:t xml:space="preserve"> </w:t>
      </w:r>
      <w:r w:rsidRPr="00AF331B">
        <w:rPr>
          <w:rFonts w:asciiTheme="minorHAnsi" w:hAnsiTheme="minorHAnsi" w:cs="Arial"/>
        </w:rPr>
        <w:t>ausência</w:t>
      </w:r>
      <w:r w:rsidR="00D3745C" w:rsidRPr="00AF331B">
        <w:rPr>
          <w:rFonts w:asciiTheme="minorHAnsi" w:hAnsiTheme="minorHAnsi" w:cs="Arial"/>
        </w:rPr>
        <w:t>s</w:t>
      </w:r>
      <w:r w:rsidRPr="00AF331B">
        <w:rPr>
          <w:rFonts w:asciiTheme="minorHAnsi" w:hAnsiTheme="minorHAnsi" w:cs="Arial"/>
        </w:rPr>
        <w:t>, conforme lista de votação em anexo.</w:t>
      </w:r>
    </w:p>
    <w:p w:rsidR="00A47472" w:rsidRPr="00504AB7" w:rsidRDefault="00A47472" w:rsidP="0025592D">
      <w:pPr>
        <w:pStyle w:val="PargrafodaLista"/>
        <w:numPr>
          <w:ilvl w:val="0"/>
          <w:numId w:val="6"/>
        </w:numPr>
        <w:tabs>
          <w:tab w:val="left" w:pos="1701"/>
        </w:tabs>
        <w:suppressAutoHyphens/>
        <w:spacing w:after="360"/>
        <w:contextualSpacing w:val="0"/>
        <w:jc w:val="both"/>
        <w:rPr>
          <w:rFonts w:asciiTheme="minorHAnsi" w:hAnsiTheme="minorHAnsi" w:cs="Arial"/>
        </w:rPr>
      </w:pPr>
      <w:r w:rsidRPr="00504AB7">
        <w:rPr>
          <w:rFonts w:asciiTheme="minorHAnsi" w:hAnsiTheme="minorHAnsi" w:cs="Arial"/>
        </w:rPr>
        <w:t>Esta deliberação entra em vigor nesta data.</w:t>
      </w:r>
    </w:p>
    <w:p w:rsidR="00A47472" w:rsidRPr="00504AB7" w:rsidRDefault="00A24E49" w:rsidP="00775263">
      <w:pPr>
        <w:spacing w:after="360"/>
        <w:jc w:val="center"/>
        <w:rPr>
          <w:rFonts w:asciiTheme="minorHAnsi" w:hAnsiTheme="minorHAnsi"/>
        </w:rPr>
      </w:pPr>
      <w:r w:rsidRPr="00504AB7">
        <w:rPr>
          <w:rFonts w:asciiTheme="minorHAnsi" w:hAnsiTheme="minorHAnsi"/>
        </w:rPr>
        <w:t xml:space="preserve">Porto Alegre, </w:t>
      </w:r>
      <w:r w:rsidR="00E652B6">
        <w:rPr>
          <w:rFonts w:asciiTheme="minorHAnsi" w:hAnsiTheme="minorHAnsi"/>
        </w:rPr>
        <w:t>14 de outubro</w:t>
      </w:r>
      <w:r w:rsidR="00BF6F8F">
        <w:rPr>
          <w:rFonts w:asciiTheme="minorHAnsi" w:hAnsiTheme="minorHAnsi"/>
        </w:rPr>
        <w:t xml:space="preserve"> de</w:t>
      </w:r>
      <w:r w:rsidRPr="00504AB7">
        <w:rPr>
          <w:rFonts w:asciiTheme="minorHAnsi" w:hAnsiTheme="minorHAnsi"/>
        </w:rPr>
        <w:t xml:space="preserve"> 2016.</w:t>
      </w:r>
    </w:p>
    <w:p w:rsidR="00A24E49" w:rsidRPr="00504AB7" w:rsidRDefault="00A24E49" w:rsidP="00775263">
      <w:pPr>
        <w:spacing w:after="360"/>
        <w:jc w:val="center"/>
        <w:rPr>
          <w:rFonts w:asciiTheme="minorHAnsi" w:hAnsiTheme="minorHAnsi"/>
        </w:rPr>
      </w:pPr>
    </w:p>
    <w:p w:rsidR="008A0422" w:rsidRPr="00504AB7" w:rsidRDefault="0025592D" w:rsidP="008A0422">
      <w:pPr>
        <w:jc w:val="center"/>
        <w:rPr>
          <w:rFonts w:asciiTheme="minorHAnsi" w:hAnsiTheme="minorHAnsi" w:cs="Arial"/>
          <w:b/>
        </w:rPr>
      </w:pPr>
      <w:r w:rsidRPr="0025592D">
        <w:rPr>
          <w:rFonts w:asciiTheme="minorHAnsi" w:hAnsiTheme="minorHAnsi" w:cs="Arial"/>
          <w:b/>
        </w:rPr>
        <w:t>Joaquim Eduardo Vidal Haas</w:t>
      </w:r>
    </w:p>
    <w:p w:rsidR="00EA46D1" w:rsidRPr="00504AB7" w:rsidRDefault="00EA46D1" w:rsidP="00EA46D1">
      <w:pPr>
        <w:jc w:val="center"/>
        <w:rPr>
          <w:rFonts w:asciiTheme="minorHAnsi" w:hAnsiTheme="minorHAnsi" w:cs="Arial"/>
          <w:b/>
        </w:rPr>
      </w:pPr>
      <w:r>
        <w:rPr>
          <w:rFonts w:asciiTheme="minorHAnsi" w:hAnsiTheme="minorHAnsi" w:cs="Arial"/>
          <w:b/>
        </w:rPr>
        <w:t>Presidente em Exercício do CAU/RS</w:t>
      </w:r>
    </w:p>
    <w:sectPr w:rsidR="00EA46D1" w:rsidRPr="00504AB7" w:rsidSect="00A724DE">
      <w:headerReference w:type="even" r:id="rId9"/>
      <w:headerReference w:type="default" r:id="rId10"/>
      <w:footerReference w:type="even" r:id="rId11"/>
      <w:footerReference w:type="default" r:id="rId12"/>
      <w:type w:val="continuous"/>
      <w:pgSz w:w="11900" w:h="16840"/>
      <w:pgMar w:top="1701" w:right="851" w:bottom="567" w:left="1701" w:header="680" w:footer="52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2A" w:rsidRDefault="00AA7C2A" w:rsidP="003D12FB">
      <w:r>
        <w:separator/>
      </w:r>
    </w:p>
  </w:endnote>
  <w:endnote w:type="continuationSeparator" w:id="0">
    <w:p w:rsidR="00AA7C2A" w:rsidRDefault="00AA7C2A" w:rsidP="003D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0E" w:rsidRDefault="002E140E"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 xml:space="preserve">Rua Dona Laura, 14º andar - Porto Alegre / </w:t>
    </w:r>
    <w:proofErr w:type="gramStart"/>
    <w:r>
      <w:rPr>
        <w:rFonts w:ascii="Arial" w:hAnsi="Arial"/>
        <w:color w:val="003333"/>
        <w:sz w:val="16"/>
      </w:rPr>
      <w:t>RS</w:t>
    </w:r>
    <w:proofErr w:type="gramEnd"/>
  </w:p>
  <w:p w:rsidR="002E140E" w:rsidRPr="00A65B2B" w:rsidRDefault="002E140E"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www.caurs.</w:t>
    </w:r>
    <w:r w:rsidR="00AF3301">
      <w:rPr>
        <w:rFonts w:ascii="Arial" w:hAnsi="Arial"/>
        <w:color w:val="003333"/>
        <w:sz w:val="16"/>
      </w:rPr>
      <w:t>gov</w:t>
    </w:r>
    <w:r>
      <w:rPr>
        <w:rFonts w:ascii="Arial" w:hAnsi="Arial"/>
        <w:color w:val="003333"/>
        <w:sz w:val="16"/>
      </w:rPr>
      <w:t>.br</w:t>
    </w:r>
  </w:p>
  <w:p w:rsidR="002E140E" w:rsidRPr="00592034" w:rsidRDefault="002E140E" w:rsidP="002E140E">
    <w:pPr>
      <w:pStyle w:val="Rodap"/>
      <w:rPr>
        <w:sz w:val="12"/>
        <w:szCs w:val="12"/>
      </w:rPr>
    </w:pPr>
    <w:r>
      <w:rPr>
        <w:sz w:val="12"/>
        <w:szCs w:val="12"/>
      </w:rPr>
      <w:t>BBA</w:t>
    </w:r>
    <w:r w:rsidRPr="00592034">
      <w:rPr>
        <w:sz w:val="12"/>
        <w:szCs w:val="12"/>
      </w:rPr>
      <w:t>-JURCAU/RS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0B" w:rsidRDefault="006A1B0B" w:rsidP="006A1B0B">
    <w:pPr>
      <w:pStyle w:val="Rodap"/>
      <w:jc w:val="center"/>
      <w:rPr>
        <w:rFonts w:ascii="Times New Roman" w:hAnsi="Times New Roman"/>
        <w:color w:val="215868" w:themeColor="accent5" w:themeShade="80"/>
        <w:sz w:val="20"/>
        <w:szCs w:val="20"/>
      </w:rPr>
    </w:pPr>
    <w:r>
      <w:rPr>
        <w:rFonts w:ascii="DaxCondensed" w:hAnsi="DaxCondensed" w:cs="Arial"/>
        <w:noProof/>
        <w:color w:val="2C778C"/>
        <w:sz w:val="18"/>
        <w:szCs w:val="18"/>
        <w:lang w:eastAsia="pt-BR"/>
      </w:rPr>
      <w:drawing>
        <wp:anchor distT="0" distB="0" distL="114300" distR="114300" simplePos="0" relativeHeight="251664384" behindDoc="1" locked="0" layoutInCell="1" allowOverlap="1" wp14:anchorId="23783EF6" wp14:editId="57142D2C">
          <wp:simplePos x="0" y="0"/>
          <wp:positionH relativeFrom="column">
            <wp:posOffset>-1080135</wp:posOffset>
          </wp:positionH>
          <wp:positionV relativeFrom="paragraph">
            <wp:posOffset>5715</wp:posOffset>
          </wp:positionV>
          <wp:extent cx="7764780" cy="45085"/>
          <wp:effectExtent l="0" t="0" r="7620" b="0"/>
          <wp:wrapThrough wrapText="bothSides">
            <wp:wrapPolygon edited="0">
              <wp:start x="0" y="0"/>
              <wp:lineTo x="0" y="9127"/>
              <wp:lineTo x="21568" y="9127"/>
              <wp:lineTo x="21568"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B0B" w:rsidRPr="006A1B0B" w:rsidRDefault="006A1B0B" w:rsidP="006A1B0B">
    <w:pPr>
      <w:pStyle w:val="Rodap"/>
      <w:rPr>
        <w:rFonts w:ascii="DaxCondensed" w:hAnsi="DaxCondensed"/>
        <w:color w:val="215868" w:themeColor="accent5" w:themeShade="80"/>
        <w:sz w:val="18"/>
        <w:szCs w:val="18"/>
      </w:rPr>
    </w:pPr>
    <w:r w:rsidRPr="006A1B0B">
      <w:rPr>
        <w:rFonts w:ascii="DaxCondensed" w:hAnsi="DaxCondensed"/>
        <w:color w:val="215868" w:themeColor="accent5" w:themeShade="80"/>
        <w:sz w:val="18"/>
        <w:szCs w:val="18"/>
      </w:rPr>
      <w:t xml:space="preserve">Rua Dona Laura, nº 320, 14º e 15º andar, bairro Rio Branco - Porto Alegre/RS - </w:t>
    </w:r>
    <w:proofErr w:type="gramStart"/>
    <w:r w:rsidRPr="006A1B0B">
      <w:rPr>
        <w:rFonts w:ascii="DaxCondensed" w:hAnsi="DaxCondensed"/>
        <w:color w:val="215868" w:themeColor="accent5" w:themeShade="80"/>
        <w:sz w:val="18"/>
        <w:szCs w:val="18"/>
      </w:rPr>
      <w:t>CEP:</w:t>
    </w:r>
    <w:proofErr w:type="gramEnd"/>
    <w:r w:rsidRPr="006A1B0B">
      <w:rPr>
        <w:rFonts w:ascii="DaxCondensed" w:hAnsi="DaxCondensed"/>
        <w:color w:val="215868" w:themeColor="accent5" w:themeShade="80"/>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2A" w:rsidRDefault="00AA7C2A" w:rsidP="003D12FB">
      <w:r>
        <w:separator/>
      </w:r>
    </w:p>
  </w:footnote>
  <w:footnote w:type="continuationSeparator" w:id="0">
    <w:p w:rsidR="00AA7C2A" w:rsidRDefault="00AA7C2A" w:rsidP="003D1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AA7C2A" w:rsidP="008B0962">
    <w:pPr>
      <w:pStyle w:val="Cabealho"/>
      <w:ind w:left="587"/>
      <w:rPr>
        <w:color w:val="296D7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6A1B0B" w:rsidP="006A1B0B">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7216" behindDoc="1" locked="0" layoutInCell="1" allowOverlap="1" wp14:anchorId="2BD5DA26" wp14:editId="461EB7A6">
          <wp:simplePos x="0" y="0"/>
          <wp:positionH relativeFrom="column">
            <wp:posOffset>-1080135</wp:posOffset>
          </wp:positionH>
          <wp:positionV relativeFrom="paragraph">
            <wp:posOffset>-302895</wp:posOffset>
          </wp:positionV>
          <wp:extent cx="7739380" cy="914400"/>
          <wp:effectExtent l="0" t="0" r="0" b="0"/>
          <wp:wrapThrough wrapText="bothSides">
            <wp:wrapPolygon edited="0">
              <wp:start x="0" y="0"/>
              <wp:lineTo x="0" y="21150"/>
              <wp:lineTo x="21533" y="21150"/>
              <wp:lineTo x="21533"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93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570"/>
    <w:multiLevelType w:val="hybridMultilevel"/>
    <w:tmpl w:val="A2204D32"/>
    <w:lvl w:ilvl="0" w:tplc="611CF124">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14A113DF"/>
    <w:multiLevelType w:val="hybridMultilevel"/>
    <w:tmpl w:val="2E805286"/>
    <w:lvl w:ilvl="0" w:tplc="FE1E572A">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4D93453B"/>
    <w:multiLevelType w:val="hybridMultilevel"/>
    <w:tmpl w:val="3A38FB20"/>
    <w:lvl w:ilvl="0" w:tplc="3A9CEEA8">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E680495"/>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
    <w:nsid w:val="6ABC7C6A"/>
    <w:multiLevelType w:val="hybridMultilevel"/>
    <w:tmpl w:val="E98AF9C6"/>
    <w:lvl w:ilvl="0" w:tplc="AF189ECC">
      <w:start w:val="1"/>
      <w:numFmt w:val="decimal"/>
      <w:lvlText w:val="%1."/>
      <w:lvlJc w:val="left"/>
      <w:pPr>
        <w:ind w:left="360"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74744610"/>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nsid w:val="7F176198"/>
    <w:multiLevelType w:val="multilevel"/>
    <w:tmpl w:val="C35E67A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FB"/>
    <w:rsid w:val="00001349"/>
    <w:rsid w:val="00010500"/>
    <w:rsid w:val="000207C3"/>
    <w:rsid w:val="000217DB"/>
    <w:rsid w:val="000312C6"/>
    <w:rsid w:val="000664AF"/>
    <w:rsid w:val="00076FCA"/>
    <w:rsid w:val="000778AA"/>
    <w:rsid w:val="0008509A"/>
    <w:rsid w:val="00085E8F"/>
    <w:rsid w:val="00094BDA"/>
    <w:rsid w:val="000A2B3F"/>
    <w:rsid w:val="000B002D"/>
    <w:rsid w:val="000B101F"/>
    <w:rsid w:val="000B5CD4"/>
    <w:rsid w:val="000B7ED3"/>
    <w:rsid w:val="000C6CCA"/>
    <w:rsid w:val="000D0074"/>
    <w:rsid w:val="000D28A7"/>
    <w:rsid w:val="000D3DFE"/>
    <w:rsid w:val="000D5501"/>
    <w:rsid w:val="000E424C"/>
    <w:rsid w:val="000F10E4"/>
    <w:rsid w:val="000F4F15"/>
    <w:rsid w:val="00100487"/>
    <w:rsid w:val="001079E3"/>
    <w:rsid w:val="00113264"/>
    <w:rsid w:val="00120F19"/>
    <w:rsid w:val="00121323"/>
    <w:rsid w:val="001300F6"/>
    <w:rsid w:val="00144286"/>
    <w:rsid w:val="0014438C"/>
    <w:rsid w:val="00145CE5"/>
    <w:rsid w:val="00152A96"/>
    <w:rsid w:val="001532BD"/>
    <w:rsid w:val="00165F30"/>
    <w:rsid w:val="00171FB3"/>
    <w:rsid w:val="0017574D"/>
    <w:rsid w:val="001926FE"/>
    <w:rsid w:val="001929B0"/>
    <w:rsid w:val="001A6CD9"/>
    <w:rsid w:val="001B7153"/>
    <w:rsid w:val="001C0261"/>
    <w:rsid w:val="001C07E8"/>
    <w:rsid w:val="001C3B41"/>
    <w:rsid w:val="001C638C"/>
    <w:rsid w:val="001F29FB"/>
    <w:rsid w:val="001F762C"/>
    <w:rsid w:val="002003C7"/>
    <w:rsid w:val="00210D06"/>
    <w:rsid w:val="00223454"/>
    <w:rsid w:val="00227934"/>
    <w:rsid w:val="00233707"/>
    <w:rsid w:val="0024382E"/>
    <w:rsid w:val="00243C2A"/>
    <w:rsid w:val="002540E0"/>
    <w:rsid w:val="0025592D"/>
    <w:rsid w:val="00256DF4"/>
    <w:rsid w:val="00264257"/>
    <w:rsid w:val="00264635"/>
    <w:rsid w:val="00266749"/>
    <w:rsid w:val="00270B48"/>
    <w:rsid w:val="00273042"/>
    <w:rsid w:val="00275C81"/>
    <w:rsid w:val="00280192"/>
    <w:rsid w:val="002B11CC"/>
    <w:rsid w:val="002B3043"/>
    <w:rsid w:val="002B75BE"/>
    <w:rsid w:val="002D48B9"/>
    <w:rsid w:val="002D5741"/>
    <w:rsid w:val="002E140E"/>
    <w:rsid w:val="002E1609"/>
    <w:rsid w:val="002F187D"/>
    <w:rsid w:val="002F49AF"/>
    <w:rsid w:val="002F5BD4"/>
    <w:rsid w:val="00312840"/>
    <w:rsid w:val="003172C5"/>
    <w:rsid w:val="003236C2"/>
    <w:rsid w:val="00331F84"/>
    <w:rsid w:val="00340D1C"/>
    <w:rsid w:val="00343968"/>
    <w:rsid w:val="00354BC9"/>
    <w:rsid w:val="00354FE3"/>
    <w:rsid w:val="003637BD"/>
    <w:rsid w:val="003672CD"/>
    <w:rsid w:val="003750C9"/>
    <w:rsid w:val="00381599"/>
    <w:rsid w:val="00391CDE"/>
    <w:rsid w:val="00393B20"/>
    <w:rsid w:val="003A0AF5"/>
    <w:rsid w:val="003B0E67"/>
    <w:rsid w:val="003C4F34"/>
    <w:rsid w:val="003D12FB"/>
    <w:rsid w:val="003E22ED"/>
    <w:rsid w:val="004069CD"/>
    <w:rsid w:val="00406D0D"/>
    <w:rsid w:val="0041512D"/>
    <w:rsid w:val="00416DA3"/>
    <w:rsid w:val="004228A6"/>
    <w:rsid w:val="004266F2"/>
    <w:rsid w:val="00426FAE"/>
    <w:rsid w:val="0043125D"/>
    <w:rsid w:val="00433D39"/>
    <w:rsid w:val="004372E0"/>
    <w:rsid w:val="00440502"/>
    <w:rsid w:val="00442380"/>
    <w:rsid w:val="00454A6C"/>
    <w:rsid w:val="00454C61"/>
    <w:rsid w:val="00460BDD"/>
    <w:rsid w:val="004779F6"/>
    <w:rsid w:val="00497137"/>
    <w:rsid w:val="004A5C8C"/>
    <w:rsid w:val="004A6593"/>
    <w:rsid w:val="004A7FBA"/>
    <w:rsid w:val="004B3CA6"/>
    <w:rsid w:val="004D7429"/>
    <w:rsid w:val="004E431B"/>
    <w:rsid w:val="00504AB7"/>
    <w:rsid w:val="00510EEC"/>
    <w:rsid w:val="00512AF5"/>
    <w:rsid w:val="00514F6F"/>
    <w:rsid w:val="00515C67"/>
    <w:rsid w:val="005170FE"/>
    <w:rsid w:val="005220C5"/>
    <w:rsid w:val="00522773"/>
    <w:rsid w:val="00537667"/>
    <w:rsid w:val="00540C6B"/>
    <w:rsid w:val="00557D36"/>
    <w:rsid w:val="005627A7"/>
    <w:rsid w:val="00565004"/>
    <w:rsid w:val="00583521"/>
    <w:rsid w:val="00597A3B"/>
    <w:rsid w:val="005B2C61"/>
    <w:rsid w:val="005C34B1"/>
    <w:rsid w:val="005D5AE1"/>
    <w:rsid w:val="005E2EEC"/>
    <w:rsid w:val="005E5203"/>
    <w:rsid w:val="005F26AB"/>
    <w:rsid w:val="00601533"/>
    <w:rsid w:val="00610F79"/>
    <w:rsid w:val="0061599A"/>
    <w:rsid w:val="0063235E"/>
    <w:rsid w:val="00641B95"/>
    <w:rsid w:val="00643B7C"/>
    <w:rsid w:val="00655CB0"/>
    <w:rsid w:val="00663A9E"/>
    <w:rsid w:val="00680964"/>
    <w:rsid w:val="00685DFD"/>
    <w:rsid w:val="006866D0"/>
    <w:rsid w:val="006A0F12"/>
    <w:rsid w:val="006A1B0B"/>
    <w:rsid w:val="006A1DB8"/>
    <w:rsid w:val="006B20DF"/>
    <w:rsid w:val="006B71CF"/>
    <w:rsid w:val="006C1FC2"/>
    <w:rsid w:val="006C2DE7"/>
    <w:rsid w:val="006C5EFF"/>
    <w:rsid w:val="006C7E56"/>
    <w:rsid w:val="006D3903"/>
    <w:rsid w:val="006E2143"/>
    <w:rsid w:val="006E2B06"/>
    <w:rsid w:val="006E3C28"/>
    <w:rsid w:val="00704014"/>
    <w:rsid w:val="0070617A"/>
    <w:rsid w:val="00707923"/>
    <w:rsid w:val="00710389"/>
    <w:rsid w:val="00724FC1"/>
    <w:rsid w:val="00730606"/>
    <w:rsid w:val="007334F5"/>
    <w:rsid w:val="007434AC"/>
    <w:rsid w:val="0075584A"/>
    <w:rsid w:val="00763C28"/>
    <w:rsid w:val="007644FD"/>
    <w:rsid w:val="0076705C"/>
    <w:rsid w:val="0077350C"/>
    <w:rsid w:val="00775263"/>
    <w:rsid w:val="00775CBA"/>
    <w:rsid w:val="00781CDB"/>
    <w:rsid w:val="007826D6"/>
    <w:rsid w:val="00786252"/>
    <w:rsid w:val="00797244"/>
    <w:rsid w:val="007A0FBD"/>
    <w:rsid w:val="007B31BF"/>
    <w:rsid w:val="007E0A63"/>
    <w:rsid w:val="007E0F4A"/>
    <w:rsid w:val="007F31A3"/>
    <w:rsid w:val="00800941"/>
    <w:rsid w:val="00806FB8"/>
    <w:rsid w:val="00811326"/>
    <w:rsid w:val="00820053"/>
    <w:rsid w:val="008402B1"/>
    <w:rsid w:val="008449C7"/>
    <w:rsid w:val="00845FF6"/>
    <w:rsid w:val="00846062"/>
    <w:rsid w:val="00856707"/>
    <w:rsid w:val="008658FF"/>
    <w:rsid w:val="00875E35"/>
    <w:rsid w:val="0087662D"/>
    <w:rsid w:val="0088487C"/>
    <w:rsid w:val="00886B7F"/>
    <w:rsid w:val="008879B3"/>
    <w:rsid w:val="00896006"/>
    <w:rsid w:val="00896C01"/>
    <w:rsid w:val="008A0422"/>
    <w:rsid w:val="008A0FCF"/>
    <w:rsid w:val="008A1C88"/>
    <w:rsid w:val="008A1EAB"/>
    <w:rsid w:val="008A2C4F"/>
    <w:rsid w:val="008A2C61"/>
    <w:rsid w:val="008A4777"/>
    <w:rsid w:val="008B4173"/>
    <w:rsid w:val="008D1371"/>
    <w:rsid w:val="008D380C"/>
    <w:rsid w:val="008E026A"/>
    <w:rsid w:val="008E2290"/>
    <w:rsid w:val="008F24DB"/>
    <w:rsid w:val="009139A9"/>
    <w:rsid w:val="00926E1A"/>
    <w:rsid w:val="00927A6B"/>
    <w:rsid w:val="00930B9A"/>
    <w:rsid w:val="00932E40"/>
    <w:rsid w:val="009347CF"/>
    <w:rsid w:val="00946152"/>
    <w:rsid w:val="00955603"/>
    <w:rsid w:val="00960C77"/>
    <w:rsid w:val="00981509"/>
    <w:rsid w:val="00981EEB"/>
    <w:rsid w:val="009A0B20"/>
    <w:rsid w:val="009B17A4"/>
    <w:rsid w:val="009C4DA2"/>
    <w:rsid w:val="009C76E9"/>
    <w:rsid w:val="009F2F80"/>
    <w:rsid w:val="009F4F86"/>
    <w:rsid w:val="009F7D20"/>
    <w:rsid w:val="00A10A82"/>
    <w:rsid w:val="00A24E49"/>
    <w:rsid w:val="00A25F30"/>
    <w:rsid w:val="00A47037"/>
    <w:rsid w:val="00A47472"/>
    <w:rsid w:val="00A5419A"/>
    <w:rsid w:val="00A5618D"/>
    <w:rsid w:val="00A70E78"/>
    <w:rsid w:val="00A724DE"/>
    <w:rsid w:val="00A726C6"/>
    <w:rsid w:val="00A835E9"/>
    <w:rsid w:val="00AA7C2A"/>
    <w:rsid w:val="00AB63A5"/>
    <w:rsid w:val="00AB759D"/>
    <w:rsid w:val="00AD5C4A"/>
    <w:rsid w:val="00AF3301"/>
    <w:rsid w:val="00AF331B"/>
    <w:rsid w:val="00B012B4"/>
    <w:rsid w:val="00B06B25"/>
    <w:rsid w:val="00B1427B"/>
    <w:rsid w:val="00B3097E"/>
    <w:rsid w:val="00B319BC"/>
    <w:rsid w:val="00B5239C"/>
    <w:rsid w:val="00B55FD3"/>
    <w:rsid w:val="00B61C42"/>
    <w:rsid w:val="00B94FCD"/>
    <w:rsid w:val="00B952B8"/>
    <w:rsid w:val="00B97D36"/>
    <w:rsid w:val="00BA78CF"/>
    <w:rsid w:val="00BC0004"/>
    <w:rsid w:val="00BC6569"/>
    <w:rsid w:val="00BE0C8F"/>
    <w:rsid w:val="00BE18A4"/>
    <w:rsid w:val="00BE30F6"/>
    <w:rsid w:val="00BF6F8F"/>
    <w:rsid w:val="00C1446A"/>
    <w:rsid w:val="00C14A0F"/>
    <w:rsid w:val="00C262A2"/>
    <w:rsid w:val="00C476EC"/>
    <w:rsid w:val="00C5463E"/>
    <w:rsid w:val="00C55808"/>
    <w:rsid w:val="00C64C43"/>
    <w:rsid w:val="00C76E0E"/>
    <w:rsid w:val="00C80D16"/>
    <w:rsid w:val="00C82763"/>
    <w:rsid w:val="00C86985"/>
    <w:rsid w:val="00C87B35"/>
    <w:rsid w:val="00C92428"/>
    <w:rsid w:val="00CA1A7F"/>
    <w:rsid w:val="00CA1FF5"/>
    <w:rsid w:val="00CB1E4D"/>
    <w:rsid w:val="00CB5A49"/>
    <w:rsid w:val="00CD21FE"/>
    <w:rsid w:val="00CD3D99"/>
    <w:rsid w:val="00D14B8C"/>
    <w:rsid w:val="00D156EB"/>
    <w:rsid w:val="00D312D7"/>
    <w:rsid w:val="00D33922"/>
    <w:rsid w:val="00D347A9"/>
    <w:rsid w:val="00D36C29"/>
    <w:rsid w:val="00D36ED0"/>
    <w:rsid w:val="00D3745C"/>
    <w:rsid w:val="00D56F18"/>
    <w:rsid w:val="00D712CA"/>
    <w:rsid w:val="00D857A7"/>
    <w:rsid w:val="00D9335A"/>
    <w:rsid w:val="00D95D2C"/>
    <w:rsid w:val="00DA17B7"/>
    <w:rsid w:val="00DA22AD"/>
    <w:rsid w:val="00DB0075"/>
    <w:rsid w:val="00DB0F99"/>
    <w:rsid w:val="00DB2E2C"/>
    <w:rsid w:val="00DC13F0"/>
    <w:rsid w:val="00DE0BAC"/>
    <w:rsid w:val="00DE3CA5"/>
    <w:rsid w:val="00DF7B8D"/>
    <w:rsid w:val="00E06901"/>
    <w:rsid w:val="00E22786"/>
    <w:rsid w:val="00E33834"/>
    <w:rsid w:val="00E477D7"/>
    <w:rsid w:val="00E60DEA"/>
    <w:rsid w:val="00E652B6"/>
    <w:rsid w:val="00E66ED1"/>
    <w:rsid w:val="00E71AEE"/>
    <w:rsid w:val="00E75482"/>
    <w:rsid w:val="00E80037"/>
    <w:rsid w:val="00E80B60"/>
    <w:rsid w:val="00E93DC5"/>
    <w:rsid w:val="00E977CD"/>
    <w:rsid w:val="00E97C3C"/>
    <w:rsid w:val="00EA46D1"/>
    <w:rsid w:val="00EA556A"/>
    <w:rsid w:val="00EB1024"/>
    <w:rsid w:val="00EE3F8E"/>
    <w:rsid w:val="00EF5822"/>
    <w:rsid w:val="00EF67EB"/>
    <w:rsid w:val="00F07CDF"/>
    <w:rsid w:val="00F102DA"/>
    <w:rsid w:val="00F17D2D"/>
    <w:rsid w:val="00F3124D"/>
    <w:rsid w:val="00F513C3"/>
    <w:rsid w:val="00F6141C"/>
    <w:rsid w:val="00F666D0"/>
    <w:rsid w:val="00F84897"/>
    <w:rsid w:val="00F8710F"/>
    <w:rsid w:val="00FA28FB"/>
    <w:rsid w:val="00FA2A5B"/>
    <w:rsid w:val="00FA34E1"/>
    <w:rsid w:val="00FA7E77"/>
    <w:rsid w:val="00FB2506"/>
    <w:rsid w:val="00FB7596"/>
    <w:rsid w:val="00FC5BFE"/>
    <w:rsid w:val="00FC5DF8"/>
    <w:rsid w:val="00FD0428"/>
    <w:rsid w:val="00FD6C3F"/>
    <w:rsid w:val="00FE68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FB"/>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2FB"/>
    <w:pPr>
      <w:tabs>
        <w:tab w:val="center" w:pos="4320"/>
        <w:tab w:val="right" w:pos="8640"/>
      </w:tabs>
    </w:pPr>
  </w:style>
  <w:style w:type="character" w:customStyle="1" w:styleId="CabealhoChar">
    <w:name w:val="Cabeçalho Char"/>
    <w:basedOn w:val="Fontepargpadro"/>
    <w:link w:val="Cabealho"/>
    <w:uiPriority w:val="99"/>
    <w:rsid w:val="003D12FB"/>
    <w:rPr>
      <w:rFonts w:ascii="Cambria" w:eastAsia="Cambria" w:hAnsi="Cambria" w:cs="Times New Roman"/>
      <w:sz w:val="24"/>
      <w:szCs w:val="24"/>
    </w:rPr>
  </w:style>
  <w:style w:type="paragraph" w:styleId="Rodap">
    <w:name w:val="footer"/>
    <w:basedOn w:val="Normal"/>
    <w:link w:val="RodapChar"/>
    <w:uiPriority w:val="99"/>
    <w:unhideWhenUsed/>
    <w:rsid w:val="003D12FB"/>
    <w:pPr>
      <w:tabs>
        <w:tab w:val="center" w:pos="4320"/>
        <w:tab w:val="right" w:pos="8640"/>
      </w:tabs>
    </w:pPr>
  </w:style>
  <w:style w:type="character" w:customStyle="1" w:styleId="RodapChar">
    <w:name w:val="Rodapé Char"/>
    <w:basedOn w:val="Fontepargpadro"/>
    <w:link w:val="Rodap"/>
    <w:uiPriority w:val="99"/>
    <w:rsid w:val="003D12FB"/>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710389"/>
    <w:rPr>
      <w:rFonts w:ascii="Tahoma" w:hAnsi="Tahoma" w:cs="Tahoma"/>
      <w:sz w:val="16"/>
      <w:szCs w:val="16"/>
    </w:rPr>
  </w:style>
  <w:style w:type="character" w:customStyle="1" w:styleId="TextodebaloChar">
    <w:name w:val="Texto de balão Char"/>
    <w:basedOn w:val="Fontepargpadro"/>
    <w:link w:val="Textodebalo"/>
    <w:uiPriority w:val="99"/>
    <w:semiHidden/>
    <w:rsid w:val="00710389"/>
    <w:rPr>
      <w:rFonts w:ascii="Tahoma" w:eastAsia="Cambria" w:hAnsi="Tahoma" w:cs="Tahoma"/>
      <w:sz w:val="16"/>
      <w:szCs w:val="16"/>
    </w:rPr>
  </w:style>
  <w:style w:type="paragraph" w:styleId="PargrafodaLista">
    <w:name w:val="List Paragraph"/>
    <w:basedOn w:val="Normal"/>
    <w:uiPriority w:val="34"/>
    <w:qFormat/>
    <w:rsid w:val="00707923"/>
    <w:pPr>
      <w:ind w:left="720"/>
      <w:contextualSpacing/>
    </w:pPr>
  </w:style>
  <w:style w:type="paragraph" w:styleId="Recuodecorpodetexto">
    <w:name w:val="Body Text Indent"/>
    <w:basedOn w:val="Normal"/>
    <w:link w:val="RecuodecorpodetextoChar"/>
    <w:uiPriority w:val="99"/>
    <w:unhideWhenUsed/>
    <w:rsid w:val="00BE0C8F"/>
    <w:pPr>
      <w:spacing w:after="120"/>
      <w:ind w:left="283"/>
    </w:pPr>
    <w:rPr>
      <w:rFonts w:ascii="Times New Roman" w:eastAsia="Times New Roman" w:hAnsi="Times New Roman"/>
      <w:szCs w:val="22"/>
    </w:rPr>
  </w:style>
  <w:style w:type="character" w:customStyle="1" w:styleId="RecuodecorpodetextoChar">
    <w:name w:val="Recuo de corpo de texto Char"/>
    <w:basedOn w:val="Fontepargpadro"/>
    <w:link w:val="Recuodecorpodetexto"/>
    <w:uiPriority w:val="99"/>
    <w:rsid w:val="00BE0C8F"/>
    <w:rPr>
      <w:rFonts w:ascii="Times New Roman" w:eastAsia="Times New Roman" w:hAnsi="Times New Roman" w:cs="Times New Roman"/>
      <w:sz w:val="24"/>
    </w:rPr>
  </w:style>
  <w:style w:type="paragraph" w:customStyle="1" w:styleId="Default">
    <w:name w:val="Default"/>
    <w:rsid w:val="00F6141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F6141C"/>
    <w:rPr>
      <w:color w:val="auto"/>
    </w:rPr>
  </w:style>
  <w:style w:type="paragraph" w:styleId="Textodenotaderodap">
    <w:name w:val="footnote text"/>
    <w:basedOn w:val="Normal"/>
    <w:link w:val="TextodenotaderodapChar"/>
    <w:unhideWhenUsed/>
    <w:rsid w:val="00243C2A"/>
    <w:rPr>
      <w:sz w:val="20"/>
      <w:szCs w:val="20"/>
    </w:rPr>
  </w:style>
  <w:style w:type="character" w:customStyle="1" w:styleId="TextodenotaderodapChar">
    <w:name w:val="Texto de nota de rodapé Char"/>
    <w:basedOn w:val="Fontepargpadro"/>
    <w:link w:val="Textodenotaderodap"/>
    <w:rsid w:val="00243C2A"/>
    <w:rPr>
      <w:rFonts w:ascii="Cambria" w:eastAsia="Cambria" w:hAnsi="Cambria" w:cs="Times New Roman"/>
      <w:sz w:val="20"/>
      <w:szCs w:val="20"/>
    </w:rPr>
  </w:style>
  <w:style w:type="character" w:styleId="Refdenotaderodap">
    <w:name w:val="footnote reference"/>
    <w:basedOn w:val="Fontepargpadro"/>
    <w:unhideWhenUsed/>
    <w:rsid w:val="00243C2A"/>
    <w:rPr>
      <w:vertAlign w:val="superscript"/>
    </w:rPr>
  </w:style>
  <w:style w:type="table" w:styleId="Tabelacomgrade">
    <w:name w:val="Table Grid"/>
    <w:basedOn w:val="Tabelanormal"/>
    <w:uiPriority w:val="59"/>
    <w:rsid w:val="00764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7644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FB"/>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2FB"/>
    <w:pPr>
      <w:tabs>
        <w:tab w:val="center" w:pos="4320"/>
        <w:tab w:val="right" w:pos="8640"/>
      </w:tabs>
    </w:pPr>
  </w:style>
  <w:style w:type="character" w:customStyle="1" w:styleId="CabealhoChar">
    <w:name w:val="Cabeçalho Char"/>
    <w:basedOn w:val="Fontepargpadro"/>
    <w:link w:val="Cabealho"/>
    <w:uiPriority w:val="99"/>
    <w:rsid w:val="003D12FB"/>
    <w:rPr>
      <w:rFonts w:ascii="Cambria" w:eastAsia="Cambria" w:hAnsi="Cambria" w:cs="Times New Roman"/>
      <w:sz w:val="24"/>
      <w:szCs w:val="24"/>
    </w:rPr>
  </w:style>
  <w:style w:type="paragraph" w:styleId="Rodap">
    <w:name w:val="footer"/>
    <w:basedOn w:val="Normal"/>
    <w:link w:val="RodapChar"/>
    <w:uiPriority w:val="99"/>
    <w:unhideWhenUsed/>
    <w:rsid w:val="003D12FB"/>
    <w:pPr>
      <w:tabs>
        <w:tab w:val="center" w:pos="4320"/>
        <w:tab w:val="right" w:pos="8640"/>
      </w:tabs>
    </w:pPr>
  </w:style>
  <w:style w:type="character" w:customStyle="1" w:styleId="RodapChar">
    <w:name w:val="Rodapé Char"/>
    <w:basedOn w:val="Fontepargpadro"/>
    <w:link w:val="Rodap"/>
    <w:uiPriority w:val="99"/>
    <w:rsid w:val="003D12FB"/>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710389"/>
    <w:rPr>
      <w:rFonts w:ascii="Tahoma" w:hAnsi="Tahoma" w:cs="Tahoma"/>
      <w:sz w:val="16"/>
      <w:szCs w:val="16"/>
    </w:rPr>
  </w:style>
  <w:style w:type="character" w:customStyle="1" w:styleId="TextodebaloChar">
    <w:name w:val="Texto de balão Char"/>
    <w:basedOn w:val="Fontepargpadro"/>
    <w:link w:val="Textodebalo"/>
    <w:uiPriority w:val="99"/>
    <w:semiHidden/>
    <w:rsid w:val="00710389"/>
    <w:rPr>
      <w:rFonts w:ascii="Tahoma" w:eastAsia="Cambria" w:hAnsi="Tahoma" w:cs="Tahoma"/>
      <w:sz w:val="16"/>
      <w:szCs w:val="16"/>
    </w:rPr>
  </w:style>
  <w:style w:type="paragraph" w:styleId="PargrafodaLista">
    <w:name w:val="List Paragraph"/>
    <w:basedOn w:val="Normal"/>
    <w:uiPriority w:val="34"/>
    <w:qFormat/>
    <w:rsid w:val="00707923"/>
    <w:pPr>
      <w:ind w:left="720"/>
      <w:contextualSpacing/>
    </w:pPr>
  </w:style>
  <w:style w:type="paragraph" w:styleId="Recuodecorpodetexto">
    <w:name w:val="Body Text Indent"/>
    <w:basedOn w:val="Normal"/>
    <w:link w:val="RecuodecorpodetextoChar"/>
    <w:uiPriority w:val="99"/>
    <w:unhideWhenUsed/>
    <w:rsid w:val="00BE0C8F"/>
    <w:pPr>
      <w:spacing w:after="120"/>
      <w:ind w:left="283"/>
    </w:pPr>
    <w:rPr>
      <w:rFonts w:ascii="Times New Roman" w:eastAsia="Times New Roman" w:hAnsi="Times New Roman"/>
      <w:szCs w:val="22"/>
    </w:rPr>
  </w:style>
  <w:style w:type="character" w:customStyle="1" w:styleId="RecuodecorpodetextoChar">
    <w:name w:val="Recuo de corpo de texto Char"/>
    <w:basedOn w:val="Fontepargpadro"/>
    <w:link w:val="Recuodecorpodetexto"/>
    <w:uiPriority w:val="99"/>
    <w:rsid w:val="00BE0C8F"/>
    <w:rPr>
      <w:rFonts w:ascii="Times New Roman" w:eastAsia="Times New Roman" w:hAnsi="Times New Roman" w:cs="Times New Roman"/>
      <w:sz w:val="24"/>
    </w:rPr>
  </w:style>
  <w:style w:type="paragraph" w:customStyle="1" w:styleId="Default">
    <w:name w:val="Default"/>
    <w:rsid w:val="00F6141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F6141C"/>
    <w:rPr>
      <w:color w:val="auto"/>
    </w:rPr>
  </w:style>
  <w:style w:type="paragraph" w:styleId="Textodenotaderodap">
    <w:name w:val="footnote text"/>
    <w:basedOn w:val="Normal"/>
    <w:link w:val="TextodenotaderodapChar"/>
    <w:unhideWhenUsed/>
    <w:rsid w:val="00243C2A"/>
    <w:rPr>
      <w:sz w:val="20"/>
      <w:szCs w:val="20"/>
    </w:rPr>
  </w:style>
  <w:style w:type="character" w:customStyle="1" w:styleId="TextodenotaderodapChar">
    <w:name w:val="Texto de nota de rodapé Char"/>
    <w:basedOn w:val="Fontepargpadro"/>
    <w:link w:val="Textodenotaderodap"/>
    <w:rsid w:val="00243C2A"/>
    <w:rPr>
      <w:rFonts w:ascii="Cambria" w:eastAsia="Cambria" w:hAnsi="Cambria" w:cs="Times New Roman"/>
      <w:sz w:val="20"/>
      <w:szCs w:val="20"/>
    </w:rPr>
  </w:style>
  <w:style w:type="character" w:styleId="Refdenotaderodap">
    <w:name w:val="footnote reference"/>
    <w:basedOn w:val="Fontepargpadro"/>
    <w:unhideWhenUsed/>
    <w:rsid w:val="00243C2A"/>
    <w:rPr>
      <w:vertAlign w:val="superscript"/>
    </w:rPr>
  </w:style>
  <w:style w:type="table" w:styleId="Tabelacomgrade">
    <w:name w:val="Table Grid"/>
    <w:basedOn w:val="Tabelanormal"/>
    <w:uiPriority w:val="59"/>
    <w:rsid w:val="00764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7644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0396">
      <w:bodyDiv w:val="1"/>
      <w:marLeft w:val="0"/>
      <w:marRight w:val="0"/>
      <w:marTop w:val="0"/>
      <w:marBottom w:val="0"/>
      <w:divBdr>
        <w:top w:val="none" w:sz="0" w:space="0" w:color="auto"/>
        <w:left w:val="none" w:sz="0" w:space="0" w:color="auto"/>
        <w:bottom w:val="none" w:sz="0" w:space="0" w:color="auto"/>
        <w:right w:val="none" w:sz="0" w:space="0" w:color="auto"/>
      </w:divBdr>
    </w:div>
    <w:div w:id="265503998">
      <w:bodyDiv w:val="1"/>
      <w:marLeft w:val="0"/>
      <w:marRight w:val="0"/>
      <w:marTop w:val="0"/>
      <w:marBottom w:val="0"/>
      <w:divBdr>
        <w:top w:val="none" w:sz="0" w:space="0" w:color="auto"/>
        <w:left w:val="none" w:sz="0" w:space="0" w:color="auto"/>
        <w:bottom w:val="none" w:sz="0" w:space="0" w:color="auto"/>
        <w:right w:val="none" w:sz="0" w:space="0" w:color="auto"/>
      </w:divBdr>
    </w:div>
    <w:div w:id="294725639">
      <w:bodyDiv w:val="1"/>
      <w:marLeft w:val="0"/>
      <w:marRight w:val="0"/>
      <w:marTop w:val="0"/>
      <w:marBottom w:val="0"/>
      <w:divBdr>
        <w:top w:val="none" w:sz="0" w:space="0" w:color="auto"/>
        <w:left w:val="none" w:sz="0" w:space="0" w:color="auto"/>
        <w:bottom w:val="none" w:sz="0" w:space="0" w:color="auto"/>
        <w:right w:val="none" w:sz="0" w:space="0" w:color="auto"/>
      </w:divBdr>
    </w:div>
    <w:div w:id="792288973">
      <w:bodyDiv w:val="1"/>
      <w:marLeft w:val="0"/>
      <w:marRight w:val="0"/>
      <w:marTop w:val="0"/>
      <w:marBottom w:val="0"/>
      <w:divBdr>
        <w:top w:val="none" w:sz="0" w:space="0" w:color="auto"/>
        <w:left w:val="none" w:sz="0" w:space="0" w:color="auto"/>
        <w:bottom w:val="none" w:sz="0" w:space="0" w:color="auto"/>
        <w:right w:val="none" w:sz="0" w:space="0" w:color="auto"/>
      </w:divBdr>
    </w:div>
    <w:div w:id="1489664272">
      <w:bodyDiv w:val="1"/>
      <w:marLeft w:val="0"/>
      <w:marRight w:val="0"/>
      <w:marTop w:val="0"/>
      <w:marBottom w:val="0"/>
      <w:divBdr>
        <w:top w:val="none" w:sz="0" w:space="0" w:color="auto"/>
        <w:left w:val="none" w:sz="0" w:space="0" w:color="auto"/>
        <w:bottom w:val="none" w:sz="0" w:space="0" w:color="auto"/>
        <w:right w:val="none" w:sz="0" w:space="0" w:color="auto"/>
      </w:divBdr>
    </w:div>
    <w:div w:id="1540704161">
      <w:bodyDiv w:val="1"/>
      <w:marLeft w:val="0"/>
      <w:marRight w:val="0"/>
      <w:marTop w:val="0"/>
      <w:marBottom w:val="0"/>
      <w:divBdr>
        <w:top w:val="none" w:sz="0" w:space="0" w:color="auto"/>
        <w:left w:val="none" w:sz="0" w:space="0" w:color="auto"/>
        <w:bottom w:val="none" w:sz="0" w:space="0" w:color="auto"/>
        <w:right w:val="none" w:sz="0" w:space="0" w:color="auto"/>
      </w:divBdr>
    </w:div>
    <w:div w:id="1595749378">
      <w:bodyDiv w:val="1"/>
      <w:marLeft w:val="0"/>
      <w:marRight w:val="0"/>
      <w:marTop w:val="0"/>
      <w:marBottom w:val="0"/>
      <w:divBdr>
        <w:top w:val="none" w:sz="0" w:space="0" w:color="auto"/>
        <w:left w:val="none" w:sz="0" w:space="0" w:color="auto"/>
        <w:bottom w:val="none" w:sz="0" w:space="0" w:color="auto"/>
        <w:right w:val="none" w:sz="0" w:space="0" w:color="auto"/>
      </w:divBdr>
    </w:div>
    <w:div w:id="21431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C38E-E465-45D2-AC64-CB567E37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3</Pages>
  <Words>745</Words>
  <Characters>4024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55</cp:revision>
  <cp:lastPrinted>2016-07-26T18:42:00Z</cp:lastPrinted>
  <dcterms:created xsi:type="dcterms:W3CDTF">2016-07-15T15:03:00Z</dcterms:created>
  <dcterms:modified xsi:type="dcterms:W3CDTF">2016-10-20T13:04:00Z</dcterms:modified>
</cp:coreProperties>
</file>