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9"/>
        <w:gridCol w:w="6808"/>
      </w:tblGrid>
      <w:tr w:rsidR="00BD1F54" w:rsidRPr="0046476B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6476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6476B" w:rsidRDefault="009A10B6" w:rsidP="0010472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3</w:t>
            </w:r>
            <w:r w:rsidR="00104729" w:rsidRPr="0046476B">
              <w:rPr>
                <w:rFonts w:ascii="Times New Roman" w:hAnsi="Times New Roman"/>
                <w:sz w:val="22"/>
                <w:szCs w:val="22"/>
              </w:rPr>
              <w:t>29</w:t>
            </w:r>
            <w:r w:rsidR="00000ACA" w:rsidRPr="0046476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46476B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6476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6476B" w:rsidRDefault="00104729" w:rsidP="00C50D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171</w:t>
            </w:r>
            <w:r w:rsidR="00000ACA" w:rsidRPr="0046476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46476B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6476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6476B" w:rsidRDefault="00104729" w:rsidP="0010472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ÉPOCA ARQUITETURA LTDA. – ME.</w:t>
            </w:r>
          </w:p>
        </w:tc>
      </w:tr>
      <w:tr w:rsidR="00F53E37" w:rsidRPr="0046476B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6476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6476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4647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46476B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6476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6476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20003B" w:rsidRPr="0046476B">
              <w:rPr>
                <w:rFonts w:ascii="Times New Roman" w:hAnsi="Times New Roman"/>
                <w:sz w:val="22"/>
                <w:szCs w:val="22"/>
              </w:rPr>
              <w:t>FAUSTO HENRIQUE STEFFEN</w:t>
            </w:r>
            <w:r w:rsidRPr="004647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83A48" w:rsidRPr="0046476B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46476B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6476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476B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6476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6476B" w:rsidRDefault="00000ACA" w:rsidP="0020003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 xml:space="preserve">Em </w:t>
      </w:r>
      <w:r w:rsidR="0020003B" w:rsidRPr="0046476B">
        <w:rPr>
          <w:rFonts w:ascii="Times New Roman" w:eastAsia="Calibri" w:hAnsi="Times New Roman"/>
          <w:sz w:val="22"/>
          <w:szCs w:val="22"/>
        </w:rPr>
        <w:t>17</w:t>
      </w:r>
      <w:r w:rsidRPr="0046476B">
        <w:rPr>
          <w:rFonts w:ascii="Times New Roman" w:eastAsia="Calibri" w:hAnsi="Times New Roman"/>
          <w:sz w:val="22"/>
          <w:szCs w:val="22"/>
        </w:rPr>
        <w:t xml:space="preserve"> de </w:t>
      </w:r>
      <w:r w:rsidR="002970FC" w:rsidRPr="0046476B">
        <w:rPr>
          <w:rFonts w:ascii="Times New Roman" w:eastAsia="Calibri" w:hAnsi="Times New Roman"/>
          <w:sz w:val="22"/>
          <w:szCs w:val="22"/>
        </w:rPr>
        <w:t>outubro</w:t>
      </w:r>
      <w:r w:rsidRPr="0046476B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20003B" w:rsidRPr="0046476B">
        <w:rPr>
          <w:rFonts w:ascii="Times New Roman" w:eastAsia="Calibri" w:hAnsi="Times New Roman"/>
          <w:sz w:val="22"/>
          <w:szCs w:val="22"/>
        </w:rPr>
        <w:t>171</w:t>
      </w:r>
      <w:r w:rsidRPr="0046476B">
        <w:rPr>
          <w:rFonts w:ascii="Times New Roman" w:eastAsia="Calibri" w:hAnsi="Times New Roman"/>
          <w:sz w:val="22"/>
          <w:szCs w:val="22"/>
        </w:rPr>
        <w:t xml:space="preserve">/2017 à empresa </w:t>
      </w:r>
      <w:r w:rsidR="0020003B" w:rsidRPr="0046476B">
        <w:rPr>
          <w:rFonts w:ascii="Times New Roman" w:eastAsia="Calibri" w:hAnsi="Times New Roman"/>
          <w:sz w:val="22"/>
          <w:szCs w:val="22"/>
        </w:rPr>
        <w:t xml:space="preserve">ÉPOCA ARQUITETURA LTDA. – </w:t>
      </w:r>
      <w:proofErr w:type="gramStart"/>
      <w:r w:rsidR="0020003B" w:rsidRPr="0046476B">
        <w:rPr>
          <w:rFonts w:ascii="Times New Roman" w:eastAsia="Calibri" w:hAnsi="Times New Roman"/>
          <w:sz w:val="22"/>
          <w:szCs w:val="22"/>
        </w:rPr>
        <w:t>ME.</w:t>
      </w:r>
      <w:r w:rsidRPr="0046476B">
        <w:rPr>
          <w:rFonts w:ascii="Times New Roman" w:eastAsia="Calibri" w:hAnsi="Times New Roman"/>
          <w:sz w:val="22"/>
          <w:szCs w:val="22"/>
        </w:rPr>
        <w:t>,</w:t>
      </w:r>
      <w:proofErr w:type="gramEnd"/>
      <w:r w:rsidRPr="0046476B">
        <w:rPr>
          <w:rFonts w:ascii="Times New Roman" w:eastAsia="Calibri" w:hAnsi="Times New Roman"/>
          <w:sz w:val="22"/>
          <w:szCs w:val="22"/>
        </w:rPr>
        <w:t xml:space="preserve"> concedendo-lhe o prazo de 30 (trinta) dias para saldar ou parcelar o débito referente às anuidades de 2012, 2013, 2014, 2015, 2016 e 2017 em atraso ou para oferecer impugnação escrita a esta Comissão</w:t>
      </w:r>
      <w:r w:rsidR="00A813B8" w:rsidRPr="0046476B">
        <w:rPr>
          <w:rFonts w:ascii="Times New Roman" w:eastAsia="Calibri" w:hAnsi="Times New Roman"/>
          <w:sz w:val="22"/>
          <w:szCs w:val="22"/>
        </w:rPr>
        <w:t xml:space="preserve"> (fl. 12)</w:t>
      </w:r>
      <w:r w:rsidRPr="0046476B">
        <w:rPr>
          <w:rFonts w:ascii="Times New Roman" w:eastAsia="Calibri" w:hAnsi="Times New Roman"/>
          <w:sz w:val="22"/>
          <w:szCs w:val="22"/>
        </w:rPr>
        <w:t>.</w:t>
      </w:r>
    </w:p>
    <w:p w:rsidR="00000ACA" w:rsidRPr="0046476B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>N</w:t>
      </w:r>
      <w:r w:rsidR="00000ACA" w:rsidRPr="0046476B">
        <w:rPr>
          <w:rFonts w:ascii="Times New Roman" w:eastAsia="Calibri" w:hAnsi="Times New Roman"/>
          <w:sz w:val="22"/>
          <w:szCs w:val="22"/>
        </w:rPr>
        <w:t>otifica</w:t>
      </w:r>
      <w:r w:rsidRPr="0046476B">
        <w:rPr>
          <w:rFonts w:ascii="Times New Roman" w:eastAsia="Calibri" w:hAnsi="Times New Roman"/>
          <w:sz w:val="22"/>
          <w:szCs w:val="22"/>
        </w:rPr>
        <w:t>da</w:t>
      </w:r>
      <w:r w:rsidR="00A813B8" w:rsidRPr="0046476B">
        <w:rPr>
          <w:rFonts w:ascii="Times New Roman" w:eastAsia="Calibri" w:hAnsi="Times New Roman"/>
          <w:sz w:val="22"/>
          <w:szCs w:val="22"/>
        </w:rPr>
        <w:t xml:space="preserve"> (fl. 13)</w:t>
      </w:r>
      <w:r w:rsidR="00000ACA" w:rsidRPr="0046476B">
        <w:rPr>
          <w:rFonts w:ascii="Times New Roman" w:eastAsia="Calibri" w:hAnsi="Times New Roman"/>
          <w:sz w:val="22"/>
          <w:szCs w:val="22"/>
        </w:rPr>
        <w:t>, a Contribuinte apresent</w:t>
      </w:r>
      <w:r w:rsidRPr="0046476B">
        <w:rPr>
          <w:rFonts w:ascii="Times New Roman" w:eastAsia="Calibri" w:hAnsi="Times New Roman"/>
          <w:sz w:val="22"/>
          <w:szCs w:val="22"/>
        </w:rPr>
        <w:t>ou impugnação tempestiva (fl. 1</w:t>
      </w:r>
      <w:r w:rsidR="00A551EE" w:rsidRPr="0046476B">
        <w:rPr>
          <w:rFonts w:ascii="Times New Roman" w:eastAsia="Calibri" w:hAnsi="Times New Roman"/>
          <w:sz w:val="22"/>
          <w:szCs w:val="22"/>
        </w:rPr>
        <w:t>4</w:t>
      </w:r>
      <w:r w:rsidR="00000ACA" w:rsidRPr="0046476B">
        <w:rPr>
          <w:rFonts w:ascii="Times New Roman" w:eastAsia="Calibri" w:hAnsi="Times New Roman"/>
          <w:sz w:val="22"/>
          <w:szCs w:val="22"/>
        </w:rPr>
        <w:t xml:space="preserve">), juntando documento (fl. </w:t>
      </w:r>
      <w:r w:rsidRPr="0046476B">
        <w:rPr>
          <w:rFonts w:ascii="Times New Roman" w:eastAsia="Calibri" w:hAnsi="Times New Roman"/>
          <w:sz w:val="22"/>
          <w:szCs w:val="22"/>
        </w:rPr>
        <w:t>1</w:t>
      </w:r>
      <w:r w:rsidR="00A551EE" w:rsidRPr="0046476B">
        <w:rPr>
          <w:rFonts w:ascii="Times New Roman" w:eastAsia="Calibri" w:hAnsi="Times New Roman"/>
          <w:sz w:val="22"/>
          <w:szCs w:val="22"/>
        </w:rPr>
        <w:t>5</w:t>
      </w:r>
      <w:r w:rsidR="0020003B" w:rsidRPr="0046476B">
        <w:rPr>
          <w:rFonts w:ascii="Times New Roman" w:eastAsia="Calibri" w:hAnsi="Times New Roman"/>
          <w:sz w:val="22"/>
          <w:szCs w:val="22"/>
        </w:rPr>
        <w:t>)</w:t>
      </w:r>
      <w:r w:rsidR="00000ACA" w:rsidRPr="0046476B">
        <w:rPr>
          <w:rFonts w:ascii="Times New Roman" w:eastAsia="Calibri" w:hAnsi="Times New Roman"/>
          <w:sz w:val="22"/>
          <w:szCs w:val="22"/>
        </w:rPr>
        <w:t>. Aduziu, em suma, que as cobranças das anuidades são indevidas</w:t>
      </w:r>
      <w:r w:rsidR="00A813B8" w:rsidRPr="0046476B">
        <w:rPr>
          <w:rFonts w:ascii="Times New Roman" w:eastAsia="Calibri" w:hAnsi="Times New Roman"/>
          <w:sz w:val="22"/>
          <w:szCs w:val="22"/>
        </w:rPr>
        <w:t xml:space="preserve"> em virtude de</w:t>
      </w:r>
      <w:r w:rsidR="0020003B" w:rsidRPr="0046476B">
        <w:rPr>
          <w:rFonts w:ascii="Times New Roman" w:eastAsia="Calibri" w:hAnsi="Times New Roman"/>
          <w:sz w:val="22"/>
          <w:szCs w:val="22"/>
        </w:rPr>
        <w:t xml:space="preserve"> não ter recebido qualquer documento acerca da criação automática do CAU/RS; alegou, ainda, que a empresa se encontra inativa no Cadastro Nacional d</w:t>
      </w:r>
      <w:r w:rsidR="00C95F01">
        <w:rPr>
          <w:rFonts w:ascii="Times New Roman" w:eastAsia="Calibri" w:hAnsi="Times New Roman"/>
          <w:sz w:val="22"/>
          <w:szCs w:val="22"/>
        </w:rPr>
        <w:t>e</w:t>
      </w:r>
      <w:r w:rsidR="0020003B" w:rsidRPr="0046476B">
        <w:rPr>
          <w:rFonts w:ascii="Times New Roman" w:eastAsia="Calibri" w:hAnsi="Times New Roman"/>
          <w:sz w:val="22"/>
          <w:szCs w:val="22"/>
        </w:rPr>
        <w:t xml:space="preserve"> Pessoa Jurídica</w:t>
      </w:r>
      <w:r w:rsidR="00000ACA" w:rsidRPr="0046476B">
        <w:rPr>
          <w:rFonts w:ascii="Times New Roman" w:eastAsia="Calibri" w:hAnsi="Times New Roman"/>
          <w:sz w:val="22"/>
          <w:szCs w:val="22"/>
        </w:rPr>
        <w:t>.</w:t>
      </w:r>
    </w:p>
    <w:p w:rsidR="00000ACA" w:rsidRPr="0046476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46476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6476B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b/>
                <w:sz w:val="22"/>
                <w:szCs w:val="22"/>
              </w:rPr>
              <w:t>VOTO DO RELATOR</w:t>
            </w:r>
          </w:p>
        </w:tc>
      </w:tr>
    </w:tbl>
    <w:p w:rsidR="00465CC0" w:rsidRPr="0046476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>Salienta</w:t>
      </w:r>
      <w:r w:rsidRPr="0046476B">
        <w:rPr>
          <w:rFonts w:ascii="Times New Roman" w:hAnsi="Times New Roman"/>
          <w:sz w:val="22"/>
          <w:szCs w:val="22"/>
        </w:rPr>
        <w:t>-se, inicialmente, que “</w:t>
      </w:r>
      <w:r w:rsidRPr="0046476B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6476B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6476B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6476B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6476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6476B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6476B">
        <w:rPr>
          <w:rFonts w:ascii="Times New Roman" w:hAnsi="Times New Roman"/>
          <w:sz w:val="22"/>
          <w:szCs w:val="22"/>
        </w:rPr>
        <w:t>” e por objetivo “</w:t>
      </w:r>
      <w:r w:rsidRPr="0046476B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6476B">
        <w:rPr>
          <w:rFonts w:ascii="Times New Roman" w:hAnsi="Times New Roman"/>
          <w:sz w:val="22"/>
          <w:szCs w:val="22"/>
        </w:rPr>
        <w:t>”, competindo-lhe “</w:t>
      </w:r>
      <w:r w:rsidRPr="0046476B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6476B">
        <w:rPr>
          <w:rFonts w:ascii="Times New Roman" w:hAnsi="Times New Roman"/>
          <w:sz w:val="22"/>
          <w:szCs w:val="22"/>
        </w:rPr>
        <w:t xml:space="preserve">”, </w:t>
      </w:r>
      <w:r w:rsidRPr="0046476B">
        <w:rPr>
          <w:rFonts w:ascii="Times New Roman" w:eastAsia="Calibri" w:hAnsi="Times New Roman"/>
          <w:sz w:val="22"/>
          <w:szCs w:val="22"/>
        </w:rPr>
        <w:t>conforme</w:t>
      </w:r>
      <w:r w:rsidRPr="0046476B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6476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46476B">
        <w:rPr>
          <w:rFonts w:ascii="Times New Roman" w:hAnsi="Times New Roman"/>
          <w:sz w:val="22"/>
          <w:szCs w:val="22"/>
        </w:rPr>
        <w:t xml:space="preserve"> </w:t>
      </w:r>
      <w:r w:rsidR="00102810" w:rsidRPr="0046476B">
        <w:rPr>
          <w:rFonts w:ascii="Times New Roman" w:hAnsi="Times New Roman"/>
          <w:sz w:val="22"/>
          <w:szCs w:val="22"/>
        </w:rPr>
        <w:t xml:space="preserve">dos </w:t>
      </w:r>
      <w:r w:rsidRPr="0046476B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6476B">
        <w:rPr>
          <w:rFonts w:ascii="Times New Roman" w:hAnsi="Times New Roman"/>
          <w:sz w:val="22"/>
          <w:szCs w:val="22"/>
        </w:rPr>
        <w:t>CAUs</w:t>
      </w:r>
      <w:proofErr w:type="spellEnd"/>
      <w:r w:rsidRPr="0046476B">
        <w:rPr>
          <w:rFonts w:ascii="Times New Roman" w:hAnsi="Times New Roman"/>
          <w:sz w:val="22"/>
          <w:szCs w:val="22"/>
        </w:rPr>
        <w:t>, conforme o disposto no art. 37</w:t>
      </w:r>
      <w:r w:rsidR="00000ACA" w:rsidRPr="0046476B">
        <w:rPr>
          <w:rFonts w:ascii="Times New Roman" w:hAnsi="Times New Roman"/>
          <w:sz w:val="22"/>
          <w:szCs w:val="22"/>
        </w:rPr>
        <w:t>,</w:t>
      </w:r>
      <w:r w:rsidRPr="0046476B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A57DD" w:rsidRPr="0046476B" w:rsidRDefault="00000ACA" w:rsidP="008A57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verifica-se que a empresa </w:t>
      </w:r>
      <w:r w:rsidR="008A57DD" w:rsidRPr="0046476B">
        <w:rPr>
          <w:rFonts w:ascii="Times New Roman" w:hAnsi="Times New Roman"/>
          <w:sz w:val="22"/>
          <w:szCs w:val="22"/>
        </w:rPr>
        <w:t xml:space="preserve">esteve </w:t>
      </w:r>
      <w:r w:rsidRPr="0046476B">
        <w:rPr>
          <w:rFonts w:ascii="Times New Roman" w:hAnsi="Times New Roman"/>
          <w:sz w:val="22"/>
          <w:szCs w:val="22"/>
        </w:rPr>
        <w:t>registr</w:t>
      </w:r>
      <w:r w:rsidR="008A57DD" w:rsidRPr="0046476B">
        <w:rPr>
          <w:rFonts w:ascii="Times New Roman" w:hAnsi="Times New Roman"/>
          <w:sz w:val="22"/>
          <w:szCs w:val="22"/>
        </w:rPr>
        <w:t>ada</w:t>
      </w:r>
      <w:r w:rsidRPr="0046476B">
        <w:rPr>
          <w:rFonts w:ascii="Times New Roman" w:hAnsi="Times New Roman"/>
          <w:sz w:val="22"/>
          <w:szCs w:val="22"/>
        </w:rPr>
        <w:t xml:space="preserve"> naquele Conselho</w:t>
      </w:r>
      <w:r w:rsidR="00F924D4" w:rsidRPr="0046476B">
        <w:rPr>
          <w:rFonts w:ascii="Times New Roman" w:hAnsi="Times New Roman"/>
          <w:sz w:val="22"/>
          <w:szCs w:val="22"/>
        </w:rPr>
        <w:t xml:space="preserve">, sob o nº </w:t>
      </w:r>
      <w:r w:rsidR="008A57DD" w:rsidRPr="0046476B">
        <w:rPr>
          <w:rFonts w:ascii="Times New Roman" w:hAnsi="Times New Roman"/>
          <w:sz w:val="22"/>
          <w:szCs w:val="22"/>
        </w:rPr>
        <w:t>135.392</w:t>
      </w:r>
      <w:r w:rsidRPr="0046476B">
        <w:rPr>
          <w:rFonts w:ascii="Times New Roman" w:hAnsi="Times New Roman"/>
          <w:sz w:val="22"/>
          <w:szCs w:val="22"/>
        </w:rPr>
        <w:t xml:space="preserve">, </w:t>
      </w:r>
      <w:r w:rsidR="007C68A8" w:rsidRPr="0046476B">
        <w:rPr>
          <w:rFonts w:ascii="Times New Roman" w:hAnsi="Times New Roman"/>
          <w:sz w:val="22"/>
          <w:szCs w:val="22"/>
        </w:rPr>
        <w:t xml:space="preserve">na </w:t>
      </w:r>
      <w:r w:rsidR="008A57DD" w:rsidRPr="0046476B">
        <w:rPr>
          <w:rFonts w:ascii="Times New Roman" w:hAnsi="Times New Roman"/>
          <w:sz w:val="22"/>
          <w:szCs w:val="22"/>
        </w:rPr>
        <w:t xml:space="preserve">seguinte área: “ARQUITETURA E URBANISMO, CONSTRUTORA E INCORPORADORA DE IMÓVEIS; RESTRINGINDO-SE AS ATIVIDADES DE </w:t>
      </w:r>
      <w:r w:rsidR="008A57DD" w:rsidRPr="0046476B">
        <w:rPr>
          <w:rFonts w:ascii="Times New Roman" w:hAnsi="Times New Roman"/>
          <w:sz w:val="22"/>
          <w:szCs w:val="22"/>
        </w:rPr>
        <w:lastRenderedPageBreak/>
        <w:t>PARCELAMENTO DO SOLO URBANO AO DISPOSTO NA DECISÃO NORMATIVA Nº 47 DO CONFEA, ÍTENS 1.3, 2, 4, 4.1, 5 5.1 E 9.1.”.</w:t>
      </w:r>
    </w:p>
    <w:p w:rsidR="00C55D00" w:rsidRPr="0046476B" w:rsidRDefault="00922374" w:rsidP="00C55D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>Neste momento, faz-se importante mencionar que</w:t>
      </w:r>
      <w:r w:rsidR="00C55D00" w:rsidRPr="0046476B">
        <w:rPr>
          <w:rFonts w:ascii="Times New Roman" w:hAnsi="Times New Roman"/>
          <w:sz w:val="22"/>
          <w:szCs w:val="22"/>
        </w:rPr>
        <w:t xml:space="preserve"> a Lei nº 12.378/10, que criou os Conselhos de Arquitetura e Urbanismo no Brasil</w:t>
      </w:r>
      <w:r w:rsidRPr="0046476B">
        <w:rPr>
          <w:rFonts w:ascii="Times New Roman" w:hAnsi="Times New Roman"/>
          <w:sz w:val="22"/>
          <w:szCs w:val="22"/>
        </w:rPr>
        <w:t>,</w:t>
      </w:r>
      <w:r w:rsidR="00C55D00" w:rsidRPr="0046476B">
        <w:rPr>
          <w:rFonts w:ascii="Times New Roman" w:hAnsi="Times New Roman"/>
          <w:sz w:val="22"/>
          <w:szCs w:val="22"/>
        </w:rPr>
        <w:t xml:space="preserve"> determinou em seu art. 55 que “</w:t>
      </w:r>
      <w:r w:rsidR="00C55D00" w:rsidRPr="0046476B">
        <w:rPr>
          <w:rFonts w:ascii="Times New Roman" w:hAnsi="Times New Roman"/>
          <w:i/>
          <w:sz w:val="22"/>
          <w:szCs w:val="22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="00C55D00" w:rsidRPr="0046476B">
        <w:rPr>
          <w:rFonts w:ascii="Times New Roman" w:hAnsi="Times New Roman"/>
          <w:i/>
          <w:sz w:val="22"/>
          <w:szCs w:val="22"/>
        </w:rPr>
        <w:t>CREAs</w:t>
      </w:r>
      <w:proofErr w:type="spellEnd"/>
      <w:r w:rsidR="00C55D00" w:rsidRPr="0046476B">
        <w:rPr>
          <w:rFonts w:ascii="Times New Roman" w:hAnsi="Times New Roman"/>
          <w:i/>
          <w:sz w:val="22"/>
          <w:szCs w:val="22"/>
        </w:rPr>
        <w:t xml:space="preserve"> terão, automaticamente, registro nos </w:t>
      </w:r>
      <w:proofErr w:type="spellStart"/>
      <w:r w:rsidR="00C55D00" w:rsidRPr="0046476B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="00C55D00" w:rsidRPr="0046476B">
        <w:rPr>
          <w:rFonts w:ascii="Times New Roman" w:hAnsi="Times New Roman"/>
          <w:i/>
          <w:sz w:val="22"/>
          <w:szCs w:val="22"/>
        </w:rPr>
        <w:t xml:space="preserve"> com o título único de arquiteto e urbanista</w:t>
      </w:r>
      <w:r w:rsidR="00C55D00" w:rsidRPr="0046476B">
        <w:rPr>
          <w:rFonts w:ascii="Times New Roman" w:hAnsi="Times New Roman"/>
          <w:sz w:val="22"/>
          <w:szCs w:val="22"/>
        </w:rPr>
        <w:t>”, não cabendo a extinção do crédito tributário em razão de alegado desconhecimento da lei pelo contribuinte ou de ausência de notificação da migração pelo Conselho de Arquitetura e Urbanismo do Rio Grande do Sul, especialmente considerando o disposto no art. 3º da Lei de Introdução às normas do Direito Brasileiro, que determina que “</w:t>
      </w:r>
      <w:r w:rsidR="00C55D00" w:rsidRPr="0046476B">
        <w:rPr>
          <w:rFonts w:ascii="Times New Roman" w:hAnsi="Times New Roman"/>
          <w:i/>
          <w:sz w:val="22"/>
          <w:szCs w:val="22"/>
        </w:rPr>
        <w:t>ninguém se escusa de cumprir a lei, alegando que não a conhece</w:t>
      </w:r>
      <w:r w:rsidR="00C55D00" w:rsidRPr="0046476B">
        <w:rPr>
          <w:rFonts w:ascii="Times New Roman" w:hAnsi="Times New Roman"/>
          <w:sz w:val="22"/>
          <w:szCs w:val="22"/>
        </w:rPr>
        <w:t>”.</w:t>
      </w:r>
    </w:p>
    <w:p w:rsidR="00000ACA" w:rsidRPr="0046476B" w:rsidRDefault="00922374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>Ressalta-se, contudo,</w:t>
      </w:r>
      <w:r w:rsidR="00000ACA" w:rsidRPr="0046476B">
        <w:rPr>
          <w:rFonts w:ascii="Times New Roman" w:hAnsi="Times New Roman"/>
          <w:sz w:val="22"/>
          <w:szCs w:val="22"/>
        </w:rPr>
        <w:t xml:space="preserve">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46476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46476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46476B">
        <w:rPr>
          <w:rFonts w:ascii="Times New Roman" w:eastAsia="Calibri" w:hAnsi="Times New Roman"/>
          <w:sz w:val="22"/>
          <w:szCs w:val="22"/>
        </w:rPr>
        <w:t>.</w:t>
      </w:r>
    </w:p>
    <w:p w:rsidR="00000ACA" w:rsidRPr="0046476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46476B">
        <w:rPr>
          <w:rFonts w:ascii="Times New Roman" w:eastAsia="Calibri" w:hAnsi="Times New Roman"/>
          <w:sz w:val="22"/>
          <w:szCs w:val="22"/>
        </w:rPr>
        <w:t>.</w:t>
      </w:r>
    </w:p>
    <w:p w:rsidR="00000ACA" w:rsidRPr="0046476B" w:rsidRDefault="00000ACA" w:rsidP="00503E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46476B">
        <w:rPr>
          <w:rFonts w:ascii="Times New Roman" w:hAnsi="Times New Roman"/>
          <w:sz w:val="22"/>
          <w:szCs w:val="22"/>
        </w:rPr>
        <w:t>ação de que, na realidade, não</w:t>
      </w:r>
      <w:r w:rsidRPr="0046476B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demonstrada a atividade da empresa. No caso dos autos</w:t>
      </w:r>
      <w:r w:rsidR="00503EB7" w:rsidRPr="0046476B">
        <w:rPr>
          <w:rFonts w:ascii="Times New Roman" w:hAnsi="Times New Roman"/>
          <w:sz w:val="22"/>
          <w:szCs w:val="22"/>
        </w:rPr>
        <w:t xml:space="preserve">, constata-se, consoante cadastro nacional de pessoa jurídica (em anexo), em </w:t>
      </w:r>
      <w:r w:rsidR="00503EB7" w:rsidRPr="0046476B">
        <w:rPr>
          <w:rFonts w:ascii="Times New Roman" w:hAnsi="Times New Roman"/>
          <w:sz w:val="22"/>
          <w:szCs w:val="22"/>
        </w:rPr>
        <w:lastRenderedPageBreak/>
        <w:t>conjunto com os demais elementos presentes nos autos, que a empresa contribuinte encontra-se baixada, desde 29 de outubro de 2015, não cabendo cobrança de anuidades a partir desta data, em razão da ausência de exercício da atividade fiscalizada.</w:t>
      </w:r>
    </w:p>
    <w:p w:rsidR="00355E15" w:rsidRPr="0046476B" w:rsidRDefault="00503EB7" w:rsidP="00355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>Com relação às anuidades de 2012 e 2013, a</w:t>
      </w:r>
      <w:r w:rsidR="00C558B5" w:rsidRPr="0046476B">
        <w:rPr>
          <w:rFonts w:ascii="Times New Roman" w:hAnsi="Times New Roman"/>
          <w:sz w:val="22"/>
          <w:szCs w:val="22"/>
        </w:rPr>
        <w:t>pesar de a atividade da impugnante ser afeita a arquitetura e urbanismo e ser objeto de fiscalização não só do CAU/RS, mas também do CREA/RS, não se pode exigir o duplo registro, conforme jurisprudência dos Tribunais Regionais Federais</w:t>
      </w:r>
      <w:r w:rsidR="00355E15" w:rsidRPr="0046476B">
        <w:rPr>
          <w:rFonts w:ascii="Times New Roman" w:hAnsi="Times New Roman"/>
          <w:sz w:val="22"/>
          <w:szCs w:val="22"/>
        </w:rPr>
        <w:t>:</w:t>
      </w:r>
    </w:p>
    <w:p w:rsidR="00355E15" w:rsidRPr="0046476B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46476B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</w:t>
      </w:r>
      <w:r w:rsidRPr="0046476B">
        <w:rPr>
          <w:rFonts w:ascii="Times New Roman" w:eastAsia="Calibri" w:hAnsi="Times New Roman"/>
          <w:sz w:val="22"/>
          <w:szCs w:val="22"/>
        </w:rPr>
        <w:lastRenderedPageBreak/>
        <w:t>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503EB7" w:rsidRPr="0046476B" w:rsidRDefault="00C558B5" w:rsidP="006504E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 xml:space="preserve">Diante disso, </w:t>
      </w:r>
      <w:r w:rsidR="00503EB7" w:rsidRPr="0046476B">
        <w:rPr>
          <w:rFonts w:ascii="Times New Roman" w:hAnsi="Times New Roman"/>
          <w:sz w:val="22"/>
          <w:szCs w:val="22"/>
        </w:rPr>
        <w:t xml:space="preserve">levando em consideração o relatório de pessoa jurídica emitido pelo CREA/RS (em anexo), </w:t>
      </w:r>
      <w:r w:rsidRPr="0046476B">
        <w:rPr>
          <w:rFonts w:ascii="Times New Roman" w:hAnsi="Times New Roman"/>
          <w:sz w:val="22"/>
          <w:szCs w:val="22"/>
        </w:rPr>
        <w:t xml:space="preserve">tendo em vista que a impugnante esteve registrada </w:t>
      </w:r>
      <w:r w:rsidR="00C55D00" w:rsidRPr="0046476B">
        <w:rPr>
          <w:rFonts w:ascii="Times New Roman" w:hAnsi="Times New Roman"/>
          <w:sz w:val="22"/>
          <w:szCs w:val="22"/>
        </w:rPr>
        <w:t xml:space="preserve">no referido Conselho </w:t>
      </w:r>
      <w:r w:rsidRPr="0046476B">
        <w:rPr>
          <w:rFonts w:ascii="Times New Roman" w:hAnsi="Times New Roman"/>
          <w:sz w:val="22"/>
          <w:szCs w:val="22"/>
        </w:rPr>
        <w:t xml:space="preserve">até 08 de outubro de 2013, </w:t>
      </w:r>
      <w:r w:rsidR="00C55D00" w:rsidRPr="0046476B">
        <w:rPr>
          <w:rFonts w:ascii="Times New Roman" w:hAnsi="Times New Roman"/>
          <w:sz w:val="22"/>
          <w:szCs w:val="22"/>
        </w:rPr>
        <w:t>não nos cabe exigir o pagamento das anuidades relativas a esse período, em razão da vedação ao duplo registro.</w:t>
      </w:r>
    </w:p>
    <w:p w:rsidR="00C558B5" w:rsidRPr="0046476B" w:rsidRDefault="00C558B5" w:rsidP="009223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 xml:space="preserve">Ante o exposto, opino pela </w:t>
      </w:r>
      <w:r w:rsidRPr="0046476B">
        <w:rPr>
          <w:rFonts w:ascii="Times New Roman" w:hAnsi="Times New Roman"/>
          <w:b/>
          <w:sz w:val="22"/>
          <w:szCs w:val="22"/>
        </w:rPr>
        <w:t>P</w:t>
      </w:r>
      <w:r w:rsidR="00922374" w:rsidRPr="0046476B">
        <w:rPr>
          <w:rFonts w:ascii="Times New Roman" w:hAnsi="Times New Roman"/>
          <w:b/>
          <w:sz w:val="22"/>
          <w:szCs w:val="22"/>
        </w:rPr>
        <w:t>ARCIAL P</w:t>
      </w:r>
      <w:r w:rsidRPr="0046476B">
        <w:rPr>
          <w:rFonts w:ascii="Times New Roman" w:hAnsi="Times New Roman"/>
          <w:b/>
          <w:sz w:val="22"/>
          <w:szCs w:val="22"/>
        </w:rPr>
        <w:t>ROCEDÊNCIA</w:t>
      </w:r>
      <w:r w:rsidRPr="0046476B">
        <w:rPr>
          <w:rFonts w:ascii="Times New Roman" w:hAnsi="Times New Roman"/>
          <w:sz w:val="22"/>
          <w:szCs w:val="22"/>
        </w:rPr>
        <w:t xml:space="preserve"> da impugnação oferecida pela empresa </w:t>
      </w:r>
      <w:r w:rsidR="00922374" w:rsidRPr="0046476B">
        <w:rPr>
          <w:rFonts w:ascii="Times New Roman" w:hAnsi="Times New Roman"/>
          <w:sz w:val="22"/>
          <w:szCs w:val="22"/>
        </w:rPr>
        <w:t>ÉPOCA ARQUITETURA LTDA. – ME</w:t>
      </w:r>
      <w:r w:rsidRPr="0046476B">
        <w:rPr>
          <w:rFonts w:ascii="Times New Roman" w:hAnsi="Times New Roman"/>
          <w:sz w:val="22"/>
          <w:szCs w:val="22"/>
        </w:rPr>
        <w:t>, para:</w:t>
      </w:r>
    </w:p>
    <w:p w:rsidR="00922374" w:rsidRPr="0046476B" w:rsidRDefault="00922374" w:rsidP="00922374">
      <w:pPr>
        <w:pStyle w:val="PargrafodaLista"/>
        <w:numPr>
          <w:ilvl w:val="0"/>
          <w:numId w:val="32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>Manter a cobrança relativa às anuidades referentes ao período compreendido entre 09 de outubro de 2013 e 28 de setembro de 2015, as quais devem ser recalculadas, que são devidas nos termos da legislação de regência, pois a empresa se encontrava registrada neste Conselho, e possui atividade afeita à profissão de arquitetura e urbanismo, estando sujeita à fiscalização do CAU/RS;</w:t>
      </w:r>
    </w:p>
    <w:p w:rsidR="00922374" w:rsidRDefault="00922374" w:rsidP="004F6172">
      <w:pPr>
        <w:pStyle w:val="PargrafodaLista"/>
        <w:numPr>
          <w:ilvl w:val="0"/>
          <w:numId w:val="32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  <w:sz w:val="22"/>
          <w:szCs w:val="22"/>
        </w:rPr>
      </w:pPr>
      <w:r w:rsidRPr="0046476B">
        <w:rPr>
          <w:rFonts w:ascii="Times New Roman" w:hAnsi="Times New Roman"/>
          <w:sz w:val="22"/>
          <w:szCs w:val="22"/>
        </w:rPr>
        <w:t xml:space="preserve">Extinguir a cobrança </w:t>
      </w:r>
      <w:r w:rsidR="00C558B5" w:rsidRPr="0046476B">
        <w:rPr>
          <w:rFonts w:ascii="Times New Roman" w:hAnsi="Times New Roman"/>
          <w:sz w:val="22"/>
          <w:szCs w:val="22"/>
        </w:rPr>
        <w:t xml:space="preserve">dos valores relativos às </w:t>
      </w:r>
      <w:r w:rsidRPr="0046476B">
        <w:rPr>
          <w:rFonts w:ascii="Times New Roman" w:hAnsi="Times New Roman"/>
          <w:sz w:val="22"/>
          <w:szCs w:val="22"/>
        </w:rPr>
        <w:t xml:space="preserve">demais </w:t>
      </w:r>
      <w:r w:rsidR="00C558B5" w:rsidRPr="0046476B">
        <w:rPr>
          <w:rFonts w:ascii="Times New Roman" w:hAnsi="Times New Roman"/>
          <w:sz w:val="22"/>
          <w:szCs w:val="22"/>
        </w:rPr>
        <w:t>anuidades, visto que</w:t>
      </w:r>
      <w:r w:rsidRPr="0046476B">
        <w:rPr>
          <w:rFonts w:ascii="Times New Roman" w:hAnsi="Times New Roman"/>
          <w:sz w:val="22"/>
          <w:szCs w:val="22"/>
        </w:rPr>
        <w:t>:</w:t>
      </w:r>
      <w:r w:rsidR="00C558B5" w:rsidRPr="0046476B">
        <w:rPr>
          <w:rFonts w:ascii="Times New Roman" w:hAnsi="Times New Roman"/>
          <w:sz w:val="22"/>
          <w:szCs w:val="22"/>
        </w:rPr>
        <w:t xml:space="preserve"> a impugnante possuía registro ativo junto ao CREA/RS </w:t>
      </w:r>
      <w:r w:rsidRPr="0046476B">
        <w:rPr>
          <w:rFonts w:ascii="Times New Roman" w:hAnsi="Times New Roman"/>
          <w:sz w:val="22"/>
          <w:szCs w:val="22"/>
        </w:rPr>
        <w:t xml:space="preserve">até 08 de outubro de 2013, tendo pago as anuidades respectivas; e </w:t>
      </w:r>
      <w:r w:rsidR="004F6172" w:rsidRPr="0046476B">
        <w:rPr>
          <w:rFonts w:ascii="Times New Roman" w:hAnsi="Times New Roman"/>
          <w:sz w:val="22"/>
          <w:szCs w:val="22"/>
        </w:rPr>
        <w:t xml:space="preserve">se </w:t>
      </w:r>
      <w:r w:rsidRPr="0046476B">
        <w:rPr>
          <w:rFonts w:ascii="Times New Roman" w:hAnsi="Times New Roman"/>
          <w:sz w:val="22"/>
          <w:szCs w:val="22"/>
        </w:rPr>
        <w:t>encontra baixada</w:t>
      </w:r>
      <w:r w:rsidR="004F6172" w:rsidRPr="0046476B">
        <w:rPr>
          <w:rFonts w:ascii="Times New Roman" w:hAnsi="Times New Roman"/>
          <w:sz w:val="22"/>
          <w:szCs w:val="22"/>
        </w:rPr>
        <w:t>, perante a Receita Federal do Brasil</w:t>
      </w:r>
      <w:r w:rsidRPr="0046476B">
        <w:rPr>
          <w:rFonts w:ascii="Times New Roman" w:hAnsi="Times New Roman"/>
          <w:sz w:val="22"/>
          <w:szCs w:val="22"/>
        </w:rPr>
        <w:t>, desde 29 de outubro de 2015</w:t>
      </w:r>
      <w:r w:rsidR="004F6172" w:rsidRPr="0046476B">
        <w:rPr>
          <w:rFonts w:ascii="Times New Roman" w:hAnsi="Times New Roman"/>
          <w:sz w:val="22"/>
          <w:szCs w:val="22"/>
        </w:rPr>
        <w:t>, não havendo provas acerca de exercício após essa data.</w:t>
      </w:r>
    </w:p>
    <w:p w:rsidR="0046476B" w:rsidRPr="0046476B" w:rsidRDefault="0046476B" w:rsidP="0046476B">
      <w:pPr>
        <w:pStyle w:val="PargrafodaLista"/>
        <w:tabs>
          <w:tab w:val="left" w:pos="1418"/>
        </w:tabs>
        <w:spacing w:before="120" w:after="120"/>
        <w:ind w:left="1418"/>
        <w:jc w:val="both"/>
        <w:rPr>
          <w:rFonts w:ascii="Times New Roman" w:hAnsi="Times New Roman"/>
          <w:sz w:val="22"/>
          <w:szCs w:val="22"/>
        </w:rPr>
      </w:pPr>
    </w:p>
    <w:p w:rsidR="00465CC0" w:rsidRPr="0046476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6476B">
        <w:rPr>
          <w:rFonts w:ascii="Times New Roman" w:eastAsia="Calibri" w:hAnsi="Times New Roman"/>
          <w:sz w:val="22"/>
          <w:szCs w:val="22"/>
        </w:rPr>
        <w:t xml:space="preserve">, </w:t>
      </w:r>
      <w:r w:rsidR="009A10B6" w:rsidRPr="0046476B">
        <w:rPr>
          <w:rFonts w:ascii="Times New Roman" w:eastAsia="Calibri" w:hAnsi="Times New Roman"/>
          <w:sz w:val="22"/>
          <w:szCs w:val="22"/>
        </w:rPr>
        <w:t>21</w:t>
      </w:r>
      <w:r w:rsidR="00174940" w:rsidRPr="0046476B">
        <w:rPr>
          <w:rFonts w:ascii="Times New Roman" w:eastAsia="Calibri" w:hAnsi="Times New Roman"/>
          <w:sz w:val="22"/>
          <w:szCs w:val="22"/>
        </w:rPr>
        <w:t xml:space="preserve"> de </w:t>
      </w:r>
      <w:r w:rsidRPr="0046476B">
        <w:rPr>
          <w:rFonts w:ascii="Times New Roman" w:eastAsia="Calibri" w:hAnsi="Times New Roman"/>
          <w:sz w:val="22"/>
          <w:szCs w:val="22"/>
        </w:rPr>
        <w:t>novembro</w:t>
      </w:r>
      <w:r w:rsidR="00174940" w:rsidRPr="0046476B">
        <w:rPr>
          <w:rFonts w:ascii="Times New Roman" w:eastAsia="Calibri" w:hAnsi="Times New Roman"/>
          <w:sz w:val="22"/>
          <w:szCs w:val="22"/>
        </w:rPr>
        <w:t xml:space="preserve"> de </w:t>
      </w:r>
      <w:r w:rsidR="00465CC0" w:rsidRPr="0046476B">
        <w:rPr>
          <w:rFonts w:ascii="Times New Roman" w:eastAsia="Calibri" w:hAnsi="Times New Roman"/>
          <w:sz w:val="22"/>
          <w:szCs w:val="22"/>
        </w:rPr>
        <w:t>2017.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6476B" w:rsidRPr="0046476B" w:rsidRDefault="0046476B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551EE" w:rsidRPr="0046476B" w:rsidRDefault="0020003B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>FAUSTO HENRIQUE STEFFEN</w:t>
      </w:r>
    </w:p>
    <w:p w:rsidR="00B624DE" w:rsidRPr="0046476B" w:rsidRDefault="00465CC0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46476B">
        <w:rPr>
          <w:rFonts w:ascii="Times New Roman" w:eastAsia="Calibri" w:hAnsi="Times New Roman"/>
          <w:sz w:val="22"/>
          <w:szCs w:val="22"/>
        </w:rPr>
        <w:t>Conselheiro Relator</w:t>
      </w:r>
      <w:r w:rsidR="00B624DE" w:rsidRPr="0046476B"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pPr w:leftFromText="141" w:rightFromText="141" w:horzAnchor="margin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20003B" w:rsidRPr="0046476B" w:rsidTr="006119F1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329/2017.</w:t>
            </w:r>
          </w:p>
        </w:tc>
      </w:tr>
      <w:tr w:rsidR="0020003B" w:rsidRPr="0046476B" w:rsidTr="006119F1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171/2017.</w:t>
            </w:r>
          </w:p>
        </w:tc>
      </w:tr>
      <w:tr w:rsidR="0020003B" w:rsidRPr="0046476B" w:rsidTr="006119F1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ÉPOCA ARQUITETURA LTDA. – ME.</w:t>
            </w:r>
          </w:p>
        </w:tc>
      </w:tr>
      <w:tr w:rsidR="0020003B" w:rsidRPr="0046476B" w:rsidTr="006119F1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20003B" w:rsidRPr="0046476B" w:rsidTr="006119F1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0003B" w:rsidRPr="0046476B" w:rsidRDefault="0020003B" w:rsidP="006119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sz w:val="22"/>
                <w:szCs w:val="22"/>
              </w:rPr>
              <w:t>CONSELHEIRO FAUSTO HENRIQUE STEFFEN.</w:t>
            </w:r>
          </w:p>
        </w:tc>
      </w:tr>
      <w:tr w:rsidR="00000ACA" w:rsidRPr="0046476B" w:rsidTr="006119F1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6476B" w:rsidRDefault="00000ACA" w:rsidP="006119F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7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95F01">
              <w:rPr>
                <w:rFonts w:ascii="Times New Roman" w:hAnsi="Times New Roman"/>
                <w:b/>
                <w:sz w:val="22"/>
                <w:szCs w:val="22"/>
              </w:rPr>
              <w:t>169/</w:t>
            </w:r>
            <w:r w:rsidRPr="0046476B">
              <w:rPr>
                <w:rFonts w:ascii="Times New Roman" w:hAnsi="Times New Roman"/>
                <w:b/>
                <w:sz w:val="22"/>
                <w:szCs w:val="22"/>
              </w:rPr>
              <w:t>2017 – CPF – CAU/RS</w:t>
            </w:r>
          </w:p>
        </w:tc>
      </w:tr>
    </w:tbl>
    <w:p w:rsidR="004F6172" w:rsidRPr="0046476B" w:rsidRDefault="004F6172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174D55" w:rsidRPr="00C95F01" w:rsidRDefault="00A56089" w:rsidP="00C95F01">
      <w:pPr>
        <w:tabs>
          <w:tab w:val="left" w:pos="1418"/>
        </w:tabs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95F01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C95F01">
        <w:rPr>
          <w:rFonts w:ascii="Times New Roman" w:hAnsi="Times New Roman"/>
          <w:sz w:val="22"/>
          <w:szCs w:val="22"/>
        </w:rPr>
        <w:t xml:space="preserve">PLANEJAMENTO E FINANÇAS </w:t>
      </w:r>
      <w:r w:rsidRPr="00C95F01">
        <w:rPr>
          <w:rFonts w:ascii="Times New Roman" w:hAnsi="Times New Roman"/>
          <w:sz w:val="22"/>
          <w:szCs w:val="22"/>
        </w:rPr>
        <w:t>C</w:t>
      </w:r>
      <w:r w:rsidR="007335BA" w:rsidRPr="00C95F01">
        <w:rPr>
          <w:rFonts w:ascii="Times New Roman" w:hAnsi="Times New Roman"/>
          <w:sz w:val="22"/>
          <w:szCs w:val="22"/>
        </w:rPr>
        <w:t>PF</w:t>
      </w:r>
      <w:r w:rsidRPr="00C95F01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C95F01">
        <w:rPr>
          <w:rFonts w:ascii="Times New Roman" w:hAnsi="Times New Roman"/>
          <w:sz w:val="22"/>
          <w:szCs w:val="22"/>
        </w:rPr>
        <w:t>/</w:t>
      </w:r>
      <w:r w:rsidR="00B624DE" w:rsidRPr="00C95F01">
        <w:rPr>
          <w:rFonts w:ascii="Times New Roman" w:hAnsi="Times New Roman"/>
          <w:sz w:val="22"/>
          <w:szCs w:val="22"/>
        </w:rPr>
        <w:t>RS, na sede do CAU/RS, no dia</w:t>
      </w:r>
      <w:r w:rsidR="00921EF7" w:rsidRPr="00C95F01">
        <w:rPr>
          <w:rFonts w:ascii="Times New Roman" w:hAnsi="Times New Roman"/>
          <w:sz w:val="22"/>
          <w:szCs w:val="22"/>
        </w:rPr>
        <w:t xml:space="preserve"> </w:t>
      </w:r>
      <w:r w:rsidR="0046476B" w:rsidRPr="00C95F01">
        <w:rPr>
          <w:rFonts w:ascii="Times New Roman" w:eastAsia="Calibri" w:hAnsi="Times New Roman"/>
          <w:sz w:val="22"/>
          <w:szCs w:val="22"/>
        </w:rPr>
        <w:t>21 de novembro</w:t>
      </w:r>
      <w:r w:rsidR="008334F3" w:rsidRPr="00C95F01">
        <w:rPr>
          <w:rFonts w:ascii="Times New Roman" w:eastAsia="Calibri" w:hAnsi="Times New Roman"/>
          <w:sz w:val="22"/>
          <w:szCs w:val="22"/>
        </w:rPr>
        <w:t xml:space="preserve"> de 2017</w:t>
      </w:r>
      <w:r w:rsidR="00000ACA" w:rsidRPr="00C95F01">
        <w:rPr>
          <w:rFonts w:ascii="Times New Roman" w:hAnsi="Times New Roman"/>
          <w:sz w:val="22"/>
          <w:szCs w:val="22"/>
        </w:rPr>
        <w:t>, no uso das competências que lhe conferem os a</w:t>
      </w:r>
      <w:r w:rsidR="00EA7A90" w:rsidRPr="00C95F01">
        <w:rPr>
          <w:rFonts w:ascii="Times New Roman" w:hAnsi="Times New Roman"/>
          <w:sz w:val="22"/>
          <w:szCs w:val="22"/>
        </w:rPr>
        <w:t>rt</w:t>
      </w:r>
      <w:r w:rsidR="00000ACA" w:rsidRPr="00C95F01">
        <w:rPr>
          <w:rFonts w:ascii="Times New Roman" w:hAnsi="Times New Roman"/>
          <w:sz w:val="22"/>
          <w:szCs w:val="22"/>
        </w:rPr>
        <w:t>igos</w:t>
      </w:r>
      <w:r w:rsidR="00EA7A90" w:rsidRPr="00C95F01">
        <w:rPr>
          <w:rFonts w:ascii="Times New Roman" w:hAnsi="Times New Roman"/>
          <w:sz w:val="22"/>
          <w:szCs w:val="22"/>
        </w:rPr>
        <w:t xml:space="preserve"> 45 e </w:t>
      </w:r>
      <w:r w:rsidR="00395EB0" w:rsidRPr="00C95F01">
        <w:rPr>
          <w:rFonts w:ascii="Times New Roman" w:hAnsi="Times New Roman"/>
          <w:sz w:val="22"/>
          <w:szCs w:val="22"/>
        </w:rPr>
        <w:t xml:space="preserve">46, incisos V, VI </w:t>
      </w:r>
      <w:r w:rsidR="00000ACA" w:rsidRPr="00C95F01">
        <w:rPr>
          <w:rFonts w:ascii="Times New Roman" w:hAnsi="Times New Roman"/>
          <w:sz w:val="22"/>
          <w:szCs w:val="22"/>
        </w:rPr>
        <w:t>e XIV,</w:t>
      </w:r>
      <w:r w:rsidR="00EA7A90" w:rsidRPr="00C95F01">
        <w:rPr>
          <w:rFonts w:ascii="Times New Roman" w:hAnsi="Times New Roman"/>
          <w:sz w:val="22"/>
          <w:szCs w:val="22"/>
        </w:rPr>
        <w:t xml:space="preserve"> </w:t>
      </w:r>
      <w:r w:rsidR="00000ACA" w:rsidRPr="00C95F01">
        <w:rPr>
          <w:rFonts w:ascii="Times New Roman" w:hAnsi="Times New Roman"/>
          <w:sz w:val="22"/>
          <w:szCs w:val="22"/>
        </w:rPr>
        <w:t xml:space="preserve">ambos </w:t>
      </w:r>
      <w:r w:rsidR="00EA7A90" w:rsidRPr="00C95F01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C95F01">
        <w:rPr>
          <w:rFonts w:ascii="Times New Roman" w:hAnsi="Times New Roman"/>
          <w:sz w:val="22"/>
          <w:szCs w:val="22"/>
        </w:rPr>
        <w:t>,</w:t>
      </w:r>
      <w:r w:rsidR="00EA7A90" w:rsidRPr="00C95F01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C95F01">
        <w:rPr>
          <w:rFonts w:ascii="Times New Roman" w:hAnsi="Times New Roman"/>
          <w:sz w:val="22"/>
          <w:szCs w:val="22"/>
        </w:rPr>
        <w:t>análise do assunto em epígrafe,</w:t>
      </w:r>
    </w:p>
    <w:p w:rsidR="00912634" w:rsidRPr="00C95F01" w:rsidRDefault="00912634" w:rsidP="00C95F01">
      <w:pPr>
        <w:tabs>
          <w:tab w:val="left" w:pos="1418"/>
        </w:tabs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4052D8" w:rsidRPr="00C95F01" w:rsidRDefault="00AE0258" w:rsidP="00C95F01">
      <w:pPr>
        <w:tabs>
          <w:tab w:val="left" w:pos="1418"/>
        </w:tabs>
        <w:spacing w:before="120"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95F01">
        <w:rPr>
          <w:rFonts w:ascii="Times New Roman" w:hAnsi="Times New Roman"/>
          <w:b/>
          <w:sz w:val="22"/>
          <w:szCs w:val="22"/>
        </w:rPr>
        <w:t>DELIBEROU:</w:t>
      </w:r>
    </w:p>
    <w:p w:rsidR="004F6172" w:rsidRPr="00C95F01" w:rsidRDefault="004052D8" w:rsidP="00C95F0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5F0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C95F0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C95F0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C95F01">
        <w:rPr>
          <w:rFonts w:ascii="Times New Roman" w:hAnsi="Times New Roman"/>
          <w:sz w:val="22"/>
          <w:szCs w:val="22"/>
        </w:rPr>
        <w:t xml:space="preserve"> o</w:t>
      </w:r>
      <w:r w:rsidR="002A4D81" w:rsidRPr="00C95F01">
        <w:rPr>
          <w:rFonts w:ascii="Times New Roman" w:hAnsi="Times New Roman"/>
          <w:sz w:val="22"/>
          <w:szCs w:val="22"/>
        </w:rPr>
        <w:t xml:space="preserve"> parecer do Conselheiro Relator, </w:t>
      </w:r>
      <w:r w:rsidR="007C68A8" w:rsidRPr="00C95F01">
        <w:rPr>
          <w:rFonts w:ascii="Times New Roman" w:hAnsi="Times New Roman"/>
          <w:sz w:val="22"/>
          <w:szCs w:val="22"/>
        </w:rPr>
        <w:t>entendendo pela</w:t>
      </w:r>
      <w:r w:rsidR="004F6172" w:rsidRPr="00C95F01">
        <w:rPr>
          <w:rFonts w:ascii="Times New Roman" w:hAnsi="Times New Roman"/>
          <w:sz w:val="22"/>
          <w:szCs w:val="22"/>
        </w:rPr>
        <w:t xml:space="preserve"> parcial</w:t>
      </w:r>
      <w:r w:rsidR="007C68A8" w:rsidRPr="00C95F01">
        <w:rPr>
          <w:rFonts w:ascii="Times New Roman" w:hAnsi="Times New Roman"/>
          <w:sz w:val="22"/>
          <w:szCs w:val="22"/>
        </w:rPr>
        <w:t xml:space="preserve"> procedência da impugnação apresentada pela parte interessada, empresa </w:t>
      </w:r>
      <w:r w:rsidR="004F6172" w:rsidRPr="00C95F01">
        <w:rPr>
          <w:rFonts w:ascii="Times New Roman" w:hAnsi="Times New Roman"/>
          <w:sz w:val="22"/>
          <w:szCs w:val="22"/>
        </w:rPr>
        <w:t>ÉPOCA ARQUITETURA LTDA. – ME</w:t>
      </w:r>
      <w:r w:rsidR="007C68A8" w:rsidRPr="00C95F01">
        <w:rPr>
          <w:rFonts w:ascii="Times New Roman" w:eastAsia="Calibri" w:hAnsi="Times New Roman"/>
          <w:sz w:val="22"/>
          <w:szCs w:val="22"/>
        </w:rPr>
        <w:t>, com o fim de</w:t>
      </w:r>
      <w:r w:rsidR="007C68A8" w:rsidRPr="00C95F01">
        <w:rPr>
          <w:rFonts w:ascii="Times New Roman" w:hAnsi="Times New Roman"/>
          <w:sz w:val="22"/>
          <w:szCs w:val="22"/>
        </w:rPr>
        <w:t>, com base nos elementos probatórios existentes nos autos</w:t>
      </w:r>
      <w:r w:rsidR="004F6172" w:rsidRPr="00C95F01">
        <w:rPr>
          <w:rFonts w:ascii="Times New Roman" w:hAnsi="Times New Roman"/>
          <w:sz w:val="22"/>
          <w:szCs w:val="22"/>
        </w:rPr>
        <w:t>:</w:t>
      </w:r>
    </w:p>
    <w:p w:rsidR="004F6172" w:rsidRPr="00C95F01" w:rsidRDefault="004F6172" w:rsidP="00C95F01">
      <w:pPr>
        <w:pStyle w:val="PargrafodaLista"/>
        <w:numPr>
          <w:ilvl w:val="0"/>
          <w:numId w:val="34"/>
        </w:numPr>
        <w:spacing w:before="120" w:after="120" w:line="360" w:lineRule="auto"/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C95F01">
        <w:rPr>
          <w:rFonts w:ascii="Times New Roman" w:hAnsi="Times New Roman"/>
          <w:b/>
          <w:sz w:val="22"/>
          <w:szCs w:val="22"/>
        </w:rPr>
        <w:t>Manter</w:t>
      </w:r>
      <w:r w:rsidRPr="00C95F01">
        <w:rPr>
          <w:rFonts w:ascii="Times New Roman" w:hAnsi="Times New Roman"/>
          <w:sz w:val="22"/>
          <w:szCs w:val="22"/>
        </w:rPr>
        <w:t xml:space="preserve"> a cobrança relativa às anuidades referentes ao período compreendido entre 09 de outubro de 2013 e 28 de setembro de 2015, as quais devem ser recalculadas, que são devidas nos termos da legislação de regência, pois a empresa se encontrava registrada neste Conselho, e possui atividade afeita à profissão de arquitetura e urbanismo, estando sujeita à fiscalização do CAU/RS;</w:t>
      </w:r>
    </w:p>
    <w:p w:rsidR="004F6172" w:rsidRPr="00C95F01" w:rsidRDefault="004F6172" w:rsidP="00C95F01">
      <w:pPr>
        <w:pStyle w:val="PargrafodaLista"/>
        <w:numPr>
          <w:ilvl w:val="0"/>
          <w:numId w:val="34"/>
        </w:numPr>
        <w:spacing w:before="120" w:after="120" w:line="360" w:lineRule="auto"/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C95F01">
        <w:rPr>
          <w:rFonts w:ascii="Times New Roman" w:hAnsi="Times New Roman"/>
          <w:b/>
          <w:sz w:val="22"/>
          <w:szCs w:val="22"/>
        </w:rPr>
        <w:t>Extinguir</w:t>
      </w:r>
      <w:r w:rsidRPr="00C95F01">
        <w:rPr>
          <w:rFonts w:ascii="Times New Roman" w:hAnsi="Times New Roman"/>
          <w:sz w:val="22"/>
          <w:szCs w:val="22"/>
        </w:rPr>
        <w:t xml:space="preserve"> a cobrança dos valores relativos às demais anuidades, visto que: a impugnante possuía registro ativo junto ao CREA/RS até 08 de outubro de 2013, tendo pago as anuidades respectivas; e se encontra baixada, perante a Receita Federal do Brasil, desde 29 de outubro de 2015, não havendo provas acerca de exercício após essa data.</w:t>
      </w:r>
    </w:p>
    <w:p w:rsidR="00EA18A5" w:rsidRPr="00C95F01" w:rsidRDefault="004052D8" w:rsidP="00C95F0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5F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95F01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C95F01">
        <w:rPr>
          <w:rFonts w:ascii="Times New Roman" w:hAnsi="Times New Roman"/>
          <w:sz w:val="22"/>
          <w:szCs w:val="22"/>
        </w:rPr>
        <w:t xml:space="preserve"> </w:t>
      </w:r>
      <w:r w:rsidR="00EA18A5" w:rsidRPr="00C95F01">
        <w:rPr>
          <w:rFonts w:ascii="Times New Roman" w:hAnsi="Times New Roman"/>
          <w:b/>
          <w:sz w:val="22"/>
          <w:szCs w:val="22"/>
        </w:rPr>
        <w:t>notificar</w:t>
      </w:r>
      <w:r w:rsidR="00EA18A5" w:rsidRPr="00C95F01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C95F01" w:rsidRDefault="00EA7A90" w:rsidP="00C95F0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5F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C95F01">
        <w:rPr>
          <w:rFonts w:ascii="Times New Roman" w:hAnsi="Times New Roman"/>
          <w:sz w:val="22"/>
          <w:szCs w:val="22"/>
        </w:rPr>
        <w:t xml:space="preserve"> </w:t>
      </w:r>
      <w:r w:rsidR="00EA18A5" w:rsidRPr="00C95F01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C95F01">
        <w:rPr>
          <w:rFonts w:ascii="Times New Roman" w:hAnsi="Times New Roman"/>
          <w:sz w:val="22"/>
          <w:szCs w:val="22"/>
        </w:rPr>
        <w:t>.</w:t>
      </w:r>
    </w:p>
    <w:p w:rsidR="00CC4FF0" w:rsidRPr="00C95F01" w:rsidRDefault="00EA7A90" w:rsidP="00C95F0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5F01">
        <w:rPr>
          <w:rFonts w:ascii="Times New Roman" w:hAnsi="Times New Roman"/>
          <w:b/>
          <w:sz w:val="22"/>
          <w:szCs w:val="22"/>
          <w:u w:val="single"/>
        </w:rPr>
        <w:lastRenderedPageBreak/>
        <w:t>Submeter</w:t>
      </w:r>
      <w:r w:rsidR="00CC4FF0" w:rsidRPr="00C95F01">
        <w:rPr>
          <w:rFonts w:ascii="Times New Roman" w:hAnsi="Times New Roman"/>
          <w:sz w:val="22"/>
          <w:szCs w:val="22"/>
        </w:rPr>
        <w:t xml:space="preserve"> </w:t>
      </w:r>
      <w:r w:rsidR="00EA18A5" w:rsidRPr="00C95F01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C95F01">
        <w:rPr>
          <w:rFonts w:ascii="Times New Roman" w:hAnsi="Times New Roman"/>
          <w:sz w:val="22"/>
          <w:szCs w:val="22"/>
        </w:rPr>
        <w:t>.</w:t>
      </w:r>
    </w:p>
    <w:p w:rsidR="00EA18A5" w:rsidRPr="00C95F01" w:rsidRDefault="00EA18A5" w:rsidP="00C95F01">
      <w:pPr>
        <w:pStyle w:val="PargrafodaLista"/>
        <w:numPr>
          <w:ilvl w:val="0"/>
          <w:numId w:val="30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5F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95F01">
        <w:rPr>
          <w:rFonts w:ascii="Times New Roman" w:hAnsi="Times New Roman"/>
          <w:sz w:val="22"/>
          <w:szCs w:val="22"/>
        </w:rPr>
        <w:t xml:space="preserve">, em caso de manutenção desta decisão no Plenário do CAU/RS, </w:t>
      </w:r>
      <w:r w:rsidR="004F6172" w:rsidRPr="00C95F01">
        <w:rPr>
          <w:rFonts w:ascii="Times New Roman" w:hAnsi="Times New Roman"/>
          <w:sz w:val="22"/>
          <w:szCs w:val="22"/>
        </w:rPr>
        <w:t xml:space="preserve">à Gerência Financeira do CAU/RS para que proceda à atualização dos valores cobrados e </w:t>
      </w:r>
      <w:r w:rsidRPr="00C95F01">
        <w:rPr>
          <w:rFonts w:ascii="Times New Roman" w:hAnsi="Times New Roman"/>
          <w:sz w:val="22"/>
          <w:szCs w:val="22"/>
        </w:rPr>
        <w:t>à Gerência de Atendimento e Fiscalização para que proceda à interrupção/baixa de ofício, a fim de adequar o registro de acordo com os termos dessa deliberação.</w:t>
      </w:r>
    </w:p>
    <w:p w:rsidR="0046476B" w:rsidRPr="00C95F01" w:rsidRDefault="0046476B" w:rsidP="00C95F01">
      <w:pPr>
        <w:pStyle w:val="PargrafodaLista"/>
        <w:spacing w:before="120" w:after="12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AE0258" w:rsidRDefault="00AE0258" w:rsidP="00C95F01">
      <w:pPr>
        <w:tabs>
          <w:tab w:val="left" w:pos="1418"/>
        </w:tabs>
        <w:spacing w:before="120" w:after="120" w:line="360" w:lineRule="auto"/>
        <w:jc w:val="center"/>
        <w:rPr>
          <w:rFonts w:ascii="Times New Roman" w:hAnsi="Times New Roman"/>
          <w:sz w:val="22"/>
          <w:szCs w:val="22"/>
        </w:rPr>
      </w:pPr>
      <w:r w:rsidRPr="00C95F01">
        <w:rPr>
          <w:rFonts w:ascii="Times New Roman" w:hAnsi="Times New Roman"/>
          <w:sz w:val="22"/>
          <w:szCs w:val="22"/>
        </w:rPr>
        <w:t xml:space="preserve">Porto Alegre, </w:t>
      </w:r>
      <w:r w:rsidR="009A10B6" w:rsidRPr="00C95F01">
        <w:rPr>
          <w:rFonts w:ascii="Times New Roman" w:eastAsia="Calibri" w:hAnsi="Times New Roman"/>
          <w:sz w:val="22"/>
          <w:szCs w:val="22"/>
        </w:rPr>
        <w:t>21</w:t>
      </w:r>
      <w:r w:rsidR="00164301" w:rsidRPr="00C95F01">
        <w:rPr>
          <w:rFonts w:ascii="Times New Roman" w:eastAsia="Calibri" w:hAnsi="Times New Roman"/>
          <w:sz w:val="22"/>
          <w:szCs w:val="22"/>
        </w:rPr>
        <w:t xml:space="preserve"> de novembro de 2017</w:t>
      </w:r>
      <w:r w:rsidRPr="00C95F01">
        <w:rPr>
          <w:rFonts w:ascii="Times New Roman" w:hAnsi="Times New Roman"/>
          <w:sz w:val="22"/>
          <w:szCs w:val="22"/>
        </w:rPr>
        <w:t>.</w:t>
      </w:r>
    </w:p>
    <w:p w:rsidR="00C95F01" w:rsidRPr="00C95F01" w:rsidRDefault="00C95F01" w:rsidP="00C95F01">
      <w:pPr>
        <w:tabs>
          <w:tab w:val="left" w:pos="1418"/>
        </w:tabs>
        <w:spacing w:before="120" w:after="120" w:line="36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6476B" w:rsidRPr="00C95F01" w:rsidRDefault="0046476B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C95F01" w:rsidTr="00EA18A5">
        <w:tc>
          <w:tcPr>
            <w:tcW w:w="4361" w:type="dxa"/>
            <w:shd w:val="clear" w:color="auto" w:fill="auto"/>
          </w:tcPr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95F0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5F01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5F0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95F01" w:rsidTr="00EA18A5">
        <w:tc>
          <w:tcPr>
            <w:tcW w:w="4361" w:type="dxa"/>
            <w:shd w:val="clear" w:color="auto" w:fill="auto"/>
          </w:tcPr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95F01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5F01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5F0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95F01" w:rsidTr="00EA18A5">
        <w:tc>
          <w:tcPr>
            <w:tcW w:w="4361" w:type="dxa"/>
            <w:shd w:val="clear" w:color="auto" w:fill="auto"/>
          </w:tcPr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95F01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C95F0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5F0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C95F01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95F0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CDEEB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6AE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44E5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4729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003B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476B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172"/>
    <w:rsid w:val="004F6A99"/>
    <w:rsid w:val="00501A9E"/>
    <w:rsid w:val="00503EB7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19F1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A57DD"/>
    <w:rsid w:val="008B0962"/>
    <w:rsid w:val="008B3DF7"/>
    <w:rsid w:val="008B63D5"/>
    <w:rsid w:val="008B6C76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374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8B5"/>
    <w:rsid w:val="00C55B31"/>
    <w:rsid w:val="00C55D00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5F0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B0509D-BFAB-405E-A7A3-ABFBE829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6</Pages>
  <Words>2298</Words>
  <Characters>12879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4</cp:revision>
  <cp:lastPrinted>2016-07-02T15:27:00Z</cp:lastPrinted>
  <dcterms:created xsi:type="dcterms:W3CDTF">2017-11-21T12:07:00Z</dcterms:created>
  <dcterms:modified xsi:type="dcterms:W3CDTF">2017-11-21T12:12:00Z</dcterms:modified>
  <cp:contentStatus>2012, 2013, 2014, 2015 e 2016</cp:contentStatus>
</cp:coreProperties>
</file>