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CA23F4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A23F4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23F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A23F4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CA23F4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A23F4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23F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CA23F4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CA23F4">
              <w:rPr>
                <w:sz w:val="22"/>
                <w:szCs w:val="22"/>
              </w:rPr>
              <w:t xml:space="preserve">Aprova abertura de Edital para Chamamento Público </w:t>
            </w:r>
          </w:p>
          <w:p w:rsidR="00173345" w:rsidRPr="00CA23F4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CA23F4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CA23F4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A23F4" w:rsidRDefault="00BD1F54" w:rsidP="006002D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3F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B7234" w:rsidRPr="00CA23F4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6002D0" w:rsidRPr="00CA23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CA23F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CA23F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CA23F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A23F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CA23F4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CA23F4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CA23F4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O CONSELHO DIRETOR DO CAU/RS</w:t>
      </w:r>
      <w:r w:rsidR="00A41D6C" w:rsidRPr="00CA23F4">
        <w:rPr>
          <w:rFonts w:ascii="Times New Roman" w:hAnsi="Times New Roman"/>
          <w:sz w:val="22"/>
          <w:szCs w:val="22"/>
        </w:rPr>
        <w:t>, reunid</w:t>
      </w:r>
      <w:r w:rsidRPr="00CA23F4">
        <w:rPr>
          <w:rFonts w:ascii="Times New Roman" w:hAnsi="Times New Roman"/>
          <w:sz w:val="22"/>
          <w:szCs w:val="22"/>
        </w:rPr>
        <w:t>o</w:t>
      </w:r>
      <w:r w:rsidR="00A41D6C" w:rsidRPr="00CA23F4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CA23F4">
        <w:rPr>
          <w:rFonts w:ascii="Times New Roman" w:hAnsi="Times New Roman"/>
          <w:sz w:val="22"/>
          <w:szCs w:val="22"/>
        </w:rPr>
        <w:t>te em Porto Alegre – RS</w:t>
      </w:r>
      <w:r w:rsidR="00A41D6C" w:rsidRPr="00CA23F4">
        <w:rPr>
          <w:rFonts w:ascii="Times New Roman" w:hAnsi="Times New Roman"/>
          <w:sz w:val="22"/>
          <w:szCs w:val="22"/>
        </w:rPr>
        <w:t xml:space="preserve">, na sede </w:t>
      </w:r>
      <w:r w:rsidR="000F7D81" w:rsidRPr="00CA23F4">
        <w:rPr>
          <w:rFonts w:ascii="Times New Roman" w:hAnsi="Times New Roman"/>
          <w:sz w:val="22"/>
          <w:szCs w:val="22"/>
        </w:rPr>
        <w:t>do CAU/RS</w:t>
      </w:r>
      <w:r w:rsidR="00A41D6C" w:rsidRPr="00CA23F4">
        <w:rPr>
          <w:rFonts w:ascii="Times New Roman" w:hAnsi="Times New Roman"/>
          <w:sz w:val="22"/>
          <w:szCs w:val="22"/>
        </w:rPr>
        <w:t xml:space="preserve">, no dia </w:t>
      </w:r>
      <w:r w:rsidR="00173345" w:rsidRPr="00CA23F4">
        <w:rPr>
          <w:rFonts w:ascii="Times New Roman" w:hAnsi="Times New Roman"/>
          <w:sz w:val="22"/>
          <w:szCs w:val="22"/>
        </w:rPr>
        <w:t>11</w:t>
      </w:r>
      <w:r w:rsidR="001B2D56" w:rsidRPr="00CA23F4">
        <w:rPr>
          <w:rFonts w:ascii="Times New Roman" w:hAnsi="Times New Roman"/>
          <w:sz w:val="22"/>
          <w:szCs w:val="22"/>
        </w:rPr>
        <w:t xml:space="preserve"> </w:t>
      </w:r>
      <w:r w:rsidR="008F7EB0" w:rsidRPr="00CA23F4">
        <w:rPr>
          <w:rFonts w:ascii="Times New Roman" w:hAnsi="Times New Roman"/>
          <w:sz w:val="22"/>
          <w:szCs w:val="22"/>
        </w:rPr>
        <w:t xml:space="preserve">de </w:t>
      </w:r>
      <w:r w:rsidR="00173345" w:rsidRPr="00CA23F4">
        <w:rPr>
          <w:rFonts w:ascii="Times New Roman" w:hAnsi="Times New Roman"/>
          <w:sz w:val="22"/>
          <w:szCs w:val="22"/>
        </w:rPr>
        <w:t>abril</w:t>
      </w:r>
      <w:r w:rsidR="001B2D56" w:rsidRPr="00CA23F4">
        <w:rPr>
          <w:rFonts w:ascii="Times New Roman" w:hAnsi="Times New Roman"/>
          <w:sz w:val="22"/>
          <w:szCs w:val="22"/>
        </w:rPr>
        <w:t xml:space="preserve"> </w:t>
      </w:r>
      <w:r w:rsidR="00A41D6C" w:rsidRPr="00CA23F4">
        <w:rPr>
          <w:rFonts w:ascii="Times New Roman" w:hAnsi="Times New Roman"/>
          <w:sz w:val="22"/>
          <w:szCs w:val="22"/>
        </w:rPr>
        <w:t xml:space="preserve">de </w:t>
      </w:r>
      <w:r w:rsidR="002403CF" w:rsidRPr="00CA23F4">
        <w:rPr>
          <w:rFonts w:ascii="Times New Roman" w:hAnsi="Times New Roman"/>
          <w:sz w:val="22"/>
          <w:szCs w:val="22"/>
        </w:rPr>
        <w:t>201</w:t>
      </w:r>
      <w:r w:rsidR="00AC602C" w:rsidRPr="00CA23F4">
        <w:rPr>
          <w:rFonts w:ascii="Times New Roman" w:hAnsi="Times New Roman"/>
          <w:sz w:val="22"/>
          <w:szCs w:val="22"/>
        </w:rPr>
        <w:t>8</w:t>
      </w:r>
      <w:r w:rsidR="00A41D6C" w:rsidRPr="00CA23F4">
        <w:rPr>
          <w:rFonts w:ascii="Times New Roman" w:hAnsi="Times New Roman"/>
          <w:sz w:val="22"/>
          <w:szCs w:val="22"/>
        </w:rPr>
        <w:t>, no uso das competências que lh</w:t>
      </w:r>
      <w:r w:rsidR="002403CF" w:rsidRPr="00CA23F4">
        <w:rPr>
          <w:rFonts w:ascii="Times New Roman" w:hAnsi="Times New Roman"/>
          <w:sz w:val="22"/>
          <w:szCs w:val="22"/>
        </w:rPr>
        <w:t xml:space="preserve">e conferem </w:t>
      </w:r>
      <w:r w:rsidR="00AC602C" w:rsidRPr="00CA23F4">
        <w:rPr>
          <w:rFonts w:ascii="Times New Roman" w:hAnsi="Times New Roman"/>
          <w:sz w:val="22"/>
          <w:szCs w:val="22"/>
        </w:rPr>
        <w:t xml:space="preserve">o </w:t>
      </w:r>
      <w:r w:rsidR="00A41D6C" w:rsidRPr="00CA23F4">
        <w:rPr>
          <w:rFonts w:ascii="Times New Roman" w:hAnsi="Times New Roman"/>
          <w:sz w:val="22"/>
          <w:szCs w:val="22"/>
        </w:rPr>
        <w:t xml:space="preserve">Regimento </w:t>
      </w:r>
      <w:r w:rsidR="000F7D81" w:rsidRPr="00CA23F4">
        <w:rPr>
          <w:rFonts w:ascii="Times New Roman" w:hAnsi="Times New Roman"/>
          <w:sz w:val="22"/>
          <w:szCs w:val="22"/>
        </w:rPr>
        <w:t xml:space="preserve">Interno do </w:t>
      </w:r>
      <w:r w:rsidR="00A41D6C" w:rsidRPr="00CA23F4">
        <w:rPr>
          <w:rFonts w:ascii="Times New Roman" w:hAnsi="Times New Roman"/>
          <w:sz w:val="22"/>
          <w:szCs w:val="22"/>
        </w:rPr>
        <w:t>CAU/</w:t>
      </w:r>
      <w:r w:rsidR="000F7D81" w:rsidRPr="00CA23F4">
        <w:rPr>
          <w:rFonts w:ascii="Times New Roman" w:hAnsi="Times New Roman"/>
          <w:sz w:val="22"/>
          <w:szCs w:val="22"/>
        </w:rPr>
        <w:t>RS</w:t>
      </w:r>
      <w:r w:rsidR="00A41D6C" w:rsidRPr="00CA23F4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CA23F4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3345" w:rsidRPr="00CA23F4" w:rsidRDefault="00A41D6C" w:rsidP="00C07D61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CA23F4">
        <w:rPr>
          <w:rFonts w:ascii="Times New Roman" w:hAnsi="Times New Roman"/>
          <w:sz w:val="22"/>
          <w:szCs w:val="22"/>
        </w:rPr>
        <w:t xml:space="preserve">o </w:t>
      </w:r>
      <w:r w:rsidR="00173345" w:rsidRPr="00CA23F4">
        <w:rPr>
          <w:rFonts w:ascii="Times New Roman" w:hAnsi="Times New Roman"/>
          <w:sz w:val="22"/>
          <w:szCs w:val="22"/>
        </w:rPr>
        <w:t>disposto no art. 5º, inciso I da Portaria Normativa nº 02, de 04 de abril de 2018, o qual dispõe que “compete ao Conselho Diretor do CAU/RS aprovar, mediante a assinatura de termo de confidencialidade, a abertura d</w:t>
      </w:r>
      <w:r w:rsidR="00C54013" w:rsidRPr="00CA23F4">
        <w:rPr>
          <w:rFonts w:ascii="Times New Roman" w:hAnsi="Times New Roman"/>
          <w:sz w:val="22"/>
          <w:szCs w:val="22"/>
        </w:rPr>
        <w:t>e editais de chamamento público;</w:t>
      </w: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Considerando que, para cumprir sua Missão Institucional de promover a Arquitetura e Urbanismo para todos, o CAU/RS deve distribui suas ações dentro de um mapa estratégico composto por diversos objetivos estratégicos;</w:t>
      </w: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Considerando-se que a concessão de Patrocínio pelo CAU/RS enquadra-se dentro dos objetivos estratégicos “Estimular o conhecimento, o uso de processos criativos e a difusão das melhores práticas em Arquitetura e Urbanismo” e “Fomentar o acesso da sociedade a Arquitetura e Urbanismo.</w:t>
      </w: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</w:p>
    <w:p w:rsidR="00C54013" w:rsidRPr="00CA23F4" w:rsidRDefault="00C54013" w:rsidP="00C07D61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Considerando que os patrocínios, diferentemente dos apoios institucionais (a serem disciplinados por meio de edital próprio), são direcionados às Entidades Representativas de Arquitetos e Urbanistas, com sede e atividade no Estado Rio Grande do Sul, sem fins lucrativos, compostas exclusivamente por arquitetos e urbanistas, pessoas físicas ou jurídicas, ou por entidades com instâncias deliberativas compostas exclusivamente por arquitetos e urbanistas, para que apresentem ações relevantes para a Arquitetura e Urbanismo, tal como descritas no artigo 168,</w:t>
      </w:r>
      <w:r w:rsidR="0031688C" w:rsidRPr="00CA23F4">
        <w:rPr>
          <w:rFonts w:ascii="Times New Roman" w:hAnsi="Times New Roman"/>
          <w:sz w:val="22"/>
          <w:szCs w:val="22"/>
        </w:rPr>
        <w:t xml:space="preserve"> § 3º, do seu Regimento Interno do CAU/RS.</w:t>
      </w:r>
    </w:p>
    <w:p w:rsidR="00EF2FFE" w:rsidRPr="00CA23F4" w:rsidRDefault="00EF2FFE" w:rsidP="00C07D61">
      <w:pPr>
        <w:jc w:val="both"/>
        <w:rPr>
          <w:rFonts w:ascii="Times New Roman" w:hAnsi="Times New Roman"/>
          <w:sz w:val="22"/>
          <w:szCs w:val="22"/>
        </w:rPr>
      </w:pPr>
    </w:p>
    <w:p w:rsidR="00EF2FFE" w:rsidRPr="00CA23F4" w:rsidRDefault="00EF2FFE" w:rsidP="00EF2FFE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Considerando quer o Decreto nº 8.726, de 27 de abril de 2016, que regulamenta a Lei 13.019/2014, dispõe em seu art. 4º que “a administração pública federal adotará procedimentos para orientar e facilitar a realização de parcerias e estabelecerá, sempre que possível, critérios para definir objetos, metas, custos e indicadores de avaliação de resultados”.</w:t>
      </w:r>
    </w:p>
    <w:p w:rsidR="00EF2FFE" w:rsidRPr="00CA23F4" w:rsidRDefault="00EF2FFE" w:rsidP="00EF2FFE">
      <w:pPr>
        <w:jc w:val="both"/>
        <w:rPr>
          <w:rFonts w:ascii="Times New Roman" w:hAnsi="Times New Roman"/>
          <w:sz w:val="22"/>
          <w:szCs w:val="22"/>
        </w:rPr>
      </w:pPr>
    </w:p>
    <w:p w:rsidR="00EF2FFE" w:rsidRPr="00CA23F4" w:rsidRDefault="00EF2FFE" w:rsidP="00EF2FFE">
      <w:pPr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Considerando quer o Decreto nº 8.726, de 27 de abril de 2016, que regulamenta a Lei 13.019/2014, dispõe em seu art. 9º, incisos II e X que “O edital de chamamento público especificará, no mínimo(...) II - o objeto da parceria com indicação da política, do plano, do programa ou da ação correspondente;(...)</w:t>
      </w:r>
      <w:r w:rsidR="00CF0124" w:rsidRPr="00CA23F4">
        <w:rPr>
          <w:rFonts w:ascii="Times New Roman" w:hAnsi="Times New Roman"/>
          <w:sz w:val="22"/>
          <w:szCs w:val="22"/>
        </w:rPr>
        <w:t xml:space="preserve"> X</w:t>
      </w:r>
      <w:r w:rsidRPr="00CA23F4">
        <w:rPr>
          <w:rFonts w:ascii="Times New Roman" w:hAnsi="Times New Roman"/>
          <w:sz w:val="22"/>
          <w:szCs w:val="22"/>
        </w:rPr>
        <w:t xml:space="preserve"> - as datas e os critérios de seleção e julgamento das propostas, inclusive no que se refere à metodologia de pontuação e ao peso atribuído a cada um dos critérios estabelecidos, se for o caso.”</w:t>
      </w:r>
    </w:p>
    <w:p w:rsidR="00EF2FFE" w:rsidRPr="00CA23F4" w:rsidRDefault="00EF2FFE" w:rsidP="00EF2FFE">
      <w:pPr>
        <w:jc w:val="both"/>
        <w:rPr>
          <w:rFonts w:ascii="Times New Roman" w:hAnsi="Times New Roman"/>
          <w:sz w:val="22"/>
          <w:szCs w:val="22"/>
        </w:rPr>
      </w:pPr>
    </w:p>
    <w:p w:rsidR="00173345" w:rsidRPr="00CA23F4" w:rsidRDefault="00173345" w:rsidP="00C07D61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CA23F4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b/>
          <w:sz w:val="22"/>
          <w:szCs w:val="22"/>
        </w:rPr>
        <w:t>DELIBEROU</w:t>
      </w:r>
      <w:r w:rsidRPr="00CA23F4">
        <w:rPr>
          <w:rFonts w:ascii="Times New Roman" w:hAnsi="Times New Roman"/>
          <w:sz w:val="22"/>
          <w:szCs w:val="22"/>
        </w:rPr>
        <w:t>:</w:t>
      </w:r>
    </w:p>
    <w:p w:rsidR="00FD2BA4" w:rsidRPr="00CA23F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3345" w:rsidRPr="00CA23F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 xml:space="preserve">1 – </w:t>
      </w:r>
      <w:r w:rsidR="00173345" w:rsidRPr="00CA23F4">
        <w:rPr>
          <w:rFonts w:ascii="Times New Roman" w:hAnsi="Times New Roman"/>
          <w:sz w:val="22"/>
          <w:szCs w:val="22"/>
        </w:rPr>
        <w:t>Aprovar o Edital de Chamamento Público em anexo, o qual visa à convocação de Pessoas Jurídicas Representativas de Arquitetos e Urbanistas, com sede e atividade no Estado Rio Grande do Sul, sem fins lucrativos, compostas exclusivamente por arquitetos e urbanistas, pessoas físicas ou jurídicas, ou por entidades com instâncias deliberativas compostas exclusivamente por arquitetos e urbanistas, para que apresentem ações relevantes para essa área, a serem selecionadas para receber PATROCÍNIO do CAU/RS, conforme as disposições da Lei n.º 13.019/2014, do Decreto n.º 8.726/2016; da Resolução CAU/BR n.º 94, de 7 de novembro de 2014, e da Portaria Normativa n.º 002/2018 do CAU/RS.</w:t>
      </w:r>
    </w:p>
    <w:p w:rsidR="00173345" w:rsidRPr="00CA23F4" w:rsidRDefault="00173345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F0124" w:rsidRPr="00CA23F4" w:rsidRDefault="00173345" w:rsidP="00EF2FF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 xml:space="preserve">2- </w:t>
      </w:r>
      <w:r w:rsidR="00EF2FFE" w:rsidRPr="00CA23F4">
        <w:rPr>
          <w:rFonts w:ascii="Times New Roman" w:hAnsi="Times New Roman"/>
          <w:sz w:val="22"/>
          <w:szCs w:val="22"/>
        </w:rPr>
        <w:t>Aprovar os anexos ao Ed</w:t>
      </w:r>
      <w:r w:rsidR="00CF0124" w:rsidRPr="00CA23F4">
        <w:rPr>
          <w:rFonts w:ascii="Times New Roman" w:hAnsi="Times New Roman"/>
          <w:sz w:val="22"/>
          <w:szCs w:val="22"/>
        </w:rPr>
        <w:t xml:space="preserve">ital de Chamamento Público, bem como, na forma do disposto no art. 5º, inciso I da Portaria Normativa nº 02, de 04 de abril de 2018, determinar aos Conselheiros abaixo subscritos a </w:t>
      </w:r>
      <w:r w:rsidR="00CF0124" w:rsidRPr="00CA23F4">
        <w:rPr>
          <w:rFonts w:ascii="Times New Roman" w:hAnsi="Times New Roman"/>
          <w:sz w:val="22"/>
          <w:szCs w:val="22"/>
        </w:rPr>
        <w:lastRenderedPageBreak/>
        <w:t xml:space="preserve">confidencialidade </w:t>
      </w:r>
      <w:r w:rsidR="0095484A" w:rsidRPr="00CA23F4">
        <w:rPr>
          <w:rFonts w:ascii="Times New Roman" w:hAnsi="Times New Roman"/>
          <w:sz w:val="22"/>
          <w:szCs w:val="22"/>
        </w:rPr>
        <w:t xml:space="preserve">e o resguardo das informações </w:t>
      </w:r>
      <w:r w:rsidR="00CF0124" w:rsidRPr="00CA23F4">
        <w:rPr>
          <w:rFonts w:ascii="Times New Roman" w:hAnsi="Times New Roman"/>
          <w:sz w:val="22"/>
          <w:szCs w:val="22"/>
        </w:rPr>
        <w:t xml:space="preserve">dos termos do Edital até a Publicação Oficial do presente Edital de Chamamento Público. </w:t>
      </w:r>
    </w:p>
    <w:p w:rsidR="00FD2BA4" w:rsidRPr="00CA23F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484A" w:rsidRPr="00CA23F4" w:rsidRDefault="0095484A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p w:rsidR="002403CF" w:rsidRPr="00CA23F4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 w:rsidRPr="00CA23F4">
        <w:rPr>
          <w:rFonts w:ascii="Times New Roman" w:hAnsi="Times New Roman"/>
          <w:sz w:val="22"/>
          <w:szCs w:val="22"/>
        </w:rPr>
        <w:t>Porto Alegre – RS</w:t>
      </w:r>
      <w:r w:rsidR="00A41D6C" w:rsidRPr="00CA23F4">
        <w:rPr>
          <w:rFonts w:ascii="Times New Roman" w:hAnsi="Times New Roman"/>
          <w:sz w:val="22"/>
          <w:szCs w:val="22"/>
        </w:rPr>
        <w:t xml:space="preserve">, </w:t>
      </w:r>
      <w:r w:rsidR="00B12A21" w:rsidRPr="00CA23F4">
        <w:rPr>
          <w:rFonts w:ascii="Times New Roman" w:hAnsi="Times New Roman"/>
          <w:sz w:val="22"/>
          <w:szCs w:val="22"/>
        </w:rPr>
        <w:t>11</w:t>
      </w:r>
      <w:r w:rsidR="001B2D56" w:rsidRPr="00CA23F4">
        <w:rPr>
          <w:rFonts w:ascii="Times New Roman" w:hAnsi="Times New Roman"/>
          <w:sz w:val="22"/>
          <w:szCs w:val="22"/>
        </w:rPr>
        <w:t xml:space="preserve"> de </w:t>
      </w:r>
      <w:r w:rsidR="00B12A21" w:rsidRPr="00CA23F4">
        <w:rPr>
          <w:rFonts w:ascii="Times New Roman" w:hAnsi="Times New Roman"/>
          <w:sz w:val="22"/>
          <w:szCs w:val="22"/>
        </w:rPr>
        <w:t>abril</w:t>
      </w:r>
      <w:r w:rsidR="001B2D56" w:rsidRPr="00CA23F4">
        <w:rPr>
          <w:rFonts w:ascii="Times New Roman" w:hAnsi="Times New Roman"/>
          <w:sz w:val="22"/>
          <w:szCs w:val="22"/>
        </w:rPr>
        <w:t xml:space="preserve"> </w:t>
      </w:r>
      <w:r w:rsidR="00A41D6C" w:rsidRPr="00CA23F4">
        <w:rPr>
          <w:rFonts w:ascii="Times New Roman" w:hAnsi="Times New Roman"/>
          <w:sz w:val="22"/>
          <w:szCs w:val="22"/>
        </w:rPr>
        <w:t xml:space="preserve">de </w:t>
      </w:r>
      <w:r w:rsidR="002403CF" w:rsidRPr="00CA23F4">
        <w:rPr>
          <w:rFonts w:ascii="Times New Roman" w:hAnsi="Times New Roman"/>
          <w:sz w:val="22"/>
          <w:szCs w:val="22"/>
        </w:rPr>
        <w:t>201</w:t>
      </w:r>
      <w:r w:rsidR="00AC602C" w:rsidRPr="00CA23F4">
        <w:rPr>
          <w:rFonts w:ascii="Times New Roman" w:hAnsi="Times New Roman"/>
          <w:sz w:val="22"/>
          <w:szCs w:val="22"/>
        </w:rPr>
        <w:t>8</w:t>
      </w:r>
      <w:r w:rsidR="00A41D6C" w:rsidRPr="00CA23F4">
        <w:rPr>
          <w:rFonts w:ascii="Times New Roman" w:hAnsi="Times New Roman"/>
          <w:sz w:val="22"/>
          <w:szCs w:val="22"/>
        </w:rPr>
        <w:t>.</w:t>
      </w:r>
    </w:p>
    <w:p w:rsidR="009E60F6" w:rsidRPr="00CA23F4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23F4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CA23F4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A23F4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CA23F4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A23F4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CA23F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CA23F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CA23F4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A23F4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CA23F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CA23F4" w:rsidRDefault="000F0CB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bookmarkStart w:id="0" w:name="_GoBack"/>
      <w:bookmarkEnd w:id="0"/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23F4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CA23F4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A23F4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CA23F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CA23F4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A23F4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CA23F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CA23F4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CA23F4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A23F4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CA23F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CA23F4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CA23F4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CA23F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A23F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CA23F4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CA23F4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23F4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CA23F4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CA23F4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CA23F4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CA23F4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CA23F4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0CBA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04E6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3F4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F989-FF66-4144-BD57-D6EB81C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24</cp:revision>
  <cp:lastPrinted>2018-03-07T13:14:00Z</cp:lastPrinted>
  <dcterms:created xsi:type="dcterms:W3CDTF">2018-01-22T11:06:00Z</dcterms:created>
  <dcterms:modified xsi:type="dcterms:W3CDTF">2018-04-11T15:06:00Z</dcterms:modified>
</cp:coreProperties>
</file>