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39676D" w:rsidRDefault="008B0AF4">
      <w:pPr>
        <w:rPr>
          <w:rFonts w:ascii="Times New Roman" w:hAnsi="Times New Roman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39676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9676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9676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9676D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39676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9676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9676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9676D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39676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9676D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9676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9676D" w:rsidRDefault="00C76D67" w:rsidP="0007131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</w:t>
            </w:r>
            <w:r w:rsidR="00246B2E"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alterações parciais no Organograma </w:t>
            </w:r>
            <w:r w:rsidR="00071310"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Plano de Cargos e Salários </w:t>
            </w:r>
            <w:r w:rsidR="00246B2E"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  <w:r w:rsidR="00186A43" w:rsidRPr="003967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39676D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39676D">
        <w:rPr>
          <w:rFonts w:ascii="Times New Roman" w:hAnsi="Times New Roman"/>
          <w:sz w:val="22"/>
          <w:szCs w:val="22"/>
          <w:lang w:eastAsia="pt-BR"/>
        </w:rPr>
        <w:t>/RS</w:t>
      </w:r>
      <w:r w:rsidRPr="0039676D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F20AE" w:rsidRPr="0039676D">
        <w:rPr>
          <w:rFonts w:ascii="Times New Roman" w:hAnsi="Times New Roman"/>
          <w:sz w:val="22"/>
          <w:szCs w:val="22"/>
          <w:lang w:eastAsia="pt-BR"/>
        </w:rPr>
        <w:t>1183</w:t>
      </w:r>
      <w:r w:rsidRPr="0039676D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39676D">
        <w:rPr>
          <w:rFonts w:ascii="Times New Roman" w:hAnsi="Times New Roman"/>
          <w:sz w:val="22"/>
          <w:szCs w:val="22"/>
          <w:lang w:eastAsia="pt-BR"/>
        </w:rPr>
        <w:t>20</w:t>
      </w:r>
      <w:r w:rsidR="001F20AE" w:rsidRPr="0039676D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39676D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39676D" w:rsidRDefault="00071310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39676D">
        <w:rPr>
          <w:rFonts w:ascii="Times New Roman" w:hAnsi="Times New Roman"/>
          <w:bCs/>
          <w:sz w:val="20"/>
          <w:szCs w:val="22"/>
          <w:lang w:eastAsia="pt-BR"/>
        </w:rPr>
        <w:t>Homologa alterações parciais no Organograma e Plano de Cargos e Salários do CAU/RS</w:t>
      </w:r>
      <w:r w:rsidR="00247B43" w:rsidRPr="0039676D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39676D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39676D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39676D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3967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39676D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9676D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9676D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3967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9676D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39676D">
        <w:rPr>
          <w:rFonts w:ascii="Times New Roman" w:hAnsi="Times New Roman"/>
          <w:sz w:val="22"/>
          <w:szCs w:val="22"/>
          <w:lang w:eastAsia="pt-BR"/>
        </w:rPr>
        <w:t>/RS</w:t>
      </w:r>
      <w:r w:rsidRPr="0039676D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39676D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39676D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39676D">
        <w:rPr>
          <w:rFonts w:ascii="Times New Roman" w:hAnsi="Times New Roman"/>
          <w:sz w:val="22"/>
          <w:szCs w:val="22"/>
          <w:lang w:eastAsia="pt-BR"/>
        </w:rPr>
        <w:t>S</w:t>
      </w:r>
      <w:r w:rsidRPr="0039676D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46B2E" w:rsidRPr="0039676D">
        <w:rPr>
          <w:rFonts w:ascii="Times New Roman" w:hAnsi="Times New Roman"/>
          <w:sz w:val="22"/>
          <w:szCs w:val="22"/>
          <w:lang w:eastAsia="pt-BR"/>
        </w:rPr>
        <w:t xml:space="preserve">14 de junho </w:t>
      </w:r>
      <w:r w:rsidR="0049173E" w:rsidRPr="0039676D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3967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39676D">
        <w:rPr>
          <w:rFonts w:ascii="Times New Roman" w:hAnsi="Times New Roman"/>
          <w:sz w:val="22"/>
          <w:szCs w:val="22"/>
          <w:lang w:eastAsia="pt-BR"/>
        </w:rPr>
        <w:t>2019</w:t>
      </w:r>
      <w:r w:rsidRPr="0039676D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 w:rsidRPr="0039676D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39676D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AD7" w:rsidRPr="0039676D" w:rsidRDefault="00607AD7" w:rsidP="00607AD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>Considerando o Programa de Desenvolvimento Organizacional (PDO), projeto integrante no modelo de Gestão da Estratégia, aprovado pela Deliberação Plenária DPO/RS nº 948/2018;</w:t>
      </w:r>
    </w:p>
    <w:p w:rsidR="003E3342" w:rsidRPr="0039676D" w:rsidRDefault="003E3342" w:rsidP="00607AD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3342" w:rsidRPr="0039676D" w:rsidRDefault="003E3342" w:rsidP="003E334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>Considerando a necessidade de otimização das rotinas de trabalho e visando o melhor andamento das atividades relacionadas à fiscalização, atendimento e assessorias das comissões técnicas do CAU/RS;</w:t>
      </w:r>
    </w:p>
    <w:p w:rsidR="003E3342" w:rsidRPr="0039676D" w:rsidRDefault="003E3342" w:rsidP="003E334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3342" w:rsidRPr="0039676D" w:rsidRDefault="003E3342" w:rsidP="003E334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>Considerando a impossibilidade temporária de aprovação e implantação de novo Plano de Cargos e Salários e, por consequência, do novo organograma para o CAU/RS, em função da necessidade de contingência financeira, devido à redução da arrecadação ocasionada pela pandemia de COVID-19.</w:t>
      </w:r>
    </w:p>
    <w:p w:rsidR="003E3342" w:rsidRPr="0039676D" w:rsidRDefault="003E3342" w:rsidP="003E334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39676D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3E3342" w:rsidRPr="0039676D">
        <w:rPr>
          <w:rFonts w:ascii="Times New Roman" w:hAnsi="Times New Roman"/>
          <w:sz w:val="22"/>
          <w:szCs w:val="22"/>
          <w:lang w:eastAsia="pt-BR"/>
        </w:rPr>
        <w:t xml:space="preserve">da Deliberação </w:t>
      </w:r>
      <w:r w:rsidR="00186A43" w:rsidRPr="0039676D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39676D">
        <w:rPr>
          <w:rFonts w:ascii="Times New Roman" w:hAnsi="Times New Roman"/>
          <w:sz w:val="22"/>
          <w:szCs w:val="22"/>
          <w:lang w:eastAsia="pt-BR"/>
        </w:rPr>
        <w:t>0</w:t>
      </w:r>
      <w:r w:rsidR="003E3342" w:rsidRPr="0039676D">
        <w:rPr>
          <w:rFonts w:ascii="Times New Roman" w:hAnsi="Times New Roman"/>
          <w:sz w:val="22"/>
          <w:szCs w:val="22"/>
          <w:lang w:eastAsia="pt-BR"/>
        </w:rPr>
        <w:t>10</w:t>
      </w:r>
      <w:r w:rsidR="0049173E" w:rsidRPr="0039676D">
        <w:rPr>
          <w:rFonts w:ascii="Times New Roman" w:hAnsi="Times New Roman"/>
          <w:sz w:val="22"/>
          <w:szCs w:val="22"/>
          <w:lang w:eastAsia="pt-BR"/>
        </w:rPr>
        <w:t>/20</w:t>
      </w:r>
      <w:r w:rsidR="003E3342" w:rsidRPr="0039676D">
        <w:rPr>
          <w:rFonts w:ascii="Times New Roman" w:hAnsi="Times New Roman"/>
          <w:sz w:val="22"/>
          <w:szCs w:val="22"/>
          <w:lang w:eastAsia="pt-BR"/>
        </w:rPr>
        <w:t>20 COA-CAU/RS</w:t>
      </w:r>
      <w:r w:rsidR="002B71C2" w:rsidRPr="003967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B0AF4" w:rsidRPr="0039676D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0912F7" w:rsidRPr="0039676D">
        <w:rPr>
          <w:rFonts w:ascii="Times New Roman" w:hAnsi="Times New Roman"/>
          <w:sz w:val="22"/>
          <w:szCs w:val="22"/>
          <w:lang w:eastAsia="pt-BR"/>
        </w:rPr>
        <w:t xml:space="preserve">propôs </w:t>
      </w:r>
      <w:r w:rsidR="00607AD7" w:rsidRPr="0039676D">
        <w:rPr>
          <w:rFonts w:ascii="Times New Roman" w:hAnsi="Times New Roman"/>
          <w:bCs/>
          <w:sz w:val="20"/>
          <w:szCs w:val="22"/>
          <w:lang w:eastAsia="pt-BR"/>
        </w:rPr>
        <w:t xml:space="preserve">alterações parciais no Organograma </w:t>
      </w:r>
      <w:r w:rsidR="003E3342" w:rsidRPr="0039676D">
        <w:rPr>
          <w:rFonts w:ascii="Times New Roman" w:hAnsi="Times New Roman"/>
          <w:bCs/>
          <w:sz w:val="20"/>
          <w:szCs w:val="22"/>
          <w:lang w:eastAsia="pt-BR"/>
        </w:rPr>
        <w:t xml:space="preserve">e Plano de Cargos e Salários </w:t>
      </w:r>
      <w:r w:rsidR="00607AD7" w:rsidRPr="0039676D">
        <w:rPr>
          <w:rFonts w:ascii="Times New Roman" w:hAnsi="Times New Roman"/>
          <w:bCs/>
          <w:sz w:val="20"/>
          <w:szCs w:val="22"/>
          <w:lang w:eastAsia="pt-BR"/>
        </w:rPr>
        <w:t>do CAU/RS</w:t>
      </w:r>
      <w:r w:rsidR="00247B43" w:rsidRPr="0039676D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3967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39676D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39676D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39676D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9676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39676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39676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39676D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ab/>
      </w:r>
    </w:p>
    <w:p w:rsidR="00E36FAC" w:rsidRPr="0039676D" w:rsidRDefault="00E36FAC" w:rsidP="00E36FA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Aprovar a Alteração Parcial do Organograma e Plano de Cargos e Salários do CAU/RS, conforme detalhamento abaixo:</w:t>
      </w:r>
    </w:p>
    <w:p w:rsidR="00E36FAC" w:rsidRPr="0039676D" w:rsidRDefault="00E36FAC" w:rsidP="00E36FAC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Alterar a nomenclatura das Gerências de “Atendimento e Fiscalização” e “Técnica”, para “Fiscalização” e “Atendimento”, respectivamente;</w:t>
      </w:r>
    </w:p>
    <w:p w:rsidR="00E36FAC" w:rsidRPr="0039676D" w:rsidRDefault="00E36FAC" w:rsidP="00E36FAC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Estabelecer que a GERÊNCIA DE ATENDIMENTO tenha as seguintes unidades específicas:</w:t>
      </w:r>
    </w:p>
    <w:p w:rsidR="00E36FAC" w:rsidRPr="0039676D" w:rsidRDefault="00E36FAC" w:rsidP="00E36FAC">
      <w:pPr>
        <w:pStyle w:val="PargrafodaLista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Técnica;</w:t>
      </w:r>
    </w:p>
    <w:p w:rsidR="00E36FAC" w:rsidRPr="0039676D" w:rsidRDefault="00E36FAC" w:rsidP="00E36FAC">
      <w:pPr>
        <w:pStyle w:val="PargrafodaLista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Atendimento;</w:t>
      </w:r>
    </w:p>
    <w:p w:rsidR="00E36FAC" w:rsidRPr="0039676D" w:rsidRDefault="00E36FAC" w:rsidP="00E36FAC">
      <w:pPr>
        <w:pStyle w:val="PargrafodaLista"/>
        <w:ind w:left="21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Determinar que as atividades relacionadas ao Atendimento Geral, Pessoa Física, Pessoa Jurídica e RRT, bem como a equipe responsável pela execução das tarefas mencionadas, sejam subordinadas à GERÊNCIA DE ATENDIMENTO;</w:t>
      </w:r>
    </w:p>
    <w:p w:rsidR="00E36FAC" w:rsidRPr="0039676D" w:rsidRDefault="00E36FAC" w:rsidP="00E36FAC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Sugerir que a “Assessoria Técnica” da Comissão de Ensino e Formação, seja vinculada à GERÊNCIA DE ATENDIMENTO;</w:t>
      </w:r>
    </w:p>
    <w:p w:rsidR="00E36FAC" w:rsidRPr="0039676D" w:rsidRDefault="00E36FAC" w:rsidP="00E36FAC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Estabelecer que a GERÊNCIA DE FISCALIZAÇÃO tenha as seguintes unidades específicas:</w:t>
      </w:r>
    </w:p>
    <w:p w:rsidR="00E36FAC" w:rsidRPr="0039676D" w:rsidRDefault="00E36FAC" w:rsidP="00E36FAC">
      <w:pPr>
        <w:pStyle w:val="PargrafodaLista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Fiscalização;</w:t>
      </w:r>
    </w:p>
    <w:p w:rsidR="00E36FAC" w:rsidRPr="0039676D" w:rsidRDefault="00E36FAC" w:rsidP="00E36FAC">
      <w:pPr>
        <w:pStyle w:val="PargrafodaLista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Operação;</w:t>
      </w:r>
    </w:p>
    <w:p w:rsidR="00E36FAC" w:rsidRPr="0039676D" w:rsidRDefault="00E36FAC" w:rsidP="00E36FAC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lastRenderedPageBreak/>
        <w:t>Determinar que a operacionalização e atividades de fiscalização dos escritórios regionais sejam de competência da GERÊNCIA DE FISCALIZAÇÃO;</w:t>
      </w:r>
    </w:p>
    <w:p w:rsidR="00E36FAC" w:rsidRPr="0039676D" w:rsidRDefault="00E36FAC" w:rsidP="00E36FAC">
      <w:pPr>
        <w:pStyle w:val="PargrafodaLista"/>
        <w:ind w:left="212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Sugerir que a “Assessoria Técnica” das Comissões de Ética e Disciplina e Exercício Profissional, seja vinculada à GERÊNCIA DE FISCALIZAÇÃO;</w:t>
      </w:r>
    </w:p>
    <w:p w:rsidR="00E36FAC" w:rsidRPr="0039676D" w:rsidRDefault="00E36FAC" w:rsidP="00E36FAC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Homologar a descrição dos cargos de “Gerente de Fiscalização” e “Gerente de Atendimento” conforme anexos I e II desta deliberação;</w:t>
      </w:r>
    </w:p>
    <w:p w:rsidR="00FE4646" w:rsidRPr="0039676D" w:rsidRDefault="00FE4646" w:rsidP="00FE4646">
      <w:pPr>
        <w:pStyle w:val="PargrafodaLista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49173E" w:rsidRPr="0039676D" w:rsidRDefault="00E36FAC" w:rsidP="00E36FA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>Homologar estrutura do organograma do CAU/RS conforme o anexo III;</w:t>
      </w:r>
    </w:p>
    <w:p w:rsidR="00FE4646" w:rsidRPr="0039676D" w:rsidRDefault="00FE4646" w:rsidP="00FE4646">
      <w:pPr>
        <w:pStyle w:val="PargrafodaLista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4646" w:rsidRPr="0039676D" w:rsidRDefault="001F20AE" w:rsidP="00FE464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 xml:space="preserve">Estabelecer </w:t>
      </w:r>
      <w:r w:rsidR="00E36FAC" w:rsidRPr="0039676D">
        <w:rPr>
          <w:rFonts w:ascii="Times New Roman" w:hAnsi="Times New Roman"/>
          <w:sz w:val="22"/>
          <w:szCs w:val="22"/>
        </w:rPr>
        <w:t xml:space="preserve">que as </w:t>
      </w:r>
      <w:r w:rsidRPr="0039676D">
        <w:rPr>
          <w:rFonts w:ascii="Times New Roman" w:hAnsi="Times New Roman"/>
          <w:sz w:val="22"/>
          <w:szCs w:val="22"/>
        </w:rPr>
        <w:t xml:space="preserve">determinações aprovadas nesta deliberação, </w:t>
      </w:r>
      <w:r w:rsidR="00FE4646" w:rsidRPr="0039676D">
        <w:rPr>
          <w:rFonts w:ascii="Times New Roman" w:hAnsi="Times New Roman"/>
          <w:sz w:val="22"/>
          <w:szCs w:val="22"/>
        </w:rPr>
        <w:t xml:space="preserve">tem validade </w:t>
      </w:r>
      <w:r w:rsidRPr="0039676D">
        <w:rPr>
          <w:rFonts w:ascii="Times New Roman" w:hAnsi="Times New Roman"/>
          <w:sz w:val="22"/>
          <w:szCs w:val="22"/>
        </w:rPr>
        <w:t>a partir do dia 1º de julho de 2020;</w:t>
      </w:r>
    </w:p>
    <w:p w:rsidR="00FE4646" w:rsidRPr="0039676D" w:rsidRDefault="00FE4646" w:rsidP="00FE4646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E36FAC" w:rsidRPr="0039676D" w:rsidRDefault="00E36FAC" w:rsidP="00E36FA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sz w:val="22"/>
          <w:szCs w:val="22"/>
        </w:rPr>
        <w:t xml:space="preserve">Determinar o encaminhamento </w:t>
      </w:r>
      <w:r w:rsidR="001F20AE" w:rsidRPr="0039676D">
        <w:rPr>
          <w:rFonts w:ascii="Times New Roman" w:hAnsi="Times New Roman"/>
          <w:sz w:val="22"/>
          <w:szCs w:val="22"/>
        </w:rPr>
        <w:t>desta deliberação à Gerencia Geral e à Unidade de Pessoal, para providências necessárias.</w:t>
      </w:r>
    </w:p>
    <w:p w:rsidR="00950499" w:rsidRPr="0039676D" w:rsidRDefault="00950499" w:rsidP="00950499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C42ACA" w:rsidRPr="0039676D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39676D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39676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39676D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4760EC" w:rsidRPr="0039676D" w:rsidRDefault="004760EC" w:rsidP="004760EC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4760EC" w:rsidRPr="0039676D" w:rsidRDefault="004760EC" w:rsidP="004760EC">
      <w:pPr>
        <w:jc w:val="both"/>
        <w:rPr>
          <w:rFonts w:ascii="Times New Roman" w:hAnsi="Times New Roman"/>
          <w:sz w:val="22"/>
          <w:szCs w:val="22"/>
        </w:rPr>
      </w:pPr>
      <w:r w:rsidRPr="0039676D">
        <w:rPr>
          <w:rFonts w:ascii="Times New Roman" w:hAnsi="Times New Roman"/>
          <w:sz w:val="22"/>
          <w:szCs w:val="22"/>
          <w:lang w:eastAsia="pt-BR"/>
        </w:rPr>
        <w:t xml:space="preserve">Com 17 (dezessete) votos favoráveis, das Conselheiras </w:t>
      </w:r>
      <w:r w:rsidRPr="0039676D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39676D">
        <w:rPr>
          <w:rFonts w:ascii="Times New Roman" w:hAnsi="Times New Roman"/>
          <w:sz w:val="22"/>
          <w:szCs w:val="22"/>
        </w:rPr>
        <w:t>Sulzbach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676D">
        <w:rPr>
          <w:rFonts w:ascii="Times New Roman" w:hAnsi="Times New Roman"/>
          <w:sz w:val="22"/>
          <w:szCs w:val="22"/>
        </w:rPr>
        <w:t>Cé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, Deise Flores Santos, Helenice Macedo do Couto, Raquel </w:t>
      </w:r>
      <w:proofErr w:type="spellStart"/>
      <w:r w:rsidRPr="0039676D">
        <w:rPr>
          <w:rFonts w:ascii="Times New Roman" w:hAnsi="Times New Roman"/>
          <w:sz w:val="22"/>
          <w:szCs w:val="22"/>
        </w:rPr>
        <w:t>Rhoden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676D">
        <w:rPr>
          <w:rFonts w:ascii="Times New Roman" w:hAnsi="Times New Roman"/>
          <w:sz w:val="22"/>
          <w:szCs w:val="22"/>
        </w:rPr>
        <w:t>Bresolin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e Roberta Krahe Edelweiss e d</w:t>
      </w:r>
      <w:r w:rsidRPr="0039676D">
        <w:rPr>
          <w:rFonts w:ascii="Times New Roman" w:hAnsi="Times New Roman"/>
          <w:sz w:val="22"/>
          <w:szCs w:val="22"/>
          <w:lang w:eastAsia="pt-BR"/>
        </w:rPr>
        <w:t>os Conselheiros</w:t>
      </w:r>
      <w:r w:rsidRPr="0039676D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39676D">
        <w:rPr>
          <w:rFonts w:ascii="Times New Roman" w:hAnsi="Times New Roman"/>
          <w:sz w:val="22"/>
          <w:szCs w:val="22"/>
        </w:rPr>
        <w:t>Alvino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676D">
        <w:rPr>
          <w:rFonts w:ascii="Times New Roman" w:hAnsi="Times New Roman"/>
          <w:sz w:val="22"/>
          <w:szCs w:val="22"/>
        </w:rPr>
        <w:t>Jara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, Carlos Fabiano Santos Pitzer, José Arthur Fell, Matias </w:t>
      </w:r>
      <w:proofErr w:type="spellStart"/>
      <w:r w:rsidRPr="0039676D">
        <w:rPr>
          <w:rFonts w:ascii="Times New Roman" w:hAnsi="Times New Roman"/>
          <w:sz w:val="22"/>
          <w:szCs w:val="22"/>
        </w:rPr>
        <w:t>Revello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676D">
        <w:rPr>
          <w:rFonts w:ascii="Times New Roman" w:hAnsi="Times New Roman"/>
          <w:sz w:val="22"/>
          <w:szCs w:val="22"/>
        </w:rPr>
        <w:t>Vazquez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9676D">
        <w:rPr>
          <w:rFonts w:ascii="Times New Roman" w:hAnsi="Times New Roman"/>
          <w:sz w:val="22"/>
          <w:szCs w:val="22"/>
        </w:rPr>
        <w:t>Oritz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Roberto Luiz </w:t>
      </w:r>
      <w:proofErr w:type="spellStart"/>
      <w:r w:rsidRPr="0039676D">
        <w:rPr>
          <w:rFonts w:ascii="Times New Roman" w:hAnsi="Times New Roman"/>
          <w:sz w:val="22"/>
          <w:szCs w:val="22"/>
        </w:rPr>
        <w:t>Decó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, Rodrigo Spinelli, Rômulo Plentz Giralt e Vinicius Vieira de Souza e 01 (uma) ausência, da Conselheira Renata Camilo </w:t>
      </w:r>
      <w:proofErr w:type="spellStart"/>
      <w:r w:rsidRPr="0039676D">
        <w:rPr>
          <w:rFonts w:ascii="Times New Roman" w:hAnsi="Times New Roman"/>
          <w:sz w:val="22"/>
          <w:szCs w:val="22"/>
        </w:rPr>
        <w:t>Maraschin</w:t>
      </w:r>
      <w:proofErr w:type="spellEnd"/>
      <w:r w:rsidRPr="0039676D">
        <w:rPr>
          <w:rFonts w:ascii="Times New Roman" w:hAnsi="Times New Roman"/>
          <w:sz w:val="22"/>
          <w:szCs w:val="22"/>
        </w:rPr>
        <w:t xml:space="preserve">. </w:t>
      </w:r>
    </w:p>
    <w:p w:rsidR="00FE4646" w:rsidRPr="0039676D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39676D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39676D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39676D">
        <w:rPr>
          <w:rFonts w:ascii="Times New Roman" w:hAnsi="Times New Roman"/>
          <w:sz w:val="22"/>
          <w:szCs w:val="22"/>
        </w:rPr>
        <w:t>Porto Alegre – RS, 26 de junho de 2020.</w:t>
      </w:r>
    </w:p>
    <w:p w:rsidR="00FE4646" w:rsidRPr="0039676D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39676D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39676D" w:rsidRDefault="00FE4646" w:rsidP="00FE4646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39676D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39676D">
        <w:rPr>
          <w:rFonts w:ascii="Times New Roman" w:hAnsi="Times New Roman"/>
          <w:b/>
          <w:bCs/>
          <w:sz w:val="22"/>
          <w:szCs w:val="22"/>
        </w:rPr>
        <w:tab/>
      </w:r>
    </w:p>
    <w:p w:rsidR="00FE4646" w:rsidRPr="0039676D" w:rsidRDefault="005E0C79" w:rsidP="00FE464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82D39E402A25487E83260D72D02F60B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FE4646" w:rsidRPr="0039676D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E4646" w:rsidRPr="0039676D" w:rsidRDefault="00FE464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Pr="0039676D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071310" w:rsidRPr="0039676D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9676D">
        <w:rPr>
          <w:rFonts w:ascii="Times New Roman" w:hAnsi="Times New Roman"/>
          <w:b/>
          <w:bCs/>
          <w:sz w:val="22"/>
          <w:szCs w:val="22"/>
          <w:lang w:eastAsia="pt-BR"/>
        </w:rPr>
        <w:t>109ª PLENÁRIA ORDINÁRIA DO CAU/RS</w:t>
      </w:r>
    </w:p>
    <w:p w:rsidR="00071310" w:rsidRPr="0039676D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1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071310" w:rsidRPr="0039676D" w:rsidTr="00C0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071310" w:rsidRPr="0039676D" w:rsidRDefault="00071310" w:rsidP="0007131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1183/2020</w:t>
            </w:r>
          </w:p>
        </w:tc>
      </w:tr>
      <w:tr w:rsidR="00071310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071310" w:rsidRPr="0039676D" w:rsidRDefault="00071310" w:rsidP="00C00DAD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071310" w:rsidRPr="0039676D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071310" w:rsidRPr="0039676D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071310" w:rsidRPr="0039676D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071310" w:rsidRPr="0039676D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071310" w:rsidRPr="0039676D" w:rsidRDefault="00071310" w:rsidP="00C0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9676D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15:20:37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15:20:40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15:20:46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15:20:48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15:20:42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15:20:49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15:20:46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15:20:49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15:20:48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15:20:51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15:20:50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15:20:53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15:20:48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15:20:53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15:20:50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15:20:54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15:20:46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15:20:55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15:20:51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15:20:57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15:20:56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15:20:59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15:21:01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15:21:09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15:21:06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15:21:12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15:20:59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15:21:15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15:21:17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15:21:28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15:21:20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15:21:30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1157B4" w:rsidRPr="0039676D" w:rsidTr="00C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1157B4" w:rsidRPr="0039676D" w:rsidRDefault="001157B4" w:rsidP="001157B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15:21:52</w:t>
            </w:r>
          </w:p>
        </w:tc>
        <w:tc>
          <w:tcPr>
            <w:tcW w:w="1559" w:type="dxa"/>
            <w:vAlign w:val="bottom"/>
          </w:tcPr>
          <w:p w:rsidR="001157B4" w:rsidRPr="0039676D" w:rsidRDefault="001157B4" w:rsidP="00115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6/26/20 15:22:39</w:t>
            </w:r>
          </w:p>
        </w:tc>
        <w:tc>
          <w:tcPr>
            <w:tcW w:w="3051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1157B4" w:rsidRPr="0039676D" w:rsidRDefault="001157B4" w:rsidP="0011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76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071310" w:rsidRPr="0039676D" w:rsidRDefault="00071310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896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071310" w:rsidRPr="0039676D" w:rsidTr="0007131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071310" w:rsidRPr="0039676D" w:rsidTr="0007131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39676D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39676D"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71310" w:rsidRPr="0039676D" w:rsidTr="0007131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39676D">
              <w:rPr>
                <w:rFonts w:ascii="Times New Roman" w:hAnsi="Times New Roman"/>
                <w:sz w:val="18"/>
              </w:rPr>
              <w:t>26/06/2020</w:t>
            </w:r>
          </w:p>
          <w:p w:rsidR="00071310" w:rsidRPr="0039676D" w:rsidRDefault="00071310" w:rsidP="00071310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9676D">
              <w:rPr>
                <w:rFonts w:ascii="Times New Roman" w:hAnsi="Times New Roman"/>
                <w:sz w:val="18"/>
              </w:rPr>
              <w:tab/>
            </w:r>
          </w:p>
          <w:p w:rsidR="00071310" w:rsidRPr="0039676D" w:rsidRDefault="00071310" w:rsidP="00071310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6"/>
                <w:szCs w:val="20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39676D">
              <w:rPr>
                <w:rFonts w:ascii="Times New Roman" w:hAnsi="Times New Roman"/>
                <w:sz w:val="18"/>
                <w:szCs w:val="18"/>
              </w:rPr>
              <w:t xml:space="preserve"> DPO/RS nº 1183/2020 –</w:t>
            </w:r>
            <w:r w:rsidRPr="0039676D">
              <w:rPr>
                <w:rFonts w:ascii="Times New Roman" w:hAnsi="Times New Roman"/>
              </w:rPr>
              <w:t xml:space="preserve"> </w:t>
            </w:r>
            <w:r w:rsidRPr="0039676D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Homologa alterações parciais no Organograma e Plano de Cargos e Salários do CAU/RS.</w:t>
            </w:r>
          </w:p>
          <w:p w:rsidR="00071310" w:rsidRPr="0039676D" w:rsidRDefault="00071310" w:rsidP="00071310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71310" w:rsidRPr="0039676D" w:rsidTr="00071310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9676D">
              <w:rPr>
                <w:rFonts w:ascii="Times New Roman" w:hAnsi="Times New Roman"/>
                <w:sz w:val="18"/>
              </w:rPr>
              <w:t>(17</w:t>
            </w:r>
            <w:proofErr w:type="gramStart"/>
            <w:r w:rsidRPr="0039676D">
              <w:rPr>
                <w:rFonts w:ascii="Times New Roman" w:hAnsi="Times New Roman"/>
                <w:sz w:val="18"/>
              </w:rPr>
              <w:t xml:space="preserve">) </w:t>
            </w:r>
            <w:r w:rsidRPr="0039676D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9676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9676D">
              <w:rPr>
                <w:rFonts w:ascii="Times New Roman" w:hAnsi="Times New Roman"/>
                <w:sz w:val="18"/>
              </w:rPr>
              <w:t xml:space="preserve">() </w:t>
            </w:r>
            <w:r w:rsidRPr="0039676D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9676D">
              <w:rPr>
                <w:rFonts w:ascii="Times New Roman" w:hAnsi="Times New Roman"/>
                <w:sz w:val="18"/>
              </w:rPr>
              <w:t xml:space="preserve">() </w:t>
            </w:r>
            <w:r w:rsidRPr="0039676D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9676D">
              <w:rPr>
                <w:rFonts w:ascii="Times New Roman" w:hAnsi="Times New Roman"/>
                <w:sz w:val="18"/>
              </w:rPr>
              <w:t>(</w:t>
            </w:r>
            <w:r w:rsidR="001157B4" w:rsidRPr="0039676D">
              <w:rPr>
                <w:rFonts w:ascii="Times New Roman" w:hAnsi="Times New Roman"/>
                <w:sz w:val="18"/>
              </w:rPr>
              <w:t>01</w:t>
            </w:r>
            <w:r w:rsidRPr="0039676D">
              <w:rPr>
                <w:rFonts w:ascii="Times New Roman" w:hAnsi="Times New Roman"/>
                <w:sz w:val="18"/>
              </w:rPr>
              <w:t xml:space="preserve">) </w:t>
            </w:r>
            <w:r w:rsidRPr="0039676D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9676D">
              <w:rPr>
                <w:rFonts w:ascii="Times New Roman" w:hAnsi="Times New Roman"/>
                <w:sz w:val="18"/>
              </w:rPr>
              <w:t>(18)</w:t>
            </w: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71310" w:rsidRPr="0039676D" w:rsidTr="00071310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9676D">
              <w:rPr>
                <w:rFonts w:ascii="Times New Roman" w:hAnsi="Times New Roman"/>
                <w:sz w:val="18"/>
              </w:rPr>
              <w:t>sem registros.</w:t>
            </w: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071310" w:rsidRPr="0039676D" w:rsidRDefault="00071310" w:rsidP="000713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71310" w:rsidRPr="0039676D" w:rsidTr="00071310">
        <w:trPr>
          <w:trHeight w:val="161"/>
        </w:trPr>
        <w:tc>
          <w:tcPr>
            <w:tcW w:w="5389" w:type="dxa"/>
            <w:shd w:val="clear" w:color="auto" w:fill="auto"/>
          </w:tcPr>
          <w:p w:rsidR="00071310" w:rsidRPr="0039676D" w:rsidRDefault="00071310" w:rsidP="00071310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9676D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071310" w:rsidRPr="0039676D" w:rsidRDefault="00071310" w:rsidP="00071310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9676D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9676D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071310" w:rsidRPr="0039676D" w:rsidRDefault="00071310" w:rsidP="0007131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071310" w:rsidRPr="0039676D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9676D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9676D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9676D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9676D" w:rsidRDefault="00071310" w:rsidP="00071310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1157B4" w:rsidRPr="0039676D" w:rsidRDefault="001157B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39676D">
        <w:rPr>
          <w:rFonts w:ascii="Times New Roman" w:hAnsi="Times New Roman"/>
          <w:sz w:val="22"/>
          <w:szCs w:val="22"/>
        </w:rPr>
        <w:br w:type="page"/>
      </w:r>
    </w:p>
    <w:p w:rsidR="00D96171" w:rsidRPr="005E0C79" w:rsidRDefault="0039676D" w:rsidP="005E0C79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E0C79">
        <w:rPr>
          <w:rFonts w:ascii="Times New Roman" w:hAnsi="Times New Roman"/>
          <w:b/>
          <w:sz w:val="22"/>
          <w:szCs w:val="22"/>
        </w:rPr>
        <w:lastRenderedPageBreak/>
        <w:t>ANEXO I</w:t>
      </w:r>
    </w:p>
    <w:p w:rsidR="0039676D" w:rsidRPr="0039676D" w:rsidRDefault="0039676D" w:rsidP="0039676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68"/>
      </w:tblGrid>
      <w:tr w:rsidR="0039676D" w:rsidRPr="0039676D" w:rsidTr="0039676D">
        <w:tc>
          <w:tcPr>
            <w:tcW w:w="4670" w:type="dxa"/>
            <w:shd w:val="clear" w:color="auto" w:fill="auto"/>
            <w:vAlign w:val="center"/>
          </w:tcPr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CARGO: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Gerente de Fiscalização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LOTAÇÃO: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Gerência de Fiscalização</w:t>
            </w:r>
          </w:p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</w:p>
        </w:tc>
      </w:tr>
      <w:tr w:rsidR="0039676D" w:rsidRPr="0039676D" w:rsidTr="0039676D">
        <w:tc>
          <w:tcPr>
            <w:tcW w:w="4670" w:type="dxa"/>
            <w:shd w:val="clear" w:color="auto" w:fill="auto"/>
            <w:vAlign w:val="center"/>
          </w:tcPr>
          <w:p w:rsidR="0039676D" w:rsidRPr="0039676D" w:rsidRDefault="0039676D" w:rsidP="0039676D">
            <w:pP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SUPERIOR IMEDIATO: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Gerente Geral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39676D" w:rsidRDefault="0039676D" w:rsidP="0039676D">
            <w:pP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NATUREZA: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Cargo em Comissão</w:t>
            </w:r>
          </w:p>
          <w:p w:rsidR="0039676D" w:rsidRPr="0039676D" w:rsidRDefault="0039676D" w:rsidP="0039676D">
            <w:pP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</w:p>
        </w:tc>
      </w:tr>
      <w:tr w:rsidR="0039676D" w:rsidRPr="0039676D" w:rsidTr="0039676D">
        <w:trPr>
          <w:trHeight w:val="54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39676D" w:rsidRPr="0039676D" w:rsidRDefault="0039676D" w:rsidP="0039676D">
            <w:pP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FORMAÇÃO: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Ensino Superior Completo</w:t>
            </w: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                         </w:t>
            </w: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EXIGIDA: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Arquitetura e Urbanismo.</w:t>
            </w:r>
          </w:p>
        </w:tc>
      </w:tr>
    </w:tbl>
    <w:p w:rsidR="0039676D" w:rsidRDefault="0039676D" w:rsidP="0039676D">
      <w:pPr>
        <w:pStyle w:val="Default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t-PT"/>
        </w:rPr>
      </w:pPr>
    </w:p>
    <w:p w:rsidR="0039676D" w:rsidRPr="0039676D" w:rsidRDefault="0039676D" w:rsidP="0039676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76D"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t-PT"/>
        </w:rPr>
        <w:t xml:space="preserve">Missão do Cargo: </w:t>
      </w:r>
      <w:r w:rsidRPr="003967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t-PT"/>
        </w:rPr>
        <w:t>Gerenciar, planejar e coordenar as atividades desenvolvidas na gerência de fiscalização do CAU/RS, além das deliberações relativas às demandas de fiscalização dos profissionais para garantir o cumprimento efetivo de normas e instruções. Acompanhar e assessorar tecnicamente as Comissões de Ética e Disciplina e Exercício Profissional do CAU/RS.</w:t>
      </w:r>
    </w:p>
    <w:p w:rsidR="0039676D" w:rsidRPr="0039676D" w:rsidRDefault="0039676D" w:rsidP="0039676D">
      <w:pPr>
        <w:jc w:val="both"/>
        <w:rPr>
          <w:rFonts w:ascii="Times New Roman" w:hAnsi="Times New Roman"/>
          <w:bCs/>
          <w:sz w:val="22"/>
          <w:szCs w:val="22"/>
          <w:lang w:val="pt-PT"/>
        </w:rPr>
      </w:pPr>
    </w:p>
    <w:p w:rsid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  <w:r w:rsidRPr="0039676D">
        <w:rPr>
          <w:rFonts w:ascii="Times New Roman" w:hAnsi="Times New Roman"/>
          <w:b/>
          <w:bCs/>
          <w:caps/>
          <w:sz w:val="22"/>
          <w:szCs w:val="22"/>
          <w:lang w:val="pt-PT"/>
        </w:rPr>
        <w:t>ATRIBUIÇÕES:</w:t>
      </w:r>
    </w:p>
    <w:p w:rsidR="0039676D" w:rsidRP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Gerenciar e garantir a perfeita execução das atividades desenvolvidas pela Unidade de Fiscalização e pelos Escritórios Regionais do CAU/RS;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Coordenar a assessoria técnica para as Comissões de Ética e Disciplina e Exercício Profissional, zelando pelo correto encaminhamento de suas demandas e cumprimento das deliberações emitidas por elas;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Preparar, treinar, orientar, controlar e avaliar os empregados designados para atuar nas ações de fiscalização, bem como no atendimento ao público nos casos dos Escritórios Regionais;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Colaborar com as demais unidades do Conselho visando à adequada prestação de serviços ao seu público interno e externo;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Responder pela comunicação de despachos e respostas de ofícios feitos pela Gerência tanto na sede em Porto Alegre como em todos os Escritórios Regionais;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Despachar com a Presidência para tratar de assuntos ligados à Gerência;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Não sujeito a controle de horários, conforme art. 62, II da CLT, podendo exercer atividades externas à sede do CAU/RS;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Executar outras atividades de acordo com a necessidade do CAU/RS, dentre elas dirigir os veículos do Conselho.</w:t>
      </w:r>
    </w:p>
    <w:p w:rsidR="0039676D" w:rsidRP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</w:p>
    <w:p w:rsid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  <w:r w:rsidRPr="0039676D">
        <w:rPr>
          <w:rFonts w:ascii="Times New Roman" w:hAnsi="Times New Roman"/>
          <w:b/>
          <w:bCs/>
          <w:caps/>
          <w:sz w:val="22"/>
          <w:szCs w:val="22"/>
          <w:lang w:val="pt-PT"/>
        </w:rPr>
        <w:t>Conhecimentos:</w:t>
      </w:r>
    </w:p>
    <w:p w:rsidR="0039676D" w:rsidRP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 xml:space="preserve">Gestão e Administração Pública; 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Geoprocessamento;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Conhecimentos em informática;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Técnicas de Chefia e Liderança;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Lei nº 12378/2010;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Resoluções e normas do CAU/BR;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Ferramentas do Sistema de Informação e Comunicação do CAU – SICCAU;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Plano de Ação do CAU/RS.</w:t>
      </w:r>
    </w:p>
    <w:p w:rsidR="0039676D" w:rsidRPr="0039676D" w:rsidRDefault="0039676D" w:rsidP="0039676D">
      <w:pPr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br w:type="page"/>
      </w:r>
    </w:p>
    <w:p w:rsidR="0039676D" w:rsidRDefault="0039676D" w:rsidP="003967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/>
          <w:bCs/>
          <w:sz w:val="22"/>
          <w:szCs w:val="22"/>
          <w:lang w:val="pt-PT"/>
        </w:rPr>
        <w:lastRenderedPageBreak/>
        <w:t>ANEXO II</w:t>
      </w:r>
    </w:p>
    <w:p w:rsidR="0039676D" w:rsidRPr="0039676D" w:rsidRDefault="0039676D" w:rsidP="003967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pt-P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105"/>
      </w:tblGrid>
      <w:tr w:rsidR="0039676D" w:rsidRPr="0039676D" w:rsidTr="0039676D">
        <w:tc>
          <w:tcPr>
            <w:tcW w:w="4246" w:type="dxa"/>
            <w:shd w:val="clear" w:color="auto" w:fill="auto"/>
          </w:tcPr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br w:type="page"/>
            </w: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CARGO: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Gerente de Atendimento</w:t>
            </w:r>
          </w:p>
        </w:tc>
        <w:tc>
          <w:tcPr>
            <w:tcW w:w="5105" w:type="dxa"/>
            <w:shd w:val="clear" w:color="auto" w:fill="auto"/>
          </w:tcPr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LOTAÇÃO: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Gerência de Atendimento</w:t>
            </w:r>
          </w:p>
        </w:tc>
      </w:tr>
      <w:tr w:rsidR="0039676D" w:rsidRPr="0039676D" w:rsidTr="0039676D">
        <w:tc>
          <w:tcPr>
            <w:tcW w:w="4246" w:type="dxa"/>
            <w:shd w:val="clear" w:color="auto" w:fill="auto"/>
          </w:tcPr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SUPERIOR IMEDIATO: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Gerente Geral</w:t>
            </w:r>
          </w:p>
        </w:tc>
        <w:tc>
          <w:tcPr>
            <w:tcW w:w="5105" w:type="dxa"/>
            <w:shd w:val="clear" w:color="auto" w:fill="auto"/>
          </w:tcPr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NATUREZA: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Cargo em Comissão</w:t>
            </w:r>
          </w:p>
        </w:tc>
      </w:tr>
      <w:tr w:rsidR="0039676D" w:rsidRPr="0039676D" w:rsidTr="0039676D">
        <w:tc>
          <w:tcPr>
            <w:tcW w:w="9351" w:type="dxa"/>
            <w:gridSpan w:val="2"/>
            <w:shd w:val="clear" w:color="auto" w:fill="auto"/>
          </w:tcPr>
          <w:p w:rsidR="0039676D" w:rsidRPr="0039676D" w:rsidRDefault="0039676D" w:rsidP="0039676D">
            <w:pP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</w:pPr>
          </w:p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 xml:space="preserve">FORMAÇÃO: 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>Ensino Superior Completo</w:t>
            </w:r>
            <w:r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                                  </w:t>
            </w:r>
            <w:r w:rsidRPr="0039676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EXIGIDA:</w:t>
            </w:r>
            <w:r w:rsidRPr="0039676D">
              <w:rPr>
                <w:rFonts w:ascii="Times New Roman" w:hAnsi="Times New Roman"/>
                <w:bCs/>
                <w:sz w:val="22"/>
                <w:szCs w:val="22"/>
                <w:lang w:val="pt-PT"/>
              </w:rPr>
              <w:t xml:space="preserve"> Arquitetura e Urbanismo.</w:t>
            </w:r>
          </w:p>
          <w:p w:rsidR="0039676D" w:rsidRPr="0039676D" w:rsidRDefault="0039676D" w:rsidP="0039676D">
            <w:pPr>
              <w:rPr>
                <w:rFonts w:ascii="Times New Roman" w:hAnsi="Times New Roman"/>
                <w:bCs/>
                <w:sz w:val="22"/>
                <w:szCs w:val="22"/>
                <w:lang w:val="pt-PT"/>
              </w:rPr>
            </w:pPr>
          </w:p>
        </w:tc>
      </w:tr>
    </w:tbl>
    <w:p w:rsidR="0039676D" w:rsidRDefault="0039676D" w:rsidP="0039676D">
      <w:pPr>
        <w:pStyle w:val="Default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t-PT"/>
        </w:rPr>
      </w:pPr>
    </w:p>
    <w:p w:rsidR="0039676D" w:rsidRPr="0039676D" w:rsidRDefault="0039676D" w:rsidP="0039676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76D"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t-PT"/>
        </w:rPr>
        <w:t xml:space="preserve">Missão do Cargo: </w:t>
      </w:r>
      <w:r w:rsidRPr="003967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t-PT"/>
        </w:rPr>
        <w:t>Gerenciar, planejar e coordenar as atividades desenvolvidas na gerência de atendimento do CAU/RS</w:t>
      </w:r>
      <w:r w:rsidRPr="0039676D">
        <w:rPr>
          <w:rFonts w:ascii="Times New Roman" w:hAnsi="Times New Roman" w:cs="Times New Roman"/>
          <w:bCs/>
          <w:caps/>
          <w:color w:val="auto"/>
          <w:sz w:val="22"/>
          <w:szCs w:val="22"/>
          <w:lang w:val="pt-PT"/>
        </w:rPr>
        <w:t xml:space="preserve">, </w:t>
      </w:r>
      <w:r w:rsidRPr="003967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t-PT"/>
        </w:rPr>
        <w:t>além do acompanhar e assessorar tecnicamente a</w:t>
      </w:r>
      <w:r w:rsidRPr="0039676D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val="pt-PT"/>
        </w:rPr>
        <w:t xml:space="preserve"> </w:t>
      </w:r>
      <w:r w:rsidRPr="0039676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t-PT"/>
        </w:rPr>
        <w:t>Comissão de Ensino e Formação do CAU/RS.</w:t>
      </w:r>
    </w:p>
    <w:p w:rsidR="0039676D" w:rsidRPr="0039676D" w:rsidRDefault="0039676D" w:rsidP="0039676D">
      <w:pPr>
        <w:jc w:val="both"/>
        <w:rPr>
          <w:rFonts w:ascii="Times New Roman" w:hAnsi="Times New Roman"/>
          <w:bCs/>
          <w:sz w:val="22"/>
          <w:szCs w:val="22"/>
          <w:lang w:val="pt-PT"/>
        </w:rPr>
      </w:pPr>
    </w:p>
    <w:p w:rsid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  <w:r w:rsidRPr="0039676D">
        <w:rPr>
          <w:rFonts w:ascii="Times New Roman" w:hAnsi="Times New Roman"/>
          <w:b/>
          <w:bCs/>
          <w:caps/>
          <w:sz w:val="22"/>
          <w:szCs w:val="22"/>
          <w:lang w:val="pt-PT"/>
        </w:rPr>
        <w:t>ATRIBUIÇÕES:</w:t>
      </w:r>
    </w:p>
    <w:p w:rsidR="0039676D" w:rsidRP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Coordenar a assessoria técnica para a Comissão de Ensino e Formação, zelando pelo correto encaminhamento de suas dem</w:t>
      </w:r>
      <w:r>
        <w:rPr>
          <w:rFonts w:ascii="Times New Roman" w:hAnsi="Times New Roman"/>
          <w:bCs/>
          <w:sz w:val="22"/>
          <w:szCs w:val="22"/>
          <w:lang w:val="pt-PT"/>
        </w:rPr>
        <w:t xml:space="preserve"> </w:t>
      </w:r>
      <w:r w:rsidRPr="0039676D">
        <w:rPr>
          <w:rFonts w:ascii="Times New Roman" w:hAnsi="Times New Roman"/>
          <w:bCs/>
          <w:sz w:val="22"/>
          <w:szCs w:val="22"/>
          <w:lang w:val="pt-PT"/>
        </w:rPr>
        <w:t>andas e cumprimento das deliberações emitidas por ela;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Gerenciar e garantir a perfeita execução das atividades desenvolvidas pelas Unidades de: Registro de Pessoa Física, Pessoa Jurídica, Atendimento em geral e RRT- Registro de Responsabilidade Técnica;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Responder ou dar o encaminhamento devido a dúvidas ou demandas apresentadas pelos profissionais e sociedade ao Conselho;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Preparar, treinar, orientar, controlar e avaliar os empregados designados para atuar junto ao atendimento ao público;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Colaborar com as demais unidades do Conselho visando à adequada prestação de serviços ao seu público interno e externo;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Responder pela comunicação de despachos e respostas de ofícios feitos pela Gerência tanto na sede em Porto Alegre como em todos os Escritórios Regionais;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Despachar com a Presidência para tratar de assuntos ligados à Gerência;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Não sujeito a controle de horários, conforme art. 62, II da CLT, podendo exercer atividades externas à sede do CAU/RS;</w:t>
      </w:r>
    </w:p>
    <w:p w:rsid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Executar outras atividades de acordo com a necessidade do CAU/RS, dentre elas dirigir os veículos do Conselho.</w:t>
      </w:r>
    </w:p>
    <w:p w:rsidR="0039676D" w:rsidRPr="0039676D" w:rsidRDefault="0039676D" w:rsidP="0039676D">
      <w:pPr>
        <w:pStyle w:val="PargrafodaLista"/>
        <w:autoSpaceDE w:val="0"/>
        <w:autoSpaceDN w:val="0"/>
        <w:adjustRightInd w:val="0"/>
        <w:ind w:left="714"/>
        <w:jc w:val="both"/>
        <w:rPr>
          <w:rFonts w:ascii="Times New Roman" w:hAnsi="Times New Roman"/>
          <w:bCs/>
          <w:sz w:val="22"/>
          <w:szCs w:val="22"/>
          <w:lang w:val="pt-PT"/>
        </w:rPr>
      </w:pPr>
    </w:p>
    <w:p w:rsid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  <w:r w:rsidRPr="0039676D">
        <w:rPr>
          <w:rFonts w:ascii="Times New Roman" w:hAnsi="Times New Roman"/>
          <w:b/>
          <w:bCs/>
          <w:caps/>
          <w:sz w:val="22"/>
          <w:szCs w:val="22"/>
          <w:lang w:val="pt-PT"/>
        </w:rPr>
        <w:t>Conhecimentos:</w:t>
      </w:r>
    </w:p>
    <w:p w:rsidR="0039676D" w:rsidRPr="0039676D" w:rsidRDefault="0039676D" w:rsidP="0039676D">
      <w:pPr>
        <w:jc w:val="both"/>
        <w:rPr>
          <w:rFonts w:ascii="Times New Roman" w:hAnsi="Times New Roman"/>
          <w:b/>
          <w:bCs/>
          <w:caps/>
          <w:sz w:val="22"/>
          <w:szCs w:val="22"/>
          <w:lang w:val="pt-PT"/>
        </w:rPr>
      </w:pP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 xml:space="preserve">Gestão e Administração Pública; 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Geoprocessamento;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Conhecimentos em informática;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Técnicas de Chefia e Liderança;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Lei nº 12378/2010;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Resoluções e normas do CAU/BR;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Ferramentas do Sistema de Informação e Comunicação do CAU – SICCAU;</w:t>
      </w:r>
    </w:p>
    <w:p w:rsidR="0039676D" w:rsidRPr="0039676D" w:rsidRDefault="0039676D" w:rsidP="0039676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2"/>
          <w:szCs w:val="22"/>
          <w:lang w:val="pt-PT"/>
        </w:rPr>
      </w:pPr>
      <w:r w:rsidRPr="0039676D">
        <w:rPr>
          <w:rFonts w:ascii="Times New Roman" w:hAnsi="Times New Roman"/>
          <w:bCs/>
          <w:sz w:val="22"/>
          <w:szCs w:val="22"/>
          <w:lang w:val="pt-PT"/>
        </w:rPr>
        <w:t>Plano de Ação do CAU/RS.</w:t>
      </w:r>
    </w:p>
    <w:p w:rsidR="0039676D" w:rsidRPr="0039676D" w:rsidRDefault="0039676D" w:rsidP="0039676D">
      <w:pPr>
        <w:jc w:val="center"/>
        <w:rPr>
          <w:rFonts w:ascii="Times New Roman" w:hAnsi="Times New Roman"/>
          <w:sz w:val="22"/>
          <w:szCs w:val="22"/>
        </w:rPr>
        <w:sectPr w:rsidR="0039676D" w:rsidRPr="0039676D" w:rsidSect="00950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701" w:right="851" w:bottom="1135" w:left="1701" w:header="1418" w:footer="396" w:gutter="0"/>
          <w:cols w:space="708"/>
          <w:titlePg/>
          <w:docGrid w:linePitch="326"/>
        </w:sectPr>
      </w:pPr>
    </w:p>
    <w:p w:rsidR="00BF1FEF" w:rsidRPr="0039676D" w:rsidRDefault="002E5CF8" w:rsidP="005E0C79">
      <w:pPr>
        <w:tabs>
          <w:tab w:val="left" w:pos="5670"/>
        </w:tabs>
        <w:spacing w:after="200"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9676D">
        <w:rPr>
          <w:rFonts w:ascii="Times New Roman" w:hAnsi="Times New Roman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0</wp:posOffset>
            </wp:positionV>
            <wp:extent cx="7874635" cy="6798310"/>
            <wp:effectExtent l="0" t="0" r="0" b="2540"/>
            <wp:wrapSquare wrapText="bothSides"/>
            <wp:docPr id="7" name="Imagem 7" descr="C:\Users\josiane.bernardi\Downloads\Organograma CAURS atu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ane.bernardi\Downloads\Organograma CAURS atual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35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FEF" w:rsidRPr="0039676D" w:rsidSect="005E0C79">
      <w:pgSz w:w="16840" w:h="11900" w:orient="landscape"/>
      <w:pgMar w:top="426" w:right="1701" w:bottom="851" w:left="1135" w:header="85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0C7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0" w:rsidRDefault="0039676D" w:rsidP="00071310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-904693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10" w:rsidRPr="002D614C">
      <w:rPr>
        <w:rFonts w:ascii="Arial" w:hAnsi="Arial"/>
        <w:color w:val="296D7A"/>
        <w:sz w:val="18"/>
      </w:rPr>
      <w:t xml:space="preserve">DPO-RS Nº </w:t>
    </w:r>
    <w:r w:rsidR="00071310">
      <w:rPr>
        <w:rFonts w:ascii="Arial" w:hAnsi="Arial"/>
        <w:color w:val="296D7A"/>
        <w:sz w:val="18"/>
      </w:rPr>
      <w:t>1183</w:t>
    </w:r>
    <w:r w:rsidR="00071310"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3A" w:rsidRDefault="0075493A" w:rsidP="005E0C7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E6CF023" wp14:editId="2445378C">
          <wp:simplePos x="0" y="0"/>
          <wp:positionH relativeFrom="page">
            <wp:align>left</wp:align>
          </wp:positionH>
          <wp:positionV relativeFrom="paragraph">
            <wp:posOffset>-746799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1183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71310"/>
    <w:rsid w:val="0007422D"/>
    <w:rsid w:val="000912F7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57B4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20AE"/>
    <w:rsid w:val="001F61E5"/>
    <w:rsid w:val="00216C06"/>
    <w:rsid w:val="00220A16"/>
    <w:rsid w:val="00220BDB"/>
    <w:rsid w:val="0022540C"/>
    <w:rsid w:val="00246B2E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5BF5"/>
    <w:rsid w:val="002D776E"/>
    <w:rsid w:val="002E293E"/>
    <w:rsid w:val="002E5CF8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9676D"/>
    <w:rsid w:val="003A699B"/>
    <w:rsid w:val="003B4E9A"/>
    <w:rsid w:val="003B71A1"/>
    <w:rsid w:val="003B7D60"/>
    <w:rsid w:val="003C3C3A"/>
    <w:rsid w:val="003C484E"/>
    <w:rsid w:val="003E1111"/>
    <w:rsid w:val="003E3342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760EC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0C79"/>
    <w:rsid w:val="005E2D9F"/>
    <w:rsid w:val="005E54BA"/>
    <w:rsid w:val="005F47CB"/>
    <w:rsid w:val="00601FB6"/>
    <w:rsid w:val="0060634C"/>
    <w:rsid w:val="00607AD7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5493A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1CEB"/>
    <w:rsid w:val="007E2A5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4C41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478A"/>
    <w:rsid w:val="00BB5E13"/>
    <w:rsid w:val="00BB7EDB"/>
    <w:rsid w:val="00BC73B6"/>
    <w:rsid w:val="00BF1FEF"/>
    <w:rsid w:val="00C038EA"/>
    <w:rsid w:val="00C15B9D"/>
    <w:rsid w:val="00C301CA"/>
    <w:rsid w:val="00C318F5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96171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36FAC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36FCC"/>
    <w:rsid w:val="00F46AB6"/>
    <w:rsid w:val="00F51A5E"/>
    <w:rsid w:val="00F55E0C"/>
    <w:rsid w:val="00F62212"/>
    <w:rsid w:val="00F62BC8"/>
    <w:rsid w:val="00F664C2"/>
    <w:rsid w:val="00F73BFC"/>
    <w:rsid w:val="00F81B82"/>
    <w:rsid w:val="00F94BC0"/>
    <w:rsid w:val="00FA1A43"/>
    <w:rsid w:val="00FB0D35"/>
    <w:rsid w:val="00FB372F"/>
    <w:rsid w:val="00FB6C18"/>
    <w:rsid w:val="00FC6A2F"/>
    <w:rsid w:val="00FC73FB"/>
    <w:rsid w:val="00FD4628"/>
    <w:rsid w:val="00FE464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0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39E402A25487E83260D72D02F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B663-F1A1-4B6B-B6C9-53BFF99ABDB8}"/>
      </w:docPartPr>
      <w:docPartBody>
        <w:p w:rsidR="00CB4474" w:rsidRDefault="003735C1" w:rsidP="003735C1">
          <w:pPr>
            <w:pStyle w:val="82D39E402A25487E83260D72D02F60B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735C1"/>
    <w:rsid w:val="00A57988"/>
    <w:rsid w:val="00B57B6F"/>
    <w:rsid w:val="00CB4474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35C1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82D39E402A25487E83260D72D02F60B0">
    <w:name w:val="82D39E402A25487E83260D72D02F60B0"/>
    <w:rsid w:val="0037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AB0D-2888-4345-AACE-DB8FE21E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</cp:revision>
  <cp:lastPrinted>2019-06-14T17:33:00Z</cp:lastPrinted>
  <dcterms:created xsi:type="dcterms:W3CDTF">2020-06-25T18:31:00Z</dcterms:created>
  <dcterms:modified xsi:type="dcterms:W3CDTF">2020-07-01T13:59:00Z</dcterms:modified>
</cp:coreProperties>
</file>