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0B" w:rsidRDefault="00517A0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517A0B" w:rsidRDefault="00517A0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517A0B" w:rsidRDefault="00517A0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3A067E" w:rsidRPr="007A6B73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r w:rsidRPr="007A6B73">
        <w:rPr>
          <w:rFonts w:cstheme="minorHAnsi"/>
          <w:b/>
        </w:rPr>
        <w:t>PORTARIA NORMATIVA N</w:t>
      </w:r>
      <w:r w:rsidR="003B375C">
        <w:rPr>
          <w:rFonts w:cstheme="minorHAnsi"/>
          <w:b/>
        </w:rPr>
        <w:t>º</w:t>
      </w:r>
      <w:r w:rsidR="00947090">
        <w:rPr>
          <w:rFonts w:cstheme="minorHAnsi"/>
          <w:b/>
        </w:rPr>
        <w:t xml:space="preserve"> </w:t>
      </w:r>
      <w:r w:rsidR="00517A0B" w:rsidRPr="00517A0B">
        <w:rPr>
          <w:rFonts w:cstheme="minorHAnsi"/>
          <w:b/>
        </w:rPr>
        <w:t>007</w:t>
      </w:r>
      <w:r w:rsidRPr="007A6B73">
        <w:rPr>
          <w:rFonts w:cstheme="minorHAnsi"/>
          <w:b/>
        </w:rPr>
        <w:t xml:space="preserve">, DE </w:t>
      </w:r>
      <w:r w:rsidR="00517A0B">
        <w:rPr>
          <w:rFonts w:cstheme="minorHAnsi"/>
          <w:b/>
        </w:rPr>
        <w:t>2</w:t>
      </w:r>
      <w:r w:rsidR="00F929DB">
        <w:rPr>
          <w:rFonts w:cstheme="minorHAnsi"/>
          <w:b/>
        </w:rPr>
        <w:t>9</w:t>
      </w:r>
      <w:r w:rsidR="002C0A95">
        <w:rPr>
          <w:rFonts w:cstheme="minorHAnsi"/>
          <w:b/>
        </w:rPr>
        <w:t xml:space="preserve"> </w:t>
      </w:r>
      <w:r w:rsidRPr="007A6B73">
        <w:rPr>
          <w:rFonts w:cstheme="minorHAnsi"/>
          <w:b/>
        </w:rPr>
        <w:t xml:space="preserve">DE </w:t>
      </w:r>
      <w:r w:rsidR="00517A0B">
        <w:rPr>
          <w:rFonts w:cstheme="minorHAnsi"/>
          <w:b/>
        </w:rPr>
        <w:t xml:space="preserve">ABRIL </w:t>
      </w:r>
      <w:r w:rsidR="00424C1B" w:rsidRPr="007A6B73">
        <w:rPr>
          <w:rFonts w:cstheme="minorHAnsi"/>
          <w:b/>
        </w:rPr>
        <w:t>DE 202</w:t>
      </w:r>
      <w:r w:rsidR="00ED7E7B">
        <w:rPr>
          <w:rFonts w:cstheme="minorHAnsi"/>
          <w:b/>
        </w:rPr>
        <w:t>1</w:t>
      </w:r>
      <w:r w:rsidR="002C0A95">
        <w:rPr>
          <w:rFonts w:cstheme="minorHAnsi"/>
          <w:b/>
        </w:rPr>
        <w:t>.</w:t>
      </w:r>
    </w:p>
    <w:p w:rsidR="00424C1B" w:rsidRPr="007A6B73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0B26EF" w:rsidRDefault="000B26EF" w:rsidP="00ED7E7B">
      <w:pPr>
        <w:pStyle w:val="xmsonormal"/>
        <w:ind w:left="5103"/>
        <w:jc w:val="both"/>
        <w:rPr>
          <w:sz w:val="20"/>
          <w:szCs w:val="20"/>
        </w:rPr>
      </w:pPr>
      <w:r w:rsidRPr="000B26EF">
        <w:rPr>
          <w:sz w:val="20"/>
          <w:szCs w:val="20"/>
        </w:rPr>
        <w:t xml:space="preserve">Regulamenta </w:t>
      </w:r>
      <w:r w:rsidR="001745B5">
        <w:rPr>
          <w:sz w:val="20"/>
          <w:szCs w:val="20"/>
        </w:rPr>
        <w:t xml:space="preserve">a padronização do </w:t>
      </w:r>
      <w:r w:rsidR="001745B5" w:rsidRPr="001745B5">
        <w:rPr>
          <w:sz w:val="20"/>
          <w:szCs w:val="20"/>
        </w:rPr>
        <w:t>modo de divulgação e publicação das Deliberações Plenárias e das Deliberações das Comissões do CAU/RS</w:t>
      </w:r>
      <w:r>
        <w:rPr>
          <w:sz w:val="20"/>
          <w:szCs w:val="20"/>
        </w:rPr>
        <w:t>.</w:t>
      </w:r>
    </w:p>
    <w:p w:rsidR="00D526FD" w:rsidRPr="007A6B73" w:rsidRDefault="00D526FD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1D58F9" w:rsidRPr="00517A0B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517A0B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517A0B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 w:rsidRPr="00517A0B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1D58F9" w:rsidRPr="00517A0B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B26EF" w:rsidRPr="00517A0B" w:rsidRDefault="000B26EF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>Considerando o disposto na Lei nº 9.784/1999, que “</w:t>
      </w:r>
      <w:r w:rsidRPr="00517A0B">
        <w:rPr>
          <w:rFonts w:cstheme="minorHAnsi"/>
          <w:i/>
          <w:color w:val="222222"/>
          <w:shd w:val="clear" w:color="auto" w:fill="FFFFFF"/>
        </w:rPr>
        <w:t>regula o processo administrativo no âmbito da Administração Pública Federal</w:t>
      </w:r>
      <w:r w:rsidRPr="00517A0B">
        <w:rPr>
          <w:rFonts w:cstheme="minorHAnsi"/>
          <w:color w:val="222222"/>
          <w:shd w:val="clear" w:color="auto" w:fill="FFFFFF"/>
        </w:rPr>
        <w:t>”;</w:t>
      </w:r>
    </w:p>
    <w:p w:rsidR="000B26EF" w:rsidRPr="00517A0B" w:rsidRDefault="000B26EF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0B26EF" w:rsidRPr="00517A0B" w:rsidRDefault="000B26EF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>Considerando o disposto na Lei nº 12.527/2011, que “</w:t>
      </w:r>
      <w:r w:rsidRPr="00517A0B">
        <w:rPr>
          <w:rFonts w:cstheme="minorHAnsi"/>
          <w:i/>
          <w:color w:val="222222"/>
          <w:shd w:val="clear" w:color="auto" w:fill="FFFFFF"/>
        </w:rPr>
        <w:t>regula o acesso a informações previsto no inciso XXXIII do art. 5º, no inciso II do § 3º do art. 37 e no § 2º do art. 216 da Constituição Federal; altera a Lei nº 8.112, de 11 de dezembro de 1990; revoga a Lei nº 11.111, de 5 de maio de 2005, e dispositivos da Lei nº 8.159, de 8 de janeiro de 1991; e dá outras providências</w:t>
      </w:r>
      <w:r w:rsidRPr="00517A0B">
        <w:rPr>
          <w:rFonts w:cstheme="minorHAnsi"/>
          <w:color w:val="222222"/>
          <w:shd w:val="clear" w:color="auto" w:fill="FFFFFF"/>
        </w:rPr>
        <w:t>”;</w:t>
      </w:r>
    </w:p>
    <w:p w:rsidR="000B26EF" w:rsidRPr="00517A0B" w:rsidRDefault="000B26EF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0B26EF" w:rsidRPr="00517A0B" w:rsidRDefault="000B26EF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>Considerando o disposto no art. 7º, da Lei nº 12.527/2011, que estabelece:</w:t>
      </w:r>
    </w:p>
    <w:p w:rsidR="000B26EF" w:rsidRPr="00517A0B" w:rsidRDefault="000B26EF" w:rsidP="000B26EF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Art. 7º O acesso à informação de que trata esta Lei compreende, entre outros, os direitos de obter:</w:t>
      </w:r>
    </w:p>
    <w:p w:rsidR="000B26EF" w:rsidRPr="00517A0B" w:rsidRDefault="000B26EF" w:rsidP="000B26EF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 xml:space="preserve">I - </w:t>
      </w:r>
      <w:proofErr w:type="gramStart"/>
      <w:r w:rsidRPr="00517A0B">
        <w:rPr>
          <w:rFonts w:cstheme="minorHAnsi"/>
          <w:i/>
          <w:color w:val="222222"/>
          <w:shd w:val="clear" w:color="auto" w:fill="FFFFFF"/>
        </w:rPr>
        <w:t>orientação</w:t>
      </w:r>
      <w:proofErr w:type="gramEnd"/>
      <w:r w:rsidRPr="00517A0B">
        <w:rPr>
          <w:rFonts w:cstheme="minorHAnsi"/>
          <w:i/>
          <w:color w:val="222222"/>
          <w:shd w:val="clear" w:color="auto" w:fill="FFFFFF"/>
        </w:rPr>
        <w:t xml:space="preserve"> sobre os procedimentos para a consecução de acesso, bem como sobre o local onde poderá ser encontrada ou obtida a informação almejada;</w:t>
      </w:r>
    </w:p>
    <w:p w:rsidR="000B26EF" w:rsidRPr="00517A0B" w:rsidRDefault="000B26EF" w:rsidP="000B26EF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 xml:space="preserve">II - </w:t>
      </w:r>
      <w:proofErr w:type="gramStart"/>
      <w:r w:rsidRPr="00517A0B">
        <w:rPr>
          <w:rFonts w:cstheme="minorHAnsi"/>
          <w:i/>
          <w:color w:val="222222"/>
          <w:shd w:val="clear" w:color="auto" w:fill="FFFFFF"/>
        </w:rPr>
        <w:t>informação</w:t>
      </w:r>
      <w:proofErr w:type="gramEnd"/>
      <w:r w:rsidRPr="00517A0B">
        <w:rPr>
          <w:rFonts w:cstheme="minorHAnsi"/>
          <w:i/>
          <w:color w:val="222222"/>
          <w:shd w:val="clear" w:color="auto" w:fill="FFFFFF"/>
        </w:rPr>
        <w:t xml:space="preserve"> contida em registros ou documentos, produzidos ou acumulados por seus órgãos ou entidades, recolhidos ou não a arquivos públicos;</w:t>
      </w:r>
    </w:p>
    <w:p w:rsidR="000B26EF" w:rsidRPr="00517A0B" w:rsidRDefault="000B26EF" w:rsidP="000B26EF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III - informação produzida ou custodiada por pessoa física ou entidade privada decorrente de qualquer vínculo com seus órgãos ou entidades, mesmo que esse vínculo já tenha cessado;</w:t>
      </w:r>
    </w:p>
    <w:p w:rsidR="000B26EF" w:rsidRPr="00517A0B" w:rsidRDefault="000B26EF" w:rsidP="000B26EF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 xml:space="preserve">IV - </w:t>
      </w:r>
      <w:proofErr w:type="gramStart"/>
      <w:r w:rsidRPr="00517A0B">
        <w:rPr>
          <w:rFonts w:cstheme="minorHAnsi"/>
          <w:i/>
          <w:color w:val="222222"/>
          <w:shd w:val="clear" w:color="auto" w:fill="FFFFFF"/>
        </w:rPr>
        <w:t>informação</w:t>
      </w:r>
      <w:proofErr w:type="gramEnd"/>
      <w:r w:rsidRPr="00517A0B">
        <w:rPr>
          <w:rFonts w:cstheme="minorHAnsi"/>
          <w:i/>
          <w:color w:val="222222"/>
          <w:shd w:val="clear" w:color="auto" w:fill="FFFFFF"/>
        </w:rPr>
        <w:t xml:space="preserve"> primária, íntegra, autêntica e atualizada;</w:t>
      </w:r>
    </w:p>
    <w:p w:rsidR="000B26EF" w:rsidRPr="00517A0B" w:rsidRDefault="000B26EF" w:rsidP="000B26EF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 xml:space="preserve">V - </w:t>
      </w:r>
      <w:proofErr w:type="gramStart"/>
      <w:r w:rsidRPr="00517A0B">
        <w:rPr>
          <w:rFonts w:cstheme="minorHAnsi"/>
          <w:i/>
          <w:color w:val="222222"/>
          <w:shd w:val="clear" w:color="auto" w:fill="FFFFFF"/>
        </w:rPr>
        <w:t>informação</w:t>
      </w:r>
      <w:proofErr w:type="gramEnd"/>
      <w:r w:rsidRPr="00517A0B">
        <w:rPr>
          <w:rFonts w:cstheme="minorHAnsi"/>
          <w:i/>
          <w:color w:val="222222"/>
          <w:shd w:val="clear" w:color="auto" w:fill="FFFFFF"/>
        </w:rPr>
        <w:t xml:space="preserve"> sobre atividades exercidas pelos órgãos e entidades, inclusive as relativas à sua política, organização e serviços;</w:t>
      </w:r>
    </w:p>
    <w:p w:rsidR="000B26EF" w:rsidRPr="00517A0B" w:rsidRDefault="000B26EF" w:rsidP="000B26EF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(...)</w:t>
      </w:r>
    </w:p>
    <w:p w:rsidR="000B26EF" w:rsidRPr="00517A0B" w:rsidRDefault="000B26EF" w:rsidP="000B26EF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§ 2º Quando não for autorizado acesso integral à informação por ser ela parcialmente sigilosa, é assegurado o acesso à parte não sigilosa por meio de certidão, extrato ou cópia com ocultação da parte sob sigilo.</w:t>
      </w:r>
    </w:p>
    <w:p w:rsidR="000B26EF" w:rsidRPr="00517A0B" w:rsidRDefault="000B26EF" w:rsidP="000B26EF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§ 3º O direito de acesso aos documentos ou às informações neles contidas utilizados como fundamento da tomada de decisão e do ato administrativo será assegurado com a edição do ato decisório respectivo.</w:t>
      </w:r>
    </w:p>
    <w:p w:rsidR="000B26EF" w:rsidRPr="00517A0B" w:rsidRDefault="000B26EF" w:rsidP="000B26EF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§ 4º A negativa de acesso às informações objeto de pedido formulado aos órgãos e entidades referidas no art. 1º, quando não fundamentada, sujeitará o responsável a medidas disciplinares, nos termos do art. 32 desta Lei.</w:t>
      </w:r>
    </w:p>
    <w:p w:rsidR="000B26EF" w:rsidRPr="00517A0B" w:rsidRDefault="000B26EF" w:rsidP="000B26EF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(...)</w:t>
      </w:r>
    </w:p>
    <w:p w:rsidR="000B26EF" w:rsidRPr="00517A0B" w:rsidRDefault="000B26EF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0B26EF" w:rsidRPr="00517A0B" w:rsidRDefault="000B26EF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>Considerando os regramentos expostos na Resolução CAU/BR nº 30/2012, que “</w:t>
      </w:r>
      <w:r w:rsidRPr="00517A0B">
        <w:rPr>
          <w:rFonts w:cstheme="minorHAnsi"/>
          <w:i/>
          <w:color w:val="222222"/>
          <w:shd w:val="clear" w:color="auto" w:fill="FFFFFF"/>
        </w:rPr>
        <w:t>dispõe sobre os atos administrativos a serem expedidos pelo CAU/BR e pelos CAU/UF, disciplina sua aplicação e dá outras providências</w:t>
      </w:r>
      <w:r w:rsidRPr="00517A0B">
        <w:rPr>
          <w:rFonts w:cstheme="minorHAnsi"/>
          <w:color w:val="222222"/>
          <w:shd w:val="clear" w:color="auto" w:fill="FFFFFF"/>
        </w:rPr>
        <w:t>”;</w:t>
      </w:r>
    </w:p>
    <w:p w:rsidR="000B26EF" w:rsidRPr="00517A0B" w:rsidRDefault="000B26EF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0B26EF" w:rsidRPr="00517A0B" w:rsidRDefault="000B26EF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>Considerando os regramentos expostos na Resolução CAU/BR nº 104/2015, que “</w:t>
      </w:r>
      <w:r w:rsidRPr="00517A0B">
        <w:rPr>
          <w:rFonts w:cstheme="minorHAnsi"/>
          <w:i/>
          <w:color w:val="222222"/>
          <w:shd w:val="clear" w:color="auto" w:fill="FFFFFF"/>
        </w:rPr>
        <w:t>dispõe sobre os procedimentos para aprovação dos atos administrativos do tipo resolução, deliberação e proposta, de competência do CAU, e dá outras providências</w:t>
      </w:r>
      <w:r w:rsidRPr="00517A0B">
        <w:rPr>
          <w:rFonts w:cstheme="minorHAnsi"/>
          <w:color w:val="222222"/>
          <w:shd w:val="clear" w:color="auto" w:fill="FFFFFF"/>
        </w:rPr>
        <w:t>”;</w:t>
      </w:r>
    </w:p>
    <w:p w:rsidR="000B26EF" w:rsidRPr="00517A0B" w:rsidRDefault="000B26EF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F86BAF" w:rsidRPr="00517A0B" w:rsidRDefault="00F86BAF" w:rsidP="00F86BA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>Considerando o disposto no art. 25,</w:t>
      </w:r>
      <w:r w:rsidR="003B375C" w:rsidRPr="00517A0B">
        <w:rPr>
          <w:rFonts w:cstheme="minorHAnsi"/>
          <w:color w:val="222222"/>
          <w:shd w:val="clear" w:color="auto" w:fill="FFFFFF"/>
        </w:rPr>
        <w:t xml:space="preserve"> inciso XIV,</w:t>
      </w:r>
      <w:r w:rsidRPr="00517A0B">
        <w:rPr>
          <w:rFonts w:cstheme="minorHAnsi"/>
          <w:color w:val="222222"/>
          <w:shd w:val="clear" w:color="auto" w:fill="FFFFFF"/>
        </w:rPr>
        <w:t xml:space="preserve"> do Regimento Interno do CAU/RS, </w:t>
      </w:r>
      <w:r w:rsidR="003B375C" w:rsidRPr="00517A0B">
        <w:rPr>
          <w:rFonts w:cstheme="minorHAnsi"/>
          <w:color w:val="222222"/>
          <w:shd w:val="clear" w:color="auto" w:fill="FFFFFF"/>
        </w:rPr>
        <w:t>que estabelece: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Art. 25. Compete ao conselheiro: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(...)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XIV - analisar e relatar matéria que lhe tenha sido distribuída, apresentando relatório e voto fundamentado de forma clara, concisa, objetiva e legalmente embasada;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(...)</w:t>
      </w:r>
    </w:p>
    <w:p w:rsidR="00F86BAF" w:rsidRPr="00517A0B" w:rsidRDefault="00F86BAF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B375C" w:rsidRPr="00517A0B" w:rsidRDefault="00F86BAF" w:rsidP="003B375C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>Considerando o disposto no art. 54</w:t>
      </w:r>
      <w:r w:rsidR="000B26EF" w:rsidRPr="00517A0B">
        <w:rPr>
          <w:rFonts w:cstheme="minorHAnsi"/>
          <w:color w:val="222222"/>
          <w:shd w:val="clear" w:color="auto" w:fill="FFFFFF"/>
        </w:rPr>
        <w:t xml:space="preserve">, do Regimento Interno do CAU/RS, </w:t>
      </w:r>
      <w:r w:rsidR="003B375C" w:rsidRPr="00517A0B">
        <w:rPr>
          <w:rFonts w:cstheme="minorHAnsi"/>
          <w:color w:val="222222"/>
          <w:shd w:val="clear" w:color="auto" w:fill="FFFFFF"/>
        </w:rPr>
        <w:t>que estabelece: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Art. 54 A apreciação de matéria constante da ordem do dia obedecerá às seguintes regras: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 xml:space="preserve">I - </w:t>
      </w:r>
      <w:proofErr w:type="gramStart"/>
      <w:r w:rsidRPr="00517A0B">
        <w:rPr>
          <w:rFonts w:cstheme="minorHAnsi"/>
          <w:i/>
          <w:color w:val="222222"/>
          <w:shd w:val="clear" w:color="auto" w:fill="FFFFFF"/>
        </w:rPr>
        <w:t>o</w:t>
      </w:r>
      <w:proofErr w:type="gramEnd"/>
      <w:r w:rsidRPr="00517A0B">
        <w:rPr>
          <w:rFonts w:cstheme="minorHAnsi"/>
          <w:i/>
          <w:color w:val="222222"/>
          <w:shd w:val="clear" w:color="auto" w:fill="FFFFFF"/>
        </w:rPr>
        <w:t xml:space="preserve"> presidente, o coordenador de comissão ou o conselheiro indicado por eles, na condição de conselheiro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 </w:t>
      </w:r>
      <w:r w:rsidRPr="00517A0B">
        <w:rPr>
          <w:rFonts w:cstheme="minorHAnsi"/>
          <w:i/>
          <w:color w:val="222222"/>
          <w:shd w:val="clear" w:color="auto" w:fill="FFFFFF"/>
        </w:rPr>
        <w:t>relator no Plenário, apresenta a sua introdução e realizará a leitura da minuta de deliberação plenária que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 </w:t>
      </w:r>
      <w:r w:rsidRPr="00517A0B">
        <w:rPr>
          <w:rFonts w:cstheme="minorHAnsi"/>
          <w:i/>
          <w:color w:val="222222"/>
          <w:shd w:val="clear" w:color="auto" w:fill="FFFFFF"/>
        </w:rPr>
        <w:t>poderá ser precedida pela leitura do relatório e voto fundamentado e da deliberação de comissão sobre a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 </w:t>
      </w:r>
      <w:r w:rsidRPr="00517A0B">
        <w:rPr>
          <w:rFonts w:cstheme="minorHAnsi"/>
          <w:i/>
          <w:color w:val="222222"/>
          <w:shd w:val="clear" w:color="auto" w:fill="FFFFFF"/>
        </w:rPr>
        <w:t>matéria a ser apreciada pelo Plenário;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 xml:space="preserve">II - </w:t>
      </w:r>
      <w:proofErr w:type="gramStart"/>
      <w:r w:rsidRPr="00517A0B">
        <w:rPr>
          <w:rFonts w:cstheme="minorHAnsi"/>
          <w:i/>
          <w:color w:val="222222"/>
          <w:shd w:val="clear" w:color="auto" w:fill="FFFFFF"/>
        </w:rPr>
        <w:t>o</w:t>
      </w:r>
      <w:proofErr w:type="gramEnd"/>
      <w:r w:rsidRPr="00517A0B">
        <w:rPr>
          <w:rFonts w:cstheme="minorHAnsi"/>
          <w:i/>
          <w:color w:val="222222"/>
          <w:shd w:val="clear" w:color="auto" w:fill="FFFFFF"/>
        </w:rPr>
        <w:t xml:space="preserve"> presidente abre a discussão, concedendo a palavra ao conselheiro que a solicitar;</w:t>
      </w:r>
    </w:p>
    <w:p w:rsidR="00F86BAF" w:rsidRPr="00517A0B" w:rsidRDefault="003B375C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(...)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 xml:space="preserve">V - </w:t>
      </w:r>
      <w:proofErr w:type="gramStart"/>
      <w:r w:rsidRPr="00517A0B">
        <w:rPr>
          <w:rFonts w:cstheme="minorHAnsi"/>
          <w:i/>
          <w:color w:val="222222"/>
          <w:shd w:val="clear" w:color="auto" w:fill="FFFFFF"/>
        </w:rPr>
        <w:t>o</w:t>
      </w:r>
      <w:proofErr w:type="gramEnd"/>
      <w:r w:rsidRPr="00517A0B">
        <w:rPr>
          <w:rFonts w:cstheme="minorHAnsi"/>
          <w:i/>
          <w:color w:val="222222"/>
          <w:shd w:val="clear" w:color="auto" w:fill="FFFFFF"/>
        </w:rPr>
        <w:t xml:space="preserve"> conselheiro relator terá o direito de fazer uso da palavra sempre que houver necessidade de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 </w:t>
      </w:r>
      <w:r w:rsidRPr="00517A0B">
        <w:rPr>
          <w:rFonts w:cstheme="minorHAnsi"/>
          <w:i/>
          <w:color w:val="222222"/>
          <w:shd w:val="clear" w:color="auto" w:fill="FFFFFF"/>
        </w:rPr>
        <w:t>esclarecimento, interpelação ou contestação, antes de encerrada a discussão;</w:t>
      </w:r>
    </w:p>
    <w:p w:rsidR="00F86BAF" w:rsidRPr="00517A0B" w:rsidRDefault="003B375C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(...)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 xml:space="preserve">IX - </w:t>
      </w:r>
      <w:proofErr w:type="gramStart"/>
      <w:r w:rsidRPr="00517A0B">
        <w:rPr>
          <w:rFonts w:cstheme="minorHAnsi"/>
          <w:i/>
          <w:color w:val="222222"/>
          <w:shd w:val="clear" w:color="auto" w:fill="FFFFFF"/>
        </w:rPr>
        <w:t>durante</w:t>
      </w:r>
      <w:proofErr w:type="gramEnd"/>
      <w:r w:rsidRPr="00517A0B">
        <w:rPr>
          <w:rFonts w:cstheme="minorHAnsi"/>
          <w:i/>
          <w:color w:val="222222"/>
          <w:shd w:val="clear" w:color="auto" w:fill="FFFFFF"/>
        </w:rPr>
        <w:t xml:space="preserve"> a discussão, o conselheiro pode solicitar vista do documento cuja matéria esteja em apreciação;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 </w:t>
      </w:r>
      <w:r w:rsidRPr="00517A0B">
        <w:rPr>
          <w:rFonts w:cstheme="minorHAnsi"/>
          <w:i/>
          <w:color w:val="222222"/>
          <w:shd w:val="clear" w:color="auto" w:fill="FFFFFF"/>
        </w:rPr>
        <w:t>e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 xml:space="preserve">X - </w:t>
      </w:r>
      <w:proofErr w:type="gramStart"/>
      <w:r w:rsidRPr="00517A0B">
        <w:rPr>
          <w:rFonts w:cstheme="minorHAnsi"/>
          <w:i/>
          <w:color w:val="222222"/>
          <w:shd w:val="clear" w:color="auto" w:fill="FFFFFF"/>
        </w:rPr>
        <w:t>durante</w:t>
      </w:r>
      <w:proofErr w:type="gramEnd"/>
      <w:r w:rsidRPr="00517A0B">
        <w:rPr>
          <w:rFonts w:cstheme="minorHAnsi"/>
          <w:i/>
          <w:color w:val="222222"/>
          <w:shd w:val="clear" w:color="auto" w:fill="FFFFFF"/>
        </w:rPr>
        <w:t xml:space="preserve"> a discussão, o conselheiro pode apresentar proposta de encaminhamento referente à matéria em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 </w:t>
      </w:r>
      <w:r w:rsidRPr="00517A0B">
        <w:rPr>
          <w:rFonts w:cstheme="minorHAnsi"/>
          <w:i/>
          <w:color w:val="222222"/>
          <w:shd w:val="clear" w:color="auto" w:fill="FFFFFF"/>
        </w:rPr>
        <w:t>apreciação.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§1</w:t>
      </w:r>
      <w:r w:rsidR="003B375C" w:rsidRPr="00517A0B">
        <w:rPr>
          <w:rFonts w:cstheme="minorHAnsi"/>
          <w:i/>
          <w:color w:val="222222"/>
          <w:shd w:val="clear" w:color="auto" w:fill="FFFFFF"/>
        </w:rPr>
        <w:t>º</w:t>
      </w:r>
      <w:r w:rsidRPr="00517A0B">
        <w:rPr>
          <w:rFonts w:cstheme="minorHAnsi"/>
          <w:i/>
          <w:color w:val="222222"/>
          <w:shd w:val="clear" w:color="auto" w:fill="FFFFFF"/>
        </w:rPr>
        <w:t xml:space="preserve"> Nos casos em que o presidente for o proponente da matéria, essa poderá ser relatada por ele ou por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 </w:t>
      </w:r>
      <w:r w:rsidRPr="00517A0B">
        <w:rPr>
          <w:rFonts w:cstheme="minorHAnsi"/>
          <w:i/>
          <w:color w:val="222222"/>
          <w:shd w:val="clear" w:color="auto" w:fill="FFFFFF"/>
        </w:rPr>
        <w:t>conselheiro designado.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§2</w:t>
      </w:r>
      <w:r w:rsidR="003B375C" w:rsidRPr="00517A0B">
        <w:rPr>
          <w:rFonts w:cstheme="minorHAnsi"/>
          <w:i/>
          <w:color w:val="222222"/>
          <w:shd w:val="clear" w:color="auto" w:fill="FFFFFF"/>
        </w:rPr>
        <w:t>º</w:t>
      </w:r>
      <w:r w:rsidRPr="00517A0B">
        <w:rPr>
          <w:rFonts w:cstheme="minorHAnsi"/>
          <w:i/>
          <w:color w:val="222222"/>
          <w:shd w:val="clear" w:color="auto" w:fill="FFFFFF"/>
        </w:rPr>
        <w:t xml:space="preserve"> O conselheiro, cuja proposta apresentada verbalmente durante a apreciação da matéria for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 </w:t>
      </w:r>
      <w:r w:rsidRPr="00517A0B">
        <w:rPr>
          <w:rFonts w:cstheme="minorHAnsi"/>
          <w:i/>
          <w:color w:val="222222"/>
          <w:shd w:val="clear" w:color="auto" w:fill="FFFFFF"/>
        </w:rPr>
        <w:t>preponderante na condução de decisão do Plenário, poderá ditá-la ou redigi-la e encaminhá-la à Mesa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 </w:t>
      </w:r>
      <w:r w:rsidRPr="00517A0B">
        <w:rPr>
          <w:rFonts w:cstheme="minorHAnsi"/>
          <w:i/>
          <w:color w:val="222222"/>
          <w:shd w:val="clear" w:color="auto" w:fill="FFFFFF"/>
        </w:rPr>
        <w:t>Diretora para inclusão no documento ou deliberação do Plenário.</w:t>
      </w:r>
      <w:r w:rsidRPr="00517A0B">
        <w:rPr>
          <w:rFonts w:cstheme="minorHAnsi"/>
          <w:i/>
          <w:color w:val="222222"/>
          <w:shd w:val="clear" w:color="auto" w:fill="FFFFFF"/>
        </w:rPr>
        <w:cr/>
      </w:r>
    </w:p>
    <w:p w:rsidR="003B375C" w:rsidRPr="00517A0B" w:rsidRDefault="00F86BAF" w:rsidP="003B375C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 xml:space="preserve">Considerando o disposto no art. 58, §§ 2º e 4º, do Regimento Interno do CAU/RS, </w:t>
      </w:r>
      <w:r w:rsidR="003B375C" w:rsidRPr="00517A0B">
        <w:rPr>
          <w:rFonts w:cstheme="minorHAnsi"/>
          <w:color w:val="222222"/>
          <w:shd w:val="clear" w:color="auto" w:fill="FFFFFF"/>
        </w:rPr>
        <w:t>que estabelece: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Art. 58. Toda matéria submetida à apreciação do Plenário poderá ser objeto de até 2 (dois) pedidos de vista.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(...)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§2</w:t>
      </w:r>
      <w:r w:rsidR="003B375C" w:rsidRPr="00517A0B">
        <w:rPr>
          <w:rFonts w:cstheme="minorHAnsi"/>
          <w:i/>
          <w:color w:val="222222"/>
          <w:shd w:val="clear" w:color="auto" w:fill="FFFFFF"/>
        </w:rPr>
        <w:t>º</w:t>
      </w:r>
      <w:r w:rsidRPr="00517A0B">
        <w:rPr>
          <w:rFonts w:cstheme="minorHAnsi"/>
          <w:i/>
          <w:color w:val="222222"/>
          <w:shd w:val="clear" w:color="auto" w:fill="FFFFFF"/>
        </w:rPr>
        <w:t xml:space="preserve"> O conselheiro que pediu vista deverá devolver o processo, preferencialmente na mesma reunião plenária ou, obrigatoriamente, na reunião plenária ordinária subsequente, acompanhado de relatório e voto fundamentado.</w:t>
      </w:r>
      <w:r w:rsidRPr="00517A0B">
        <w:rPr>
          <w:rFonts w:cstheme="minorHAnsi"/>
          <w:i/>
          <w:color w:val="222222"/>
          <w:shd w:val="clear" w:color="auto" w:fill="FFFFFF"/>
        </w:rPr>
        <w:cr/>
        <w:t>(...)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§4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º </w:t>
      </w:r>
      <w:r w:rsidRPr="00517A0B">
        <w:rPr>
          <w:rFonts w:cstheme="minorHAnsi"/>
          <w:i/>
          <w:color w:val="222222"/>
          <w:shd w:val="clear" w:color="auto" w:fill="FFFFFF"/>
        </w:rPr>
        <w:t>Na hipótese de apresentação do voto fundamentado na reunião plenária subsequente, o conselheiro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 </w:t>
      </w:r>
      <w:r w:rsidRPr="00517A0B">
        <w:rPr>
          <w:rFonts w:cstheme="minorHAnsi"/>
          <w:i/>
          <w:color w:val="222222"/>
          <w:shd w:val="clear" w:color="auto" w:fill="FFFFFF"/>
        </w:rPr>
        <w:t>relator que pediu vista disponibilizará o seu relatório e voto, no mesmo prazo regimental utilizado para as</w:t>
      </w:r>
      <w:r w:rsidR="003B375C" w:rsidRPr="00517A0B">
        <w:rPr>
          <w:rFonts w:cstheme="minorHAnsi"/>
          <w:i/>
          <w:color w:val="222222"/>
          <w:shd w:val="clear" w:color="auto" w:fill="FFFFFF"/>
        </w:rPr>
        <w:t xml:space="preserve"> </w:t>
      </w:r>
      <w:r w:rsidRPr="00517A0B">
        <w:rPr>
          <w:rFonts w:cstheme="minorHAnsi"/>
          <w:i/>
          <w:color w:val="222222"/>
          <w:shd w:val="clear" w:color="auto" w:fill="FFFFFF"/>
        </w:rPr>
        <w:t>demais matérias a serem deliberadas pelo Plenário.</w:t>
      </w:r>
    </w:p>
    <w:p w:rsidR="00F86BAF" w:rsidRPr="00517A0B" w:rsidRDefault="00F86BAF" w:rsidP="00F86BA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B375C" w:rsidRPr="00517A0B" w:rsidRDefault="00F86BAF" w:rsidP="003B375C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>Considerando o disposto no art. 6</w:t>
      </w:r>
      <w:r w:rsidR="003B375C" w:rsidRPr="00517A0B">
        <w:rPr>
          <w:rFonts w:cstheme="minorHAnsi"/>
          <w:color w:val="222222"/>
          <w:shd w:val="clear" w:color="auto" w:fill="FFFFFF"/>
        </w:rPr>
        <w:t>6</w:t>
      </w:r>
      <w:r w:rsidRPr="00517A0B">
        <w:rPr>
          <w:rFonts w:cstheme="minorHAnsi"/>
          <w:color w:val="222222"/>
          <w:shd w:val="clear" w:color="auto" w:fill="FFFFFF"/>
        </w:rPr>
        <w:t xml:space="preserve">, </w:t>
      </w:r>
      <w:r w:rsidR="003B375C" w:rsidRPr="00517A0B">
        <w:rPr>
          <w:rFonts w:cstheme="minorHAnsi"/>
          <w:i/>
          <w:color w:val="222222"/>
          <w:shd w:val="clear" w:color="auto" w:fill="FFFFFF"/>
        </w:rPr>
        <w:t>caput</w:t>
      </w:r>
      <w:r w:rsidR="003B375C" w:rsidRPr="00517A0B">
        <w:rPr>
          <w:rFonts w:cstheme="minorHAnsi"/>
          <w:color w:val="222222"/>
          <w:shd w:val="clear" w:color="auto" w:fill="FFFFFF"/>
        </w:rPr>
        <w:t xml:space="preserve">, </w:t>
      </w:r>
      <w:r w:rsidRPr="00517A0B">
        <w:rPr>
          <w:rFonts w:cstheme="minorHAnsi"/>
          <w:color w:val="222222"/>
          <w:shd w:val="clear" w:color="auto" w:fill="FFFFFF"/>
        </w:rPr>
        <w:t xml:space="preserve">do Regimento Interno do CAU/RS, </w:t>
      </w:r>
      <w:r w:rsidR="003B375C" w:rsidRPr="00517A0B">
        <w:rPr>
          <w:rFonts w:cstheme="minorHAnsi"/>
          <w:color w:val="222222"/>
          <w:shd w:val="clear" w:color="auto" w:fill="FFFFFF"/>
        </w:rPr>
        <w:t>que estabelece:</w:t>
      </w:r>
    </w:p>
    <w:p w:rsidR="00F86BAF" w:rsidRPr="00517A0B" w:rsidRDefault="003B375C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lastRenderedPageBreak/>
        <w:t>Art. 66. O recurso será apreciado por conselheiro membro da comissão competente ou por conselheiro designado pelo presidente, que apresentará relatório e voto fundamentado.</w:t>
      </w:r>
    </w:p>
    <w:p w:rsidR="00F86BAF" w:rsidRPr="00517A0B" w:rsidRDefault="00F86BAF" w:rsidP="00F86BA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B375C" w:rsidRPr="00517A0B" w:rsidRDefault="00F86BAF" w:rsidP="003B375C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 xml:space="preserve">Considerando o disposto no art. 68, do Regimento Interno do CAU/RS, </w:t>
      </w:r>
      <w:r w:rsidR="003B375C" w:rsidRPr="00517A0B">
        <w:rPr>
          <w:rFonts w:cstheme="minorHAnsi"/>
          <w:color w:val="222222"/>
          <w:shd w:val="clear" w:color="auto" w:fill="FFFFFF"/>
        </w:rPr>
        <w:t>que estabelece:</w:t>
      </w:r>
    </w:p>
    <w:p w:rsidR="00F86BAF" w:rsidRPr="00517A0B" w:rsidRDefault="00F86BAF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Art. 68. Os processos de fiscalização do exercício profissional, em grau de recurso, e os processos ético-disciplinares serão julgados pelo Plenário do CAU/RS, de acordo com atos normativos do CAU/BR, após a apresentação dos relatórios e votos fundamentados, aprovados pelas comissões competentes.</w:t>
      </w:r>
    </w:p>
    <w:p w:rsidR="00F86BAF" w:rsidRPr="00517A0B" w:rsidRDefault="00F86BAF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B375C" w:rsidRPr="00517A0B" w:rsidRDefault="003B375C" w:rsidP="003B375C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>Considerando o disposto no art. 113, do Regimento Interno do CAU/RS, que estabelece:</w:t>
      </w:r>
    </w:p>
    <w:p w:rsidR="003B375C" w:rsidRPr="00517A0B" w:rsidRDefault="003B375C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Art. 113. A ordem dos trabalhos das reuniões de comissões ordinária e especial obedecerá à seguinte sequência:</w:t>
      </w:r>
    </w:p>
    <w:p w:rsidR="00F86BAF" w:rsidRPr="00517A0B" w:rsidRDefault="003B375C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(...)</w:t>
      </w:r>
    </w:p>
    <w:p w:rsidR="003B375C" w:rsidRPr="00517A0B" w:rsidRDefault="003B375C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§2º O membro integrante de comissão ordinária ou especial deve relatar matéria a ele distribuída de forma clara, concisa, objetiva e legalmente fundamentada, emitindo informação consubstanciada por meio de relatório e voto fundamentado</w:t>
      </w:r>
    </w:p>
    <w:p w:rsidR="003B375C" w:rsidRPr="00517A0B" w:rsidRDefault="003B375C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§3º Após o relato de matéria, qualquer membro integrante de comissão ordinária ou especial poderá pedir vista do processo, devolvendo-o, preferencialmente, na mesma reunião, ou, obrigatoriamente, na reunião subsequente, acompanhado do relatório e voto fundamentado.</w:t>
      </w:r>
    </w:p>
    <w:p w:rsidR="003B375C" w:rsidRPr="00517A0B" w:rsidRDefault="003B375C" w:rsidP="003B375C">
      <w:pPr>
        <w:spacing w:after="0" w:line="240" w:lineRule="auto"/>
        <w:ind w:left="2268"/>
        <w:jc w:val="both"/>
        <w:rPr>
          <w:rFonts w:cstheme="minorHAnsi"/>
          <w:i/>
          <w:color w:val="222222"/>
          <w:shd w:val="clear" w:color="auto" w:fill="FFFFFF"/>
        </w:rPr>
      </w:pPr>
      <w:r w:rsidRPr="00517A0B">
        <w:rPr>
          <w:rFonts w:cstheme="minorHAnsi"/>
          <w:i/>
          <w:color w:val="222222"/>
          <w:shd w:val="clear" w:color="auto" w:fill="FFFFFF"/>
        </w:rPr>
        <w:t>(...)</w:t>
      </w:r>
    </w:p>
    <w:p w:rsidR="003B375C" w:rsidRPr="00517A0B" w:rsidRDefault="003B375C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2B01F3" w:rsidRPr="00517A0B" w:rsidRDefault="002B01F3" w:rsidP="000B26EF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517A0B">
        <w:rPr>
          <w:rFonts w:cstheme="minorHAnsi"/>
          <w:color w:val="222222"/>
          <w:shd w:val="clear" w:color="auto" w:fill="FFFFFF"/>
        </w:rPr>
        <w:t>Considerando a necessidade de regulamentar o modo de divulgação das Deliberações Plenárias e das Deliberações de Comissões;</w:t>
      </w:r>
    </w:p>
    <w:p w:rsidR="00994DF9" w:rsidRPr="00517A0B" w:rsidRDefault="00994DF9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517A0B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517A0B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Pr="00517A0B" w:rsidRDefault="00D62873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2B01F3" w:rsidRPr="00517A0B" w:rsidRDefault="007057C2" w:rsidP="002B01F3">
      <w:pPr>
        <w:tabs>
          <w:tab w:val="left" w:pos="1418"/>
          <w:tab w:val="left" w:pos="2268"/>
        </w:tabs>
        <w:ind w:firstLine="708"/>
        <w:jc w:val="both"/>
      </w:pPr>
      <w:r w:rsidRPr="00517A0B">
        <w:rPr>
          <w:b/>
        </w:rPr>
        <w:t>Art. 1º.</w:t>
      </w:r>
      <w:r w:rsidR="002B01F3" w:rsidRPr="00517A0B">
        <w:tab/>
        <w:t>A presente portaria tem por finalidade padronizar o modo de divulgação e publicação das Deliberações Plenárias e das Deliberações das Comissões do CAU/RS.</w:t>
      </w:r>
    </w:p>
    <w:p w:rsidR="00154A70" w:rsidRPr="00517A0B" w:rsidRDefault="002B01F3" w:rsidP="002B01F3">
      <w:pPr>
        <w:tabs>
          <w:tab w:val="left" w:pos="1418"/>
          <w:tab w:val="left" w:pos="2268"/>
        </w:tabs>
        <w:ind w:firstLine="708"/>
        <w:jc w:val="both"/>
      </w:pPr>
      <w:r w:rsidRPr="00517A0B">
        <w:rPr>
          <w:b/>
        </w:rPr>
        <w:t>Art. 2º.</w:t>
      </w:r>
      <w:r w:rsidRPr="00517A0B">
        <w:tab/>
        <w:t xml:space="preserve">A publicação dos referidos atos administrativos deverá ser efetuada em sua íntegra, contendo, em anexo, </w:t>
      </w:r>
      <w:proofErr w:type="gramStart"/>
      <w:r w:rsidRPr="00517A0B">
        <w:t>o</w:t>
      </w:r>
      <w:r w:rsidR="00154A70" w:rsidRPr="00517A0B">
        <w:t>(</w:t>
      </w:r>
      <w:proofErr w:type="gramEnd"/>
      <w:r w:rsidR="00154A70" w:rsidRPr="00517A0B">
        <w:t>s)</w:t>
      </w:r>
      <w:r w:rsidRPr="00517A0B">
        <w:t xml:space="preserve"> ato</w:t>
      </w:r>
      <w:r w:rsidR="00154A70" w:rsidRPr="00517A0B">
        <w:t>(s)</w:t>
      </w:r>
      <w:r w:rsidRPr="00517A0B">
        <w:t xml:space="preserve"> </w:t>
      </w:r>
      <w:r w:rsidR="00154A70" w:rsidRPr="00517A0B">
        <w:t>acessório</w:t>
      </w:r>
      <w:r w:rsidR="001745B5" w:rsidRPr="00517A0B">
        <w:t>(</w:t>
      </w:r>
      <w:r w:rsidR="00154A70" w:rsidRPr="00517A0B">
        <w:t>s</w:t>
      </w:r>
      <w:r w:rsidR="001745B5" w:rsidRPr="00517A0B">
        <w:t>)</w:t>
      </w:r>
      <w:r w:rsidR="00154A70" w:rsidRPr="00517A0B">
        <w:t xml:space="preserve"> e/ou complementar</w:t>
      </w:r>
      <w:r w:rsidR="001745B5" w:rsidRPr="00517A0B">
        <w:t>(</w:t>
      </w:r>
      <w:r w:rsidR="00154A70" w:rsidRPr="00517A0B">
        <w:t>es</w:t>
      </w:r>
      <w:r w:rsidR="001745B5" w:rsidRPr="00517A0B">
        <w:t>)</w:t>
      </w:r>
      <w:r w:rsidR="00154A70" w:rsidRPr="00517A0B">
        <w:t xml:space="preserve"> </w:t>
      </w:r>
      <w:r w:rsidRPr="00517A0B">
        <w:t>que</w:t>
      </w:r>
      <w:r w:rsidR="00154A70" w:rsidRPr="00517A0B">
        <w:t>:</w:t>
      </w:r>
    </w:p>
    <w:p w:rsidR="00154A70" w:rsidRPr="00517A0B" w:rsidRDefault="00770BE8" w:rsidP="00517A0B">
      <w:pPr>
        <w:tabs>
          <w:tab w:val="left" w:pos="993"/>
          <w:tab w:val="left" w:pos="1418"/>
          <w:tab w:val="left" w:pos="2268"/>
        </w:tabs>
        <w:ind w:firstLine="708"/>
        <w:jc w:val="both"/>
      </w:pPr>
      <w:proofErr w:type="gramStart"/>
      <w:r w:rsidRPr="00517A0B">
        <w:t>I.</w:t>
      </w:r>
      <w:r w:rsidRPr="00517A0B">
        <w:tab/>
        <w:t>D</w:t>
      </w:r>
      <w:r w:rsidR="002B01F3" w:rsidRPr="00517A0B">
        <w:t>ão</w:t>
      </w:r>
      <w:r w:rsidR="00154A70" w:rsidRPr="00517A0B">
        <w:t>-lhes</w:t>
      </w:r>
      <w:proofErr w:type="gramEnd"/>
      <w:r w:rsidR="002B01F3" w:rsidRPr="00517A0B">
        <w:t xml:space="preserve"> fundamentos</w:t>
      </w:r>
      <w:r w:rsidR="00154A70" w:rsidRPr="00517A0B">
        <w:t>;</w:t>
      </w:r>
    </w:p>
    <w:p w:rsidR="00154A70" w:rsidRPr="00517A0B" w:rsidRDefault="00770BE8" w:rsidP="00517A0B">
      <w:pPr>
        <w:tabs>
          <w:tab w:val="left" w:pos="993"/>
          <w:tab w:val="left" w:pos="1418"/>
          <w:tab w:val="left" w:pos="2268"/>
        </w:tabs>
        <w:ind w:firstLine="708"/>
        <w:jc w:val="both"/>
      </w:pPr>
      <w:proofErr w:type="gramStart"/>
      <w:r w:rsidRPr="00517A0B">
        <w:t>II.</w:t>
      </w:r>
      <w:r w:rsidRPr="00517A0B">
        <w:tab/>
        <w:t>D</w:t>
      </w:r>
      <w:r w:rsidR="00154A70" w:rsidRPr="00517A0B">
        <w:t>isponham</w:t>
      </w:r>
      <w:proofErr w:type="gramEnd"/>
      <w:r w:rsidR="00154A70" w:rsidRPr="00517A0B">
        <w:t xml:space="preserve"> sobre as circunstâncias de fato ou de direito que acarretaram sua formação; ou</w:t>
      </w:r>
    </w:p>
    <w:p w:rsidR="002B01F3" w:rsidRPr="00517A0B" w:rsidRDefault="00770BE8" w:rsidP="00517A0B">
      <w:pPr>
        <w:tabs>
          <w:tab w:val="left" w:pos="993"/>
          <w:tab w:val="left" w:pos="1418"/>
          <w:tab w:val="left" w:pos="2268"/>
        </w:tabs>
        <w:ind w:firstLine="708"/>
        <w:jc w:val="both"/>
      </w:pPr>
      <w:proofErr w:type="gramStart"/>
      <w:r w:rsidRPr="00517A0B">
        <w:t>III.</w:t>
      </w:r>
      <w:r w:rsidRPr="00517A0B">
        <w:tab/>
        <w:t>C</w:t>
      </w:r>
      <w:r w:rsidR="00154A70" w:rsidRPr="00517A0B">
        <w:t>ontenham</w:t>
      </w:r>
      <w:proofErr w:type="gramEnd"/>
      <w:r w:rsidR="00154A70" w:rsidRPr="00517A0B">
        <w:t xml:space="preserve"> informações essenciais para a imediata compreensão de seu teor</w:t>
      </w:r>
      <w:r w:rsidR="002B01F3" w:rsidRPr="00517A0B">
        <w:t>.</w:t>
      </w:r>
    </w:p>
    <w:p w:rsidR="00154A70" w:rsidRPr="00517A0B" w:rsidRDefault="002B01F3" w:rsidP="00517A0B">
      <w:pPr>
        <w:tabs>
          <w:tab w:val="left" w:pos="1418"/>
          <w:tab w:val="left" w:pos="2268"/>
        </w:tabs>
        <w:ind w:left="1416" w:firstLine="708"/>
        <w:jc w:val="both"/>
      </w:pPr>
      <w:r w:rsidRPr="00517A0B">
        <w:t>§ 1º.</w:t>
      </w:r>
      <w:r w:rsidRPr="00517A0B">
        <w:tab/>
        <w:t xml:space="preserve">A publicação dos atos </w:t>
      </w:r>
      <w:r w:rsidR="00154A70" w:rsidRPr="00517A0B">
        <w:t>acessórios e/ou complementares</w:t>
      </w:r>
      <w:r w:rsidR="00770BE8" w:rsidRPr="00517A0B">
        <w:t xml:space="preserve"> se refere,</w:t>
      </w:r>
      <w:r w:rsidR="00154A70" w:rsidRPr="00517A0B">
        <w:t xml:space="preserve"> especialmente</w:t>
      </w:r>
      <w:r w:rsidR="00770BE8" w:rsidRPr="00517A0B">
        <w:t>,</w:t>
      </w:r>
      <w:r w:rsidR="00154A70" w:rsidRPr="00517A0B">
        <w:t xml:space="preserve"> </w:t>
      </w:r>
      <w:r w:rsidR="00770BE8" w:rsidRPr="00517A0B">
        <w:t xml:space="preserve">aos atos de </w:t>
      </w:r>
      <w:r w:rsidR="00154A70" w:rsidRPr="00517A0B">
        <w:t>natureza técnica</w:t>
      </w:r>
      <w:r w:rsidR="00770BE8" w:rsidRPr="00517A0B">
        <w:t xml:space="preserve"> ou jurídica</w:t>
      </w:r>
      <w:r w:rsidR="00154A70" w:rsidRPr="00517A0B">
        <w:t xml:space="preserve">, visual ou estruturada, </w:t>
      </w:r>
      <w:r w:rsidR="00770BE8" w:rsidRPr="00517A0B">
        <w:t>que dão suporte à compreensão do ato principal, caracterizados, entre outros, como:</w:t>
      </w:r>
      <w:r w:rsidR="00154A70" w:rsidRPr="00517A0B">
        <w:t xml:space="preserve"> </w:t>
      </w:r>
      <w:r w:rsidR="00770BE8" w:rsidRPr="00517A0B">
        <w:t xml:space="preserve">o relatório e o voto fundamentado de conselheiro relator; as deliberações de comissões; os pareceres e as orientações jurídicas; as manifestações técnicas; as análises, as </w:t>
      </w:r>
      <w:r w:rsidR="00154A70" w:rsidRPr="00517A0B">
        <w:t>tabelas</w:t>
      </w:r>
      <w:r w:rsidR="00770BE8" w:rsidRPr="00517A0B">
        <w:t xml:space="preserve"> as</w:t>
      </w:r>
      <w:r w:rsidR="00154A70" w:rsidRPr="00517A0B">
        <w:t xml:space="preserve"> fórmu</w:t>
      </w:r>
      <w:r w:rsidR="00770BE8" w:rsidRPr="00517A0B">
        <w:t>l</w:t>
      </w:r>
      <w:r w:rsidR="00154A70" w:rsidRPr="00517A0B">
        <w:t>as</w:t>
      </w:r>
      <w:r w:rsidR="00770BE8" w:rsidRPr="00517A0B">
        <w:t xml:space="preserve"> e as imagens.</w:t>
      </w:r>
    </w:p>
    <w:p w:rsidR="00770BE8" w:rsidRPr="00517A0B" w:rsidRDefault="00770BE8" w:rsidP="00517A0B">
      <w:pPr>
        <w:tabs>
          <w:tab w:val="left" w:pos="1418"/>
          <w:tab w:val="left" w:pos="2268"/>
        </w:tabs>
        <w:ind w:left="1416" w:firstLine="708"/>
        <w:jc w:val="both"/>
      </w:pPr>
      <w:r w:rsidRPr="00517A0B">
        <w:t xml:space="preserve">§ </w:t>
      </w:r>
      <w:r w:rsidR="001745B5" w:rsidRPr="00517A0B">
        <w:t>2</w:t>
      </w:r>
      <w:r w:rsidRPr="00517A0B">
        <w:t>º.</w:t>
      </w:r>
      <w:r w:rsidRPr="00517A0B">
        <w:tab/>
        <w:t>Os anexos devem ser mencionados no documento principal</w:t>
      </w:r>
      <w:r w:rsidR="001745B5" w:rsidRPr="00517A0B">
        <w:t xml:space="preserve"> e</w:t>
      </w:r>
      <w:r w:rsidRPr="00517A0B">
        <w:t xml:space="preserve"> inseridos</w:t>
      </w:r>
      <w:r w:rsidR="001745B5" w:rsidRPr="00517A0B">
        <w:t>, de forma organizada, ao final do documento, recebendo a denominação “ANEXO” e a numeração em algarismos romanos, seguida do título que indica seu conteúdo.</w:t>
      </w:r>
    </w:p>
    <w:p w:rsidR="001745B5" w:rsidRPr="00517A0B" w:rsidRDefault="001745B5" w:rsidP="00517A0B">
      <w:pPr>
        <w:tabs>
          <w:tab w:val="left" w:pos="1418"/>
          <w:tab w:val="left" w:pos="2268"/>
        </w:tabs>
        <w:ind w:left="1416" w:firstLine="708"/>
        <w:jc w:val="both"/>
      </w:pPr>
      <w:r w:rsidRPr="00517A0B">
        <w:lastRenderedPageBreak/>
        <w:t>§ 3º.</w:t>
      </w:r>
      <w:r w:rsidRPr="00517A0B">
        <w:tab/>
        <w:t xml:space="preserve">A publicação de que tratam os parágrafos anteriores poderá ser substituída por </w:t>
      </w:r>
      <w:r w:rsidRPr="00517A0B">
        <w:rPr>
          <w:i/>
        </w:rPr>
        <w:t>link</w:t>
      </w:r>
      <w:r w:rsidRPr="00517A0B">
        <w:t>, que contenha a íntegra do documento a ser substituído.</w:t>
      </w:r>
    </w:p>
    <w:p w:rsidR="001745B5" w:rsidRPr="00517A0B" w:rsidRDefault="001745B5" w:rsidP="00517A0B">
      <w:pPr>
        <w:tabs>
          <w:tab w:val="left" w:pos="1418"/>
          <w:tab w:val="left" w:pos="2268"/>
        </w:tabs>
        <w:ind w:left="1416" w:firstLine="708"/>
        <w:jc w:val="both"/>
      </w:pPr>
      <w:r w:rsidRPr="00517A0B">
        <w:t>§ 4º.</w:t>
      </w:r>
      <w:r w:rsidRPr="00517A0B">
        <w:tab/>
        <w:t>A eventual alteração de documento anexo a ato administrativo principal se efetuará pela edição de novo documento, que mencionará a existência de alterações a serem observadas em anexo específico, com a reprodução integral do conteúdo alterado.</w:t>
      </w:r>
    </w:p>
    <w:p w:rsidR="00C21942" w:rsidRPr="00517A0B" w:rsidRDefault="001745B5" w:rsidP="002B01F3">
      <w:pPr>
        <w:tabs>
          <w:tab w:val="left" w:pos="1418"/>
          <w:tab w:val="left" w:pos="2268"/>
        </w:tabs>
        <w:ind w:firstLine="708"/>
        <w:jc w:val="both"/>
      </w:pPr>
      <w:r w:rsidRPr="00517A0B">
        <w:rPr>
          <w:b/>
        </w:rPr>
        <w:t xml:space="preserve">Art. </w:t>
      </w:r>
      <w:r w:rsidR="00517A0B" w:rsidRPr="00517A0B">
        <w:rPr>
          <w:b/>
        </w:rPr>
        <w:t>3</w:t>
      </w:r>
      <w:r w:rsidRPr="00517A0B">
        <w:rPr>
          <w:b/>
        </w:rPr>
        <w:t>º.</w:t>
      </w:r>
      <w:r w:rsidRPr="00517A0B">
        <w:tab/>
      </w:r>
      <w:r w:rsidR="00770BE8" w:rsidRPr="00517A0B">
        <w:t>Todos o</w:t>
      </w:r>
      <w:r w:rsidR="002B01F3" w:rsidRPr="00517A0B">
        <w:t>s documentos devem ser publicados, em relação ao seu conteúdo, de acordo com as normas pertinentes, fazendo-se a necessária ressalva quanto às informações de cunho pessoal e/ou sigilosas.</w:t>
      </w:r>
    </w:p>
    <w:p w:rsidR="001D58F9" w:rsidRPr="00517A0B" w:rsidRDefault="00A43073" w:rsidP="00A43073">
      <w:pPr>
        <w:ind w:firstLine="708"/>
        <w:jc w:val="both"/>
        <w:rPr>
          <w:rFonts w:cstheme="minorHAnsi"/>
        </w:rPr>
      </w:pPr>
      <w:r w:rsidRPr="00517A0B">
        <w:rPr>
          <w:b/>
        </w:rPr>
        <w:t xml:space="preserve">Art. </w:t>
      </w:r>
      <w:r w:rsidR="00517A0B" w:rsidRPr="00517A0B">
        <w:rPr>
          <w:b/>
        </w:rPr>
        <w:t>4</w:t>
      </w:r>
      <w:r w:rsidRPr="00517A0B">
        <w:rPr>
          <w:b/>
        </w:rPr>
        <w:t>º.</w:t>
      </w:r>
      <w:r w:rsidRPr="00517A0B">
        <w:t xml:space="preserve"> </w:t>
      </w:r>
      <w:r w:rsidR="001D58F9" w:rsidRPr="00517A0B">
        <w:rPr>
          <w:rFonts w:cstheme="minorHAnsi"/>
          <w:bCs/>
        </w:rPr>
        <w:t xml:space="preserve">Esta Portaria Normativa entra em vigor </w:t>
      </w:r>
      <w:r w:rsidR="00FD6227" w:rsidRPr="00517A0B">
        <w:rPr>
          <w:rFonts w:cstheme="minorHAnsi"/>
          <w:bCs/>
        </w:rPr>
        <w:t xml:space="preserve">a partir de sua </w:t>
      </w:r>
      <w:r w:rsidR="00773E5F" w:rsidRPr="00517A0B">
        <w:rPr>
          <w:rFonts w:cstheme="minorHAnsi"/>
          <w:bCs/>
        </w:rPr>
        <w:t>publicação</w:t>
      </w:r>
      <w:r w:rsidR="001D58F9" w:rsidRPr="00517A0B">
        <w:rPr>
          <w:rFonts w:cstheme="minorHAnsi"/>
          <w:bCs/>
        </w:rPr>
        <w:t>.</w:t>
      </w:r>
    </w:p>
    <w:p w:rsidR="001D58F9" w:rsidRPr="00517A0B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517A0B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517A0B"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 w:rsidRPr="00517A0B">
        <w:rPr>
          <w:rFonts w:asciiTheme="minorHAnsi" w:hAnsiTheme="minorHAnsi" w:cstheme="minorHAnsi"/>
          <w:sz w:val="22"/>
          <w:szCs w:val="22"/>
        </w:rPr>
        <w:t xml:space="preserve">Alegre – RS, </w:t>
      </w:r>
      <w:r w:rsidR="00517A0B" w:rsidRPr="00517A0B">
        <w:rPr>
          <w:rFonts w:asciiTheme="minorHAnsi" w:hAnsiTheme="minorHAnsi" w:cstheme="minorHAnsi"/>
          <w:sz w:val="22"/>
          <w:szCs w:val="22"/>
        </w:rPr>
        <w:t>2</w:t>
      </w:r>
      <w:r w:rsidR="00F929DB">
        <w:rPr>
          <w:rFonts w:asciiTheme="minorHAnsi" w:hAnsiTheme="minorHAnsi" w:cstheme="minorHAnsi"/>
          <w:sz w:val="22"/>
          <w:szCs w:val="22"/>
        </w:rPr>
        <w:t>9</w:t>
      </w:r>
      <w:r w:rsidR="001D58F9" w:rsidRPr="00517A0B">
        <w:rPr>
          <w:rFonts w:asciiTheme="minorHAnsi" w:hAnsiTheme="minorHAnsi" w:cstheme="minorHAnsi"/>
          <w:sz w:val="22"/>
          <w:szCs w:val="22"/>
        </w:rPr>
        <w:t xml:space="preserve"> de </w:t>
      </w:r>
      <w:r w:rsidR="00517A0B" w:rsidRPr="00517A0B">
        <w:rPr>
          <w:rFonts w:asciiTheme="minorHAnsi" w:hAnsiTheme="minorHAnsi" w:cstheme="minorHAnsi"/>
          <w:sz w:val="22"/>
          <w:szCs w:val="22"/>
        </w:rPr>
        <w:t>abril</w:t>
      </w:r>
      <w:r w:rsidR="00DC501A" w:rsidRPr="00517A0B">
        <w:rPr>
          <w:rFonts w:asciiTheme="minorHAnsi" w:hAnsiTheme="minorHAnsi" w:cstheme="minorHAnsi"/>
          <w:sz w:val="22"/>
          <w:szCs w:val="22"/>
        </w:rPr>
        <w:t xml:space="preserve"> de 2021</w:t>
      </w:r>
      <w:r w:rsidR="001D58F9" w:rsidRPr="00517A0B">
        <w:rPr>
          <w:rFonts w:asciiTheme="minorHAnsi" w:hAnsiTheme="minorHAnsi" w:cstheme="minorHAnsi"/>
          <w:sz w:val="22"/>
          <w:szCs w:val="22"/>
        </w:rPr>
        <w:t>.</w:t>
      </w:r>
    </w:p>
    <w:p w:rsidR="001D58F9" w:rsidRPr="00517A0B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517A0B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517A0B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517A0B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517A0B" w:rsidRDefault="00F929DB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1D58F9" w:rsidRPr="00517A0B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517A0B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F929DB">
        <w:rPr>
          <w:rFonts w:asciiTheme="minorHAnsi" w:hAnsiTheme="minorHAnsi" w:cstheme="minorHAnsi"/>
          <w:sz w:val="22"/>
          <w:szCs w:val="22"/>
        </w:rPr>
        <w:t xml:space="preserve">Interina </w:t>
      </w:r>
      <w:bookmarkStart w:id="0" w:name="_GoBack"/>
      <w:bookmarkEnd w:id="0"/>
      <w:r w:rsidRPr="00517A0B">
        <w:rPr>
          <w:rFonts w:asciiTheme="minorHAnsi" w:hAnsiTheme="minorHAnsi" w:cstheme="minorHAnsi"/>
          <w:sz w:val="22"/>
          <w:szCs w:val="22"/>
        </w:rPr>
        <w:t>do CAU/RS</w:t>
      </w:r>
    </w:p>
    <w:p w:rsidR="00024B15" w:rsidRPr="00517A0B" w:rsidRDefault="00F929DB" w:rsidP="00D62873">
      <w:pPr>
        <w:spacing w:after="0" w:line="240" w:lineRule="auto"/>
        <w:jc w:val="both"/>
        <w:rPr>
          <w:rFonts w:cstheme="minorHAnsi"/>
        </w:rPr>
      </w:pPr>
    </w:p>
    <w:sectPr w:rsidR="00024B15" w:rsidRPr="00517A0B" w:rsidSect="00517A0B">
      <w:headerReference w:type="default" r:id="rId7"/>
      <w:footerReference w:type="default" r:id="rId8"/>
      <w:pgSz w:w="11906" w:h="16838"/>
      <w:pgMar w:top="170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E1" w:rsidRDefault="00E148E1" w:rsidP="004A4E43">
      <w:pPr>
        <w:spacing w:after="0" w:line="240" w:lineRule="auto"/>
      </w:pPr>
      <w:r>
        <w:separator/>
      </w:r>
    </w:p>
  </w:endnote>
  <w:endnote w:type="continuationSeparator" w:id="0">
    <w:p w:rsidR="00E148E1" w:rsidRDefault="00E148E1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F929DB">
          <w:rPr>
            <w:noProof/>
            <w:sz w:val="20"/>
          </w:rPr>
          <w:t>3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E1" w:rsidRDefault="00E148E1" w:rsidP="004A4E43">
      <w:pPr>
        <w:spacing w:after="0" w:line="240" w:lineRule="auto"/>
      </w:pPr>
      <w:r>
        <w:separator/>
      </w:r>
    </w:p>
  </w:footnote>
  <w:footnote w:type="continuationSeparator" w:id="0">
    <w:p w:rsidR="00E148E1" w:rsidRDefault="00E148E1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posOffset>0</wp:posOffset>
          </wp:positionH>
          <wp:positionV relativeFrom="paragraph">
            <wp:posOffset>-457531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 w15:restartNumberingAfterBreak="0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4500E"/>
    <w:rsid w:val="00085949"/>
    <w:rsid w:val="00096E95"/>
    <w:rsid w:val="000A54FA"/>
    <w:rsid w:val="000B26EF"/>
    <w:rsid w:val="000F3849"/>
    <w:rsid w:val="001236EB"/>
    <w:rsid w:val="00131A57"/>
    <w:rsid w:val="00144D5A"/>
    <w:rsid w:val="00145E20"/>
    <w:rsid w:val="00154A70"/>
    <w:rsid w:val="001745B5"/>
    <w:rsid w:val="0019615A"/>
    <w:rsid w:val="001D58F9"/>
    <w:rsid w:val="002769EF"/>
    <w:rsid w:val="0028020A"/>
    <w:rsid w:val="002921CA"/>
    <w:rsid w:val="002B01F3"/>
    <w:rsid w:val="002C0A95"/>
    <w:rsid w:val="003A067E"/>
    <w:rsid w:val="003B375C"/>
    <w:rsid w:val="003E0022"/>
    <w:rsid w:val="00424C1B"/>
    <w:rsid w:val="004476F3"/>
    <w:rsid w:val="004A4E43"/>
    <w:rsid w:val="004E24A3"/>
    <w:rsid w:val="00500CD9"/>
    <w:rsid w:val="00517A0B"/>
    <w:rsid w:val="0059213C"/>
    <w:rsid w:val="005C6861"/>
    <w:rsid w:val="005E2EA6"/>
    <w:rsid w:val="006573E5"/>
    <w:rsid w:val="00686C25"/>
    <w:rsid w:val="00692D5F"/>
    <w:rsid w:val="006A0FCE"/>
    <w:rsid w:val="007057C2"/>
    <w:rsid w:val="00732785"/>
    <w:rsid w:val="00770BE8"/>
    <w:rsid w:val="00773E5F"/>
    <w:rsid w:val="007759B8"/>
    <w:rsid w:val="00776AAE"/>
    <w:rsid w:val="00795452"/>
    <w:rsid w:val="007A6B73"/>
    <w:rsid w:val="007A775D"/>
    <w:rsid w:val="007B4DC1"/>
    <w:rsid w:val="007B555B"/>
    <w:rsid w:val="007C7658"/>
    <w:rsid w:val="007E00DF"/>
    <w:rsid w:val="0080337B"/>
    <w:rsid w:val="008210E5"/>
    <w:rsid w:val="00853B32"/>
    <w:rsid w:val="00853EB6"/>
    <w:rsid w:val="00866E6E"/>
    <w:rsid w:val="008B76F6"/>
    <w:rsid w:val="008D6177"/>
    <w:rsid w:val="008E6738"/>
    <w:rsid w:val="00947090"/>
    <w:rsid w:val="00994DF9"/>
    <w:rsid w:val="009C038D"/>
    <w:rsid w:val="009D5336"/>
    <w:rsid w:val="00A01248"/>
    <w:rsid w:val="00A43073"/>
    <w:rsid w:val="00A50D93"/>
    <w:rsid w:val="00A84B5A"/>
    <w:rsid w:val="00A97A8B"/>
    <w:rsid w:val="00AA6662"/>
    <w:rsid w:val="00AC7488"/>
    <w:rsid w:val="00AE37DC"/>
    <w:rsid w:val="00AE4FFD"/>
    <w:rsid w:val="00B119F8"/>
    <w:rsid w:val="00B86982"/>
    <w:rsid w:val="00BC2C0B"/>
    <w:rsid w:val="00C21942"/>
    <w:rsid w:val="00C37ABB"/>
    <w:rsid w:val="00C552A4"/>
    <w:rsid w:val="00CA5EEF"/>
    <w:rsid w:val="00CB2241"/>
    <w:rsid w:val="00CB3799"/>
    <w:rsid w:val="00CD6A69"/>
    <w:rsid w:val="00D21FCE"/>
    <w:rsid w:val="00D36DA2"/>
    <w:rsid w:val="00D526FD"/>
    <w:rsid w:val="00D62873"/>
    <w:rsid w:val="00D87749"/>
    <w:rsid w:val="00DC501A"/>
    <w:rsid w:val="00DD771C"/>
    <w:rsid w:val="00DE522F"/>
    <w:rsid w:val="00E148E1"/>
    <w:rsid w:val="00E450CA"/>
    <w:rsid w:val="00E563E5"/>
    <w:rsid w:val="00E6278E"/>
    <w:rsid w:val="00E64371"/>
    <w:rsid w:val="00E87C67"/>
    <w:rsid w:val="00ED7E7B"/>
    <w:rsid w:val="00F26FA0"/>
    <w:rsid w:val="00F4448B"/>
    <w:rsid w:val="00F646A4"/>
    <w:rsid w:val="00F75040"/>
    <w:rsid w:val="00F86BAF"/>
    <w:rsid w:val="00F929DB"/>
    <w:rsid w:val="00F92E88"/>
    <w:rsid w:val="00F96C97"/>
    <w:rsid w:val="00FD6227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017C509-D1B6-4ED7-9E83-05C0130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paragraph" w:customStyle="1" w:styleId="xmsonormal">
    <w:name w:val="x_msonormal"/>
    <w:basedOn w:val="Normal"/>
    <w:rsid w:val="00ED7E7B"/>
    <w:pPr>
      <w:autoSpaceDN w:val="0"/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1362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Josiane Cristina Bernardi</cp:lastModifiedBy>
  <cp:revision>4</cp:revision>
  <cp:lastPrinted>2021-04-01T19:46:00Z</cp:lastPrinted>
  <dcterms:created xsi:type="dcterms:W3CDTF">2021-04-27T22:04:00Z</dcterms:created>
  <dcterms:modified xsi:type="dcterms:W3CDTF">2021-04-29T16:24:00Z</dcterms:modified>
</cp:coreProperties>
</file>