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2F6C24" w:rsidP="002F6C2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Exercício Profissional</w:t>
            </w:r>
            <w:r w:rsidR="00672B8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CEP-CAU/RS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2F6C24" w:rsidP="006D2D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Interrupção de registro profissional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C56CCE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C56CCE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C56CCE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841F61" w:rsidRPr="00C56CCE">
        <w:rPr>
          <w:rFonts w:ascii="Times New Roman" w:hAnsi="Times New Roman"/>
          <w:b/>
          <w:sz w:val="22"/>
          <w:szCs w:val="22"/>
          <w:lang w:eastAsia="pt-BR"/>
        </w:rPr>
        <w:t>1144</w:t>
      </w:r>
      <w:r w:rsidRPr="00C56CCE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C56CCE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C56CCE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501AC1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5826E1">
        <w:rPr>
          <w:rFonts w:ascii="Times New Roman" w:hAnsi="Times New Roman"/>
          <w:sz w:val="20"/>
          <w:szCs w:val="22"/>
        </w:rPr>
        <w:t xml:space="preserve">Homologa </w:t>
      </w:r>
      <w:r>
        <w:rPr>
          <w:rFonts w:ascii="Times New Roman" w:hAnsi="Times New Roman"/>
          <w:sz w:val="20"/>
          <w:szCs w:val="22"/>
        </w:rPr>
        <w:t xml:space="preserve">o </w:t>
      </w:r>
      <w:r w:rsidRPr="005826E1">
        <w:rPr>
          <w:rFonts w:ascii="Times New Roman" w:hAnsi="Times New Roman"/>
          <w:color w:val="000000"/>
          <w:sz w:val="20"/>
          <w:szCs w:val="22"/>
        </w:rPr>
        <w:t xml:space="preserve">relatório de </w:t>
      </w:r>
      <w:r>
        <w:rPr>
          <w:rFonts w:ascii="Times New Roman" w:hAnsi="Times New Roman"/>
          <w:color w:val="000000"/>
          <w:sz w:val="20"/>
          <w:szCs w:val="22"/>
        </w:rPr>
        <w:t xml:space="preserve">interrupções de registros profissionais referente ao mês de </w:t>
      </w:r>
      <w:r w:rsidR="00E03286">
        <w:rPr>
          <w:rFonts w:ascii="Times New Roman" w:hAnsi="Times New Roman"/>
          <w:color w:val="000000"/>
          <w:sz w:val="20"/>
          <w:szCs w:val="22"/>
        </w:rPr>
        <w:t>dezembro</w:t>
      </w:r>
      <w:r>
        <w:rPr>
          <w:rFonts w:ascii="Times New Roman" w:hAnsi="Times New Roman"/>
          <w:color w:val="000000"/>
          <w:sz w:val="20"/>
          <w:szCs w:val="22"/>
        </w:rPr>
        <w:t xml:space="preserve"> de 20</w:t>
      </w:r>
      <w:r w:rsidR="00E03286">
        <w:rPr>
          <w:rFonts w:ascii="Times New Roman" w:hAnsi="Times New Roman"/>
          <w:color w:val="000000"/>
          <w:sz w:val="20"/>
          <w:szCs w:val="22"/>
        </w:rPr>
        <w:t>19</w:t>
      </w:r>
      <w:r w:rsidR="0027601D">
        <w:rPr>
          <w:rFonts w:ascii="Times New Roman" w:hAnsi="Times New Roman"/>
          <w:color w:val="000000"/>
          <w:sz w:val="20"/>
          <w:szCs w:val="22"/>
        </w:rPr>
        <w:t xml:space="preserve"> e dá outras providências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Pr="009B0548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87017A">
        <w:rPr>
          <w:rFonts w:ascii="Times New Roman" w:hAnsi="Times New Roman"/>
          <w:sz w:val="22"/>
          <w:szCs w:val="22"/>
        </w:rPr>
        <w:t>L</w:t>
      </w:r>
      <w:r w:rsidR="00AC1213">
        <w:rPr>
          <w:rFonts w:ascii="Times New Roman" w:hAnsi="Times New Roman"/>
          <w:sz w:val="22"/>
          <w:szCs w:val="22"/>
        </w:rPr>
        <w:t>VII</w:t>
      </w:r>
      <w:r w:rsidR="00FF026B">
        <w:rPr>
          <w:rFonts w:ascii="Times New Roman" w:hAnsi="Times New Roman"/>
          <w:sz w:val="22"/>
          <w:szCs w:val="22"/>
        </w:rPr>
        <w:t xml:space="preserve">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519" w:rsidRDefault="003D2519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D2519">
        <w:rPr>
          <w:rFonts w:ascii="Times New Roman" w:hAnsi="Times New Roman"/>
          <w:sz w:val="22"/>
          <w:szCs w:val="22"/>
          <w:lang w:eastAsia="pt-BR"/>
        </w:rPr>
        <w:t>Considerando que o art. 9º da Lei nº 12.378, de 2010, dispõe que é facultada ao profissional e à pessoa jurídica, que não estiver no exercício de suas atividades, a interrupção de seu registro profissional no CAU por tempo indeterminado, desde que atenda as condições regulamentadas pelo CAU/BR;</w:t>
      </w:r>
    </w:p>
    <w:p w:rsidR="00AC1213" w:rsidRDefault="00AC1213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1213" w:rsidRDefault="00AC1213" w:rsidP="005874D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7601D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 xml:space="preserve"> Resolução CAU/BR nº 167, de</w:t>
      </w:r>
      <w:r w:rsidR="005874D2" w:rsidRPr="005874D2">
        <w:rPr>
          <w:rFonts w:ascii="Times New Roman" w:hAnsi="Times New Roman"/>
          <w:sz w:val="22"/>
          <w:szCs w:val="22"/>
          <w:lang w:eastAsia="pt-BR"/>
        </w:rPr>
        <w:t xml:space="preserve"> 16 de agosto de 2018</w:t>
      </w:r>
      <w:r w:rsidR="005874D2">
        <w:rPr>
          <w:rFonts w:ascii="Times New Roman" w:hAnsi="Times New Roman"/>
          <w:sz w:val="22"/>
          <w:szCs w:val="22"/>
          <w:lang w:eastAsia="pt-BR"/>
        </w:rPr>
        <w:t>, que d</w:t>
      </w:r>
      <w:r w:rsidR="005874D2" w:rsidRPr="005874D2">
        <w:rPr>
          <w:rFonts w:ascii="Times New Roman" w:hAnsi="Times New Roman"/>
          <w:sz w:val="22"/>
          <w:szCs w:val="22"/>
          <w:lang w:eastAsia="pt-BR"/>
        </w:rPr>
        <w:t>ispõe sobre alterações do registro de profissionais nos Conselhos de Arquitetura e Urbanismo dos Estados e do Distrito Federal (CAU/UF), e dá outras providências</w:t>
      </w:r>
      <w:r w:rsidR="005874D2">
        <w:rPr>
          <w:rFonts w:ascii="Times New Roman" w:hAnsi="Times New Roman"/>
          <w:sz w:val="22"/>
          <w:szCs w:val="22"/>
          <w:lang w:eastAsia="pt-BR"/>
        </w:rPr>
        <w:t>;</w:t>
      </w:r>
    </w:p>
    <w:p w:rsidR="003D2519" w:rsidRDefault="003D2519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2275" w:rsidRPr="00B72275" w:rsidRDefault="00B72275" w:rsidP="00B722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2275">
        <w:rPr>
          <w:rFonts w:ascii="Times New Roman" w:hAnsi="Times New Roman"/>
          <w:sz w:val="22"/>
          <w:szCs w:val="22"/>
          <w:lang w:eastAsia="pt-BR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B72275" w:rsidRPr="00B72275" w:rsidRDefault="00B72275" w:rsidP="00B722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214E" w:rsidRDefault="00AF214E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Deliberação nº 013/2020 – CEP-CAU/RS;</w:t>
      </w:r>
    </w:p>
    <w:p w:rsidR="0086789F" w:rsidRPr="009B0548" w:rsidRDefault="0086789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2E0FE5" w:rsidRDefault="0027601D" w:rsidP="00BF25A0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Homologar</w:t>
      </w:r>
      <w:r w:rsidR="007A1AAC">
        <w:rPr>
          <w:rFonts w:ascii="Times New Roman" w:hAnsi="Times New Roman"/>
          <w:sz w:val="22"/>
          <w:szCs w:val="22"/>
        </w:rPr>
        <w:t xml:space="preserve">, na forma do anexo desta Deliberação, </w:t>
      </w:r>
      <w:r w:rsidR="00BF25A0" w:rsidRPr="00BF25A0">
        <w:rPr>
          <w:rFonts w:ascii="Times New Roman" w:hAnsi="Times New Roman"/>
          <w:sz w:val="22"/>
          <w:szCs w:val="22"/>
        </w:rPr>
        <w:t>o relatório de interrupções de registros profissionais referente ao mês de dezembro de 2019</w:t>
      </w:r>
      <w:r w:rsidR="007A1AAC">
        <w:rPr>
          <w:rFonts w:ascii="Times New Roman" w:hAnsi="Times New Roman"/>
          <w:sz w:val="22"/>
          <w:szCs w:val="22"/>
        </w:rPr>
        <w:t>.</w:t>
      </w:r>
    </w:p>
    <w:p w:rsidR="0027601D" w:rsidRDefault="0027601D" w:rsidP="0027601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27601D" w:rsidRDefault="0027601D" w:rsidP="00BF25A0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Determinar </w:t>
      </w:r>
      <w:r w:rsidR="006E73DF">
        <w:rPr>
          <w:rFonts w:ascii="Times New Roman" w:hAnsi="Times New Roman"/>
          <w:sz w:val="22"/>
          <w:szCs w:val="22"/>
        </w:rPr>
        <w:t>a adequação</w:t>
      </w:r>
      <w:r w:rsidR="006E73DF">
        <w:rPr>
          <w:rFonts w:ascii="Times New Roman" w:hAnsi="Times New Roman"/>
          <w:sz w:val="22"/>
          <w:szCs w:val="22"/>
        </w:rPr>
        <w:t xml:space="preserve"> </w:t>
      </w:r>
      <w:r w:rsidR="006E73DF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 xml:space="preserve"> procedimento de interrupção de registro no CAU/RS à Resolução </w:t>
      </w:r>
      <w:r w:rsidR="00B967F2">
        <w:rPr>
          <w:rFonts w:ascii="Times New Roman" w:hAnsi="Times New Roman"/>
          <w:sz w:val="22"/>
          <w:szCs w:val="22"/>
          <w:lang w:eastAsia="pt-BR"/>
        </w:rPr>
        <w:t xml:space="preserve">CAU/BR nº 167, para que sejam </w:t>
      </w:r>
      <w:r>
        <w:rPr>
          <w:rFonts w:ascii="Times New Roman" w:hAnsi="Times New Roman"/>
          <w:sz w:val="22"/>
          <w:szCs w:val="22"/>
          <w:lang w:eastAsia="pt-BR"/>
        </w:rPr>
        <w:t xml:space="preserve">encaminhados ao Plenário do CAU/RS apenas </w:t>
      </w:r>
      <w:r w:rsidR="00622210">
        <w:rPr>
          <w:rFonts w:ascii="Times New Roman" w:hAnsi="Times New Roman"/>
          <w:sz w:val="22"/>
          <w:szCs w:val="22"/>
          <w:lang w:eastAsia="pt-BR"/>
        </w:rPr>
        <w:t>os</w:t>
      </w:r>
      <w:r>
        <w:rPr>
          <w:rFonts w:ascii="Times New Roman" w:hAnsi="Times New Roman"/>
          <w:sz w:val="22"/>
          <w:szCs w:val="22"/>
          <w:lang w:eastAsia="pt-BR"/>
        </w:rPr>
        <w:t xml:space="preserve"> caso</w:t>
      </w:r>
      <w:r w:rsidR="00622210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de recurso à decisão de indeferimento deliberada pela Comissão de Exercício Profissional – CEP-CAU/RS.</w:t>
      </w:r>
    </w:p>
    <w:p w:rsidR="007A1AAC" w:rsidRDefault="007A1AAC" w:rsidP="00BF25A0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E20BA" w:rsidRPr="009B0548" w:rsidRDefault="00CE20BA" w:rsidP="00CE20BA">
      <w:pPr>
        <w:jc w:val="both"/>
        <w:rPr>
          <w:rFonts w:ascii="Times New Roman" w:hAnsi="Times New Roman"/>
          <w:sz w:val="22"/>
          <w:szCs w:val="22"/>
        </w:rPr>
      </w:pPr>
      <w:r w:rsidRPr="00BB529D">
        <w:rPr>
          <w:rFonts w:ascii="Times New Roman" w:hAnsi="Times New Roman"/>
          <w:sz w:val="22"/>
          <w:szCs w:val="22"/>
          <w:lang w:eastAsia="pt-BR"/>
        </w:rPr>
        <w:t xml:space="preserve">Com 14 (quatorze) votos favoráveis dos Conselheiros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, Manoel Joaquim Tostes, Roberta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, Oritz Adriano Adams de Campos, Paulo Fernando do Amaral Fontana, Raquel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, Márcia Elizabeth Martins, Rodrigo Spinelli, Rômulo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e Vinicius Vieira de Souza e 04 (quatro) ausências dos Conselheiros Bernardo Henrique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>, Emílio Merino Dominguez, Alexandre Couto Giorgi e Rui Mineiro.</w:t>
      </w: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C56CC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Default="00D677FD" w:rsidP="00206248">
      <w:pPr>
        <w:rPr>
          <w:rFonts w:ascii="Times New Roman" w:hAnsi="Times New Roman"/>
          <w:sz w:val="22"/>
          <w:szCs w:val="22"/>
        </w:rPr>
      </w:pPr>
    </w:p>
    <w:p w:rsidR="00206248" w:rsidRPr="001E7507" w:rsidRDefault="00206248" w:rsidP="00C56CC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E20BA">
        <w:rPr>
          <w:rFonts w:ascii="Times New Roman" w:hAnsi="Times New Roman"/>
          <w:b/>
          <w:sz w:val="22"/>
          <w:szCs w:val="22"/>
        </w:rPr>
        <w:t xml:space="preserve">ANEXO – DPO/RS Nº </w:t>
      </w:r>
      <w:r w:rsidR="00841F61" w:rsidRPr="00CE20BA">
        <w:rPr>
          <w:rFonts w:ascii="Times New Roman" w:hAnsi="Times New Roman"/>
          <w:b/>
          <w:sz w:val="22"/>
          <w:szCs w:val="22"/>
        </w:rPr>
        <w:t>1144</w:t>
      </w:r>
      <w:r w:rsidRPr="00CE20BA">
        <w:rPr>
          <w:rFonts w:ascii="Times New Roman" w:hAnsi="Times New Roman"/>
          <w:b/>
          <w:sz w:val="22"/>
          <w:szCs w:val="22"/>
        </w:rPr>
        <w:t>/2020</w:t>
      </w:r>
    </w:p>
    <w:p w:rsidR="00206248" w:rsidRPr="001E7507" w:rsidRDefault="00206248" w:rsidP="00206248">
      <w:pPr>
        <w:jc w:val="center"/>
        <w:rPr>
          <w:rFonts w:ascii="Times New Roman" w:hAnsi="Times New Roman"/>
          <w:b/>
          <w:sz w:val="22"/>
          <w:szCs w:val="22"/>
        </w:rPr>
      </w:pPr>
    </w:p>
    <w:p w:rsidR="00206248" w:rsidRDefault="00206248" w:rsidP="00206248">
      <w:pPr>
        <w:jc w:val="center"/>
        <w:rPr>
          <w:rFonts w:ascii="Times New Roman" w:hAnsi="Times New Roman"/>
          <w:b/>
          <w:sz w:val="22"/>
          <w:szCs w:val="22"/>
        </w:rPr>
      </w:pPr>
      <w:r w:rsidRPr="001E7507">
        <w:rPr>
          <w:rFonts w:ascii="Times New Roman" w:hAnsi="Times New Roman"/>
          <w:b/>
          <w:sz w:val="22"/>
          <w:szCs w:val="22"/>
        </w:rPr>
        <w:t>RELATÓRIO DE</w:t>
      </w:r>
      <w:r w:rsidR="00550517">
        <w:rPr>
          <w:rFonts w:ascii="Times New Roman" w:hAnsi="Times New Roman"/>
          <w:b/>
          <w:sz w:val="22"/>
          <w:szCs w:val="22"/>
        </w:rPr>
        <w:t xml:space="preserve"> INTERRUPÇÕES DE</w:t>
      </w:r>
      <w:r w:rsidRPr="001E7507">
        <w:rPr>
          <w:rFonts w:ascii="Times New Roman" w:hAnsi="Times New Roman"/>
          <w:b/>
          <w:sz w:val="22"/>
          <w:szCs w:val="22"/>
        </w:rPr>
        <w:t xml:space="preserve"> REGISTROS </w:t>
      </w:r>
      <w:r>
        <w:rPr>
          <w:rFonts w:ascii="Times New Roman" w:hAnsi="Times New Roman"/>
          <w:b/>
          <w:sz w:val="22"/>
          <w:szCs w:val="22"/>
        </w:rPr>
        <w:t>PROFISSI</w:t>
      </w:r>
      <w:r w:rsidR="00550517">
        <w:rPr>
          <w:rFonts w:ascii="Times New Roman" w:hAnsi="Times New Roman"/>
          <w:b/>
          <w:sz w:val="22"/>
          <w:szCs w:val="22"/>
        </w:rPr>
        <w:t>ONAIS</w:t>
      </w:r>
    </w:p>
    <w:p w:rsidR="00206248" w:rsidRDefault="00206248" w:rsidP="00206248">
      <w:pPr>
        <w:rPr>
          <w:rFonts w:ascii="Times New Roman" w:hAnsi="Times New Roman"/>
          <w:sz w:val="22"/>
          <w:szCs w:val="22"/>
        </w:rPr>
      </w:pPr>
    </w:p>
    <w:p w:rsidR="00BE2589" w:rsidRPr="00BE2589" w:rsidRDefault="00BE2589" w:rsidP="00206248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634" w:type="dxa"/>
        <w:tblInd w:w="-572" w:type="dxa"/>
        <w:tblLook w:val="04A0" w:firstRow="1" w:lastRow="0" w:firstColumn="1" w:lastColumn="0" w:noHBand="0" w:noVBand="1"/>
      </w:tblPr>
      <w:tblGrid>
        <w:gridCol w:w="1560"/>
        <w:gridCol w:w="5103"/>
        <w:gridCol w:w="1417"/>
        <w:gridCol w:w="1554"/>
      </w:tblGrid>
      <w:tr w:rsidR="00BE2589" w:rsidRPr="00BE2589" w:rsidTr="005644EE">
        <w:trPr>
          <w:trHeight w:val="300"/>
        </w:trPr>
        <w:tc>
          <w:tcPr>
            <w:tcW w:w="9634" w:type="dxa"/>
            <w:gridSpan w:val="4"/>
            <w:noWrap/>
            <w:vAlign w:val="center"/>
          </w:tcPr>
          <w:p w:rsidR="00BE2589" w:rsidRPr="00BE2589" w:rsidRDefault="00BE2589" w:rsidP="005644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2589">
              <w:rPr>
                <w:rFonts w:ascii="Times New Roman" w:hAnsi="Times New Roman"/>
                <w:b/>
                <w:sz w:val="22"/>
                <w:szCs w:val="22"/>
              </w:rPr>
              <w:t>Interrupções de Registro – P</w:t>
            </w:r>
            <w:r w:rsidR="005644EE">
              <w:rPr>
                <w:rFonts w:ascii="Times New Roman" w:hAnsi="Times New Roman"/>
                <w:b/>
                <w:sz w:val="22"/>
                <w:szCs w:val="22"/>
              </w:rPr>
              <w:t>eríodo: 01/12/2019 a 31/12/2019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03" w:type="dxa"/>
            <w:noWrap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417" w:type="dxa"/>
            <w:noWrap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1013766/2019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FLAVIA PEIXOTO TISCHLER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A67436-2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1018864/2019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ELOISA VIEGAS DO NASCIMENTO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A12360-9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1022534/2019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MIGUEL ANGEL PINO QUILODRAN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A132465-9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1022776/2019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AGATHA MULLER DE CARVALHO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142627-3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1022869/2019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AMADEU SILVA DA SILVA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201855-1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1022890/2019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PAULA JAEGER MARTHA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A53126-0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1023050/2019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CARINA FRANSCIOCI KUHN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A64293-2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1023540/2019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WILLIAM MOG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A90996-3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1023551/2019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NAIANA DE MARCO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A130546-8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1023879/2019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DE SOUZA AGUIAR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A52668-1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1023894/2019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PRISCILA MACHADO ACOSTA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A53807-8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1013864/2019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JOANA REOLON FLORES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112537-0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1014386/2019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LEO PEREIRA JUNIOR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234305-3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1014484/2019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MIRELLA PAIM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A80842-3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1015053/2019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PATRICIA VENTURA GOULART TESSLER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A137648-9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1015605/2019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FRANCIENY GRACIELY DE SÁ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A94802-0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1015810/2019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JENNIFER JAKS DA SILVA BEDERODE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129010-0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1017706/2019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CLAITON FALEIRO DA SILVA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A100671-1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1019488/2019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ALEXANDRE MONTEIRO DE BARROS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A104684-5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1020459/2019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MAURO DALMÁS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A16996-0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1020584/2019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MICHELE LINDEMANN GEWEHR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A105764-2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1021169/2019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ERNESTO MACHADO ORTIZ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172933-0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1021272/2019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PAULA DA SILVA MEDEIROS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A86675-0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1021858/2019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LARSEN SILVEIRA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A60675-8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1022614/2019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DAIANI VIEIRA DA CUNHA FERNANDES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A71964-1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1022958/2019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MOZARA FARINA TABASNIK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A8414-0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1023174/2019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VICTORIA PRAETZEL FERNANDES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174262-0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1023443/2019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LUIZ JERONIMO LOPES DA SILVA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151631-0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1023404/2019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MARLA TRABACH GODINHO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A139840-7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1023407/2019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MATHEUS HAHN OLIVEIRA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207530-0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1023950/2019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JÉSSICA SERAFINI STEURER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171878-9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1024255/2019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FERNANDO ROTTA FERREIRA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A53799-3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1024262/2019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PABLO BRENNER NUNES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A121337-7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1024570/2019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MAURÍCIO DALL IGNA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A85293-7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1024595/2019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DUANE CRISTINA DE SOUZA FRANZEN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227599-6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1025420/2019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LALISSE HORTA ESPOSITO DA SILVA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A111116-7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1026151/2019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 MARQUES DA ROSA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A107370-2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1026176/2019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 CUNHA OLIVEIRA VASQUES RIBEIRO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203502-2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1026185/2019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JOAO PAULO BOTELHO MELLO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A137353-6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1026191/2019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NATALIA DE SOUZA PIRES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A149531-3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1026437/2019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TAUANE SILVA DO NASCIMENTO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189744-6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1026718/2019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CAROLINA TONET NAPOLI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A68012-5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1026778/2019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QUÉLI LISIANE FERNANDES DE OLIVEIRA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A74639-8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1027365/2019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CARLA FRITZEN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A53129-4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1027472/2019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FERNANDA HAUSER GALARÇA PEREIRA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A67184-3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1027524/2019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GISELLE GALVÃO DOS SANTOS PRESA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A127960-2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1027892/2019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BIBIANA SCHMITZ MARQUES DA ROCHA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A101076-0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028157/2019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VANESSA CHIAPPIN HAMSCH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A69617-0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1028260/2019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CRISTINA BITTENCOURT ABÉ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A37184-0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1028706/2019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SONIA RAMIRES DE OLIVEIRA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A15889-5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1028921/2019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LARISSA VASCONCELLOS DA CAS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A84041-6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1029050/2019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JUCIANE ROSA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A140988-3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1029092/2019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MAGALI CRISTINA BARCAROLO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A21658-5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1029104/2019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ROSÂNGELA ZUSE FONSECA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A60088-1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103" w:type="dxa"/>
            <w:noWrap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noWrap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2589" w:rsidRPr="00BE2589" w:rsidTr="005644EE">
        <w:trPr>
          <w:trHeight w:val="300"/>
        </w:trPr>
        <w:tc>
          <w:tcPr>
            <w:tcW w:w="9634" w:type="dxa"/>
            <w:gridSpan w:val="4"/>
            <w:noWrap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2589">
              <w:rPr>
                <w:rFonts w:ascii="Times New Roman" w:hAnsi="Times New Roman"/>
                <w:b/>
                <w:sz w:val="22"/>
                <w:szCs w:val="22"/>
              </w:rPr>
              <w:t>Solicitações Indeferidas</w:t>
            </w:r>
          </w:p>
        </w:tc>
      </w:tr>
      <w:tr w:rsidR="00BE2589" w:rsidRPr="00BE2589" w:rsidTr="005644EE">
        <w:trPr>
          <w:trHeight w:val="300"/>
        </w:trPr>
        <w:tc>
          <w:tcPr>
            <w:tcW w:w="9634" w:type="dxa"/>
            <w:gridSpan w:val="4"/>
            <w:noWrap/>
          </w:tcPr>
          <w:p w:rsidR="00BE2589" w:rsidRPr="00BE2589" w:rsidRDefault="00BE2589" w:rsidP="005644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BE2589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BE2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BE2589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BE2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15, inciso I.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03" w:type="dxa"/>
            <w:noWrap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417" w:type="dxa"/>
            <w:noWrap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1018959/2019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MICHELE LINDEMANN GEWEHR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A105764-2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02/12/2019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1019013/2019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PRISCILA MACHADO ACOSTA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A53807-8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02/12/2019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1019839/2019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MIGUEL ANGEL PINO QUILODRAN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A132465-9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03/12/2019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1020652/2019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RAFAEL ELIAS DAMETTO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145475-7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04/12/2019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1021297/2019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LARSEN SILVEIRA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A60675-8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05/12/2019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1021355/2019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EMILIA LANGARO PERSICI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A77609-2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05/12/2019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1023039/2019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FERNANDA MARTINS DE OLIVEIRA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A72966-3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09/12/2019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1023858/2019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ROSÂNGELA ZUSE FONSECA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A60088-1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10/12/2019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1024000/2019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MAURÍCIO DALL IGNA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A85293-7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11/12/2019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1024209/2019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JOSE LUIZ CESARINO CARDOSO SOARES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178520-6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11/12/2019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1024954/2019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JOSE HENRIQUE DA SILVA FREITAS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A131599-4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12/12/2019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1024980/2019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CRÍSTIAN FERREIRA GOMES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A61854-3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12/12/2019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1025171/2019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THAIS LENZI BRESSIANI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A36423-1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12/12/2019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1026244/2019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ROSANE LUCIANE RHODEN GONÇALVES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A77680-7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1027038/2019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FERNANDA HAUSER GALARÇA PEREIRA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A67184-3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1027429/2019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MAGALI CRISTINA BARCAROLO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A21658-5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17/12/2019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1029829/2019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MARCOS VINÍCIOS OLIVEIRA KACZYNSKI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A89409-5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23/12/2019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1030188/2019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LUTIERO DE FREITAS TONIOLO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144671-1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26/12/2019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1031066/2019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ALINE PARES DADALD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A101747-0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30/12/2019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1031263/2019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LETÍCIA BENDER 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A120536-6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30/12/2019</w:t>
            </w:r>
          </w:p>
        </w:tc>
      </w:tr>
      <w:tr w:rsidR="005644EE" w:rsidRPr="00BE2589" w:rsidTr="005644EE">
        <w:trPr>
          <w:trHeight w:val="300"/>
        </w:trPr>
        <w:tc>
          <w:tcPr>
            <w:tcW w:w="1560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1031286/2019</w:t>
            </w:r>
          </w:p>
        </w:tc>
        <w:tc>
          <w:tcPr>
            <w:tcW w:w="5103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HELIDA STEIGLEDER DA COSTA</w:t>
            </w:r>
          </w:p>
        </w:tc>
        <w:tc>
          <w:tcPr>
            <w:tcW w:w="1417" w:type="dxa"/>
            <w:noWrap/>
            <w:hideMark/>
          </w:tcPr>
          <w:p w:rsidR="00BE2589" w:rsidRPr="00BE2589" w:rsidRDefault="00BE2589" w:rsidP="00354D3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E25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A75483-8</w:t>
            </w:r>
          </w:p>
        </w:tc>
        <w:tc>
          <w:tcPr>
            <w:tcW w:w="1554" w:type="dxa"/>
            <w:vAlign w:val="center"/>
          </w:tcPr>
          <w:p w:rsidR="00BE2589" w:rsidRPr="00BE2589" w:rsidRDefault="00BE2589" w:rsidP="00354D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2589">
              <w:rPr>
                <w:rFonts w:ascii="Times New Roman" w:hAnsi="Times New Roman"/>
                <w:sz w:val="22"/>
                <w:szCs w:val="22"/>
              </w:rPr>
              <w:t>30/12/2019</w:t>
            </w:r>
          </w:p>
        </w:tc>
      </w:tr>
    </w:tbl>
    <w:p w:rsidR="00BE2589" w:rsidRPr="009B0548" w:rsidRDefault="00BE2589" w:rsidP="00206248">
      <w:pPr>
        <w:rPr>
          <w:rFonts w:ascii="Times New Roman" w:hAnsi="Times New Roman"/>
          <w:sz w:val="22"/>
          <w:szCs w:val="22"/>
        </w:rPr>
        <w:sectPr w:rsidR="00BE2589" w:rsidRPr="009B054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</w:t>
      </w:r>
      <w:bookmarkStart w:id="0" w:name="_GoBack"/>
      <w:bookmarkEnd w:id="0"/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480539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80539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53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80539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53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480539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80539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80539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53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80539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53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80539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539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80539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539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BB6A5D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BB6A5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BB6A5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BB6A5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BB6A5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41F61" w:rsidRPr="00480539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41F61" w:rsidRPr="00BB6A5D" w:rsidRDefault="00841F61" w:rsidP="00841F61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41F61" w:rsidRPr="009B0548" w:rsidRDefault="00841F61" w:rsidP="00841F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E15920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E15920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E15920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E15920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E15920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E15920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E15920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E15920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E1592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841F61" w:rsidRPr="00E15920">
              <w:rPr>
                <w:rFonts w:ascii="Times New Roman" w:hAnsi="Times New Roman"/>
                <w:b/>
                <w:sz w:val="20"/>
                <w:szCs w:val="22"/>
              </w:rPr>
              <w:t>1144</w:t>
            </w:r>
            <w:r w:rsidRPr="00E15920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E15920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E15920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7D089E" w:rsidRPr="00E15920">
              <w:rPr>
                <w:rFonts w:ascii="Times New Roman" w:hAnsi="Times New Roman"/>
                <w:sz w:val="20"/>
                <w:szCs w:val="22"/>
              </w:rPr>
              <w:t xml:space="preserve">Homologa o </w:t>
            </w:r>
            <w:r w:rsidR="007D089E" w:rsidRPr="00E15920">
              <w:rPr>
                <w:rFonts w:ascii="Times New Roman" w:hAnsi="Times New Roman"/>
                <w:color w:val="000000"/>
                <w:sz w:val="20"/>
                <w:szCs w:val="22"/>
              </w:rPr>
              <w:t>relatório de interrupções de registros profissionais referente ao mês de dezembro de 2019 e dá outras providências</w:t>
            </w:r>
            <w:r w:rsidRPr="00E15920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E15920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E1592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</w:t>
            </w:r>
            <w:r w:rsidR="00E15920"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Sim 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E15920">
              <w:rPr>
                <w:rFonts w:ascii="Times New Roman" w:hAnsi="Times New Roman"/>
                <w:sz w:val="20"/>
                <w:szCs w:val="22"/>
              </w:rPr>
              <w:t>14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="00E15920"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E15920">
              <w:rPr>
                <w:rFonts w:ascii="Times New Roman" w:hAnsi="Times New Roman"/>
                <w:sz w:val="20"/>
                <w:szCs w:val="22"/>
              </w:rPr>
              <w:t>00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="00E15920"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E15920">
              <w:rPr>
                <w:rFonts w:ascii="Times New Roman" w:hAnsi="Times New Roman"/>
                <w:sz w:val="20"/>
                <w:szCs w:val="22"/>
              </w:rPr>
              <w:t>00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="00E15920"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E15920">
              <w:rPr>
                <w:rFonts w:ascii="Times New Roman" w:hAnsi="Times New Roman"/>
                <w:sz w:val="20"/>
                <w:szCs w:val="22"/>
              </w:rPr>
              <w:t>04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="00E15920"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E15920">
              <w:rPr>
                <w:rFonts w:ascii="Times New Roman" w:hAnsi="Times New Roman"/>
                <w:sz w:val="20"/>
                <w:szCs w:val="22"/>
              </w:rPr>
              <w:t>18</w:t>
            </w:r>
            <w:r w:rsidR="00E15920" w:rsidRPr="00E24383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BE2589">
      <w:headerReference w:type="default" r:id="rId14"/>
      <w:headerReference w:type="first" r:id="rId15"/>
      <w:pgSz w:w="11900" w:h="16840"/>
      <w:pgMar w:top="2835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CC" w:rsidRDefault="004553CC" w:rsidP="004C3048">
      <w:r>
        <w:separator/>
      </w:r>
    </w:p>
  </w:endnote>
  <w:endnote w:type="continuationSeparator" w:id="0">
    <w:p w:rsidR="004553CC" w:rsidRDefault="004553C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6CCE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CC" w:rsidRDefault="004553CC" w:rsidP="004C3048">
      <w:r>
        <w:separator/>
      </w:r>
    </w:p>
  </w:footnote>
  <w:footnote w:type="continuationSeparator" w:id="0">
    <w:p w:rsidR="004553CC" w:rsidRDefault="004553C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21" name="Imagem 21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190C"/>
    <w:rsid w:val="00077FA2"/>
    <w:rsid w:val="000938CC"/>
    <w:rsid w:val="00094D18"/>
    <w:rsid w:val="000A5CAB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223D"/>
    <w:rsid w:val="00174A5A"/>
    <w:rsid w:val="001778C5"/>
    <w:rsid w:val="00180FB9"/>
    <w:rsid w:val="001B5148"/>
    <w:rsid w:val="001B5F62"/>
    <w:rsid w:val="001B6708"/>
    <w:rsid w:val="001C1224"/>
    <w:rsid w:val="001E3473"/>
    <w:rsid w:val="001E56D2"/>
    <w:rsid w:val="001E7518"/>
    <w:rsid w:val="001F4906"/>
    <w:rsid w:val="001F61E5"/>
    <w:rsid w:val="001F6628"/>
    <w:rsid w:val="00206248"/>
    <w:rsid w:val="00216C06"/>
    <w:rsid w:val="00220A16"/>
    <w:rsid w:val="0025277E"/>
    <w:rsid w:val="0025716D"/>
    <w:rsid w:val="0027601D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2F6C24"/>
    <w:rsid w:val="00302BAF"/>
    <w:rsid w:val="003039B7"/>
    <w:rsid w:val="00305DCB"/>
    <w:rsid w:val="00306127"/>
    <w:rsid w:val="00311134"/>
    <w:rsid w:val="00320980"/>
    <w:rsid w:val="003411BA"/>
    <w:rsid w:val="00341C64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2519"/>
    <w:rsid w:val="003E37EA"/>
    <w:rsid w:val="003F0A03"/>
    <w:rsid w:val="003F1946"/>
    <w:rsid w:val="003F5088"/>
    <w:rsid w:val="003F5240"/>
    <w:rsid w:val="004025A8"/>
    <w:rsid w:val="00410566"/>
    <w:rsid w:val="004123FC"/>
    <w:rsid w:val="00414CFC"/>
    <w:rsid w:val="00426A82"/>
    <w:rsid w:val="00433DE0"/>
    <w:rsid w:val="004355BD"/>
    <w:rsid w:val="00437197"/>
    <w:rsid w:val="00447C6C"/>
    <w:rsid w:val="00453128"/>
    <w:rsid w:val="004553CC"/>
    <w:rsid w:val="00471056"/>
    <w:rsid w:val="0047656F"/>
    <w:rsid w:val="00480539"/>
    <w:rsid w:val="00483414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01AC1"/>
    <w:rsid w:val="005109B5"/>
    <w:rsid w:val="00531F08"/>
    <w:rsid w:val="0053240A"/>
    <w:rsid w:val="00544033"/>
    <w:rsid w:val="00544D7F"/>
    <w:rsid w:val="005461A2"/>
    <w:rsid w:val="00550517"/>
    <w:rsid w:val="00560C0D"/>
    <w:rsid w:val="005615DC"/>
    <w:rsid w:val="00564054"/>
    <w:rsid w:val="005644EE"/>
    <w:rsid w:val="00565889"/>
    <w:rsid w:val="0057783B"/>
    <w:rsid w:val="005874D2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5D67"/>
    <w:rsid w:val="0060634C"/>
    <w:rsid w:val="006130EF"/>
    <w:rsid w:val="006138D8"/>
    <w:rsid w:val="00613D70"/>
    <w:rsid w:val="00614679"/>
    <w:rsid w:val="00614C87"/>
    <w:rsid w:val="00622210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72B8A"/>
    <w:rsid w:val="00685B38"/>
    <w:rsid w:val="00690C35"/>
    <w:rsid w:val="0069229F"/>
    <w:rsid w:val="006B670F"/>
    <w:rsid w:val="006C14F3"/>
    <w:rsid w:val="006C75E7"/>
    <w:rsid w:val="006D2981"/>
    <w:rsid w:val="006D2DBC"/>
    <w:rsid w:val="006E73DF"/>
    <w:rsid w:val="006F24E8"/>
    <w:rsid w:val="006F251A"/>
    <w:rsid w:val="006F4E9B"/>
    <w:rsid w:val="006F5821"/>
    <w:rsid w:val="006F6327"/>
    <w:rsid w:val="00731BBD"/>
    <w:rsid w:val="00735BC7"/>
    <w:rsid w:val="00735D6B"/>
    <w:rsid w:val="007375FB"/>
    <w:rsid w:val="00740E14"/>
    <w:rsid w:val="00745379"/>
    <w:rsid w:val="0075194D"/>
    <w:rsid w:val="0076286B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D089E"/>
    <w:rsid w:val="007F1526"/>
    <w:rsid w:val="00805FC1"/>
    <w:rsid w:val="0081283D"/>
    <w:rsid w:val="00820E28"/>
    <w:rsid w:val="00827FEC"/>
    <w:rsid w:val="00835E1C"/>
    <w:rsid w:val="00840D65"/>
    <w:rsid w:val="00841F61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90C7F"/>
    <w:rsid w:val="008A6E88"/>
    <w:rsid w:val="008B2CDA"/>
    <w:rsid w:val="008C460F"/>
    <w:rsid w:val="008C65AD"/>
    <w:rsid w:val="008D41F4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F43E0"/>
    <w:rsid w:val="009F75FB"/>
    <w:rsid w:val="00A050D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C1213"/>
    <w:rsid w:val="00AE2654"/>
    <w:rsid w:val="00AF214E"/>
    <w:rsid w:val="00AF368E"/>
    <w:rsid w:val="00AF5A53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2275"/>
    <w:rsid w:val="00B73A02"/>
    <w:rsid w:val="00B81197"/>
    <w:rsid w:val="00B967F2"/>
    <w:rsid w:val="00BA22FC"/>
    <w:rsid w:val="00BB4469"/>
    <w:rsid w:val="00BB5E13"/>
    <w:rsid w:val="00BC73B6"/>
    <w:rsid w:val="00BD29FD"/>
    <w:rsid w:val="00BE2589"/>
    <w:rsid w:val="00BF25A0"/>
    <w:rsid w:val="00C038EA"/>
    <w:rsid w:val="00C1010D"/>
    <w:rsid w:val="00C1340B"/>
    <w:rsid w:val="00C15B9D"/>
    <w:rsid w:val="00C2528A"/>
    <w:rsid w:val="00C301CA"/>
    <w:rsid w:val="00C3665F"/>
    <w:rsid w:val="00C37B13"/>
    <w:rsid w:val="00C4107B"/>
    <w:rsid w:val="00C42605"/>
    <w:rsid w:val="00C45812"/>
    <w:rsid w:val="00C56C60"/>
    <w:rsid w:val="00C56CCE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E156E"/>
    <w:rsid w:val="00CE20BA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226F"/>
    <w:rsid w:val="00D8349F"/>
    <w:rsid w:val="00D84EE0"/>
    <w:rsid w:val="00D9535A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E7280"/>
    <w:rsid w:val="00DF1E00"/>
    <w:rsid w:val="00DF2B5B"/>
    <w:rsid w:val="00E00DCA"/>
    <w:rsid w:val="00E012F8"/>
    <w:rsid w:val="00E03286"/>
    <w:rsid w:val="00E0487E"/>
    <w:rsid w:val="00E12EC2"/>
    <w:rsid w:val="00E147AE"/>
    <w:rsid w:val="00E15920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07DE9"/>
    <w:rsid w:val="00F106E3"/>
    <w:rsid w:val="00F11D97"/>
    <w:rsid w:val="00F2295D"/>
    <w:rsid w:val="00F271D7"/>
    <w:rsid w:val="00F31DE8"/>
    <w:rsid w:val="00F34C54"/>
    <w:rsid w:val="00F35568"/>
    <w:rsid w:val="00F441EC"/>
    <w:rsid w:val="00F4620D"/>
    <w:rsid w:val="00F46AB6"/>
    <w:rsid w:val="00F55E0C"/>
    <w:rsid w:val="00F62212"/>
    <w:rsid w:val="00F71D63"/>
    <w:rsid w:val="00F847D9"/>
    <w:rsid w:val="00F8544F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E14D-EDEB-4284-8DBC-2B6D1772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1346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39</cp:revision>
  <cp:lastPrinted>2020-02-14T12:14:00Z</cp:lastPrinted>
  <dcterms:created xsi:type="dcterms:W3CDTF">2020-02-07T19:45:00Z</dcterms:created>
  <dcterms:modified xsi:type="dcterms:W3CDTF">2020-02-16T21:19:00Z</dcterms:modified>
</cp:coreProperties>
</file>