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B700D3" w:rsidP="003D51A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</w:t>
            </w:r>
            <w:r w:rsidRPr="00B700D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tilização do superávit financeiro para custeio de despesa corrente</w:t>
            </w:r>
            <w:r w:rsidR="00A427EF" w:rsidRPr="00A427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0C4585">
        <w:rPr>
          <w:rFonts w:ascii="Times New Roman" w:hAnsi="Times New Roman"/>
          <w:sz w:val="22"/>
          <w:szCs w:val="22"/>
          <w:lang w:eastAsia="pt-BR"/>
        </w:rPr>
        <w:t>93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4672E0" w:rsidRDefault="0003010C" w:rsidP="005D6DF2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4672E0">
        <w:rPr>
          <w:rFonts w:ascii="Times New Roman" w:hAnsi="Times New Roman"/>
          <w:bCs/>
          <w:sz w:val="20"/>
          <w:szCs w:val="20"/>
          <w:lang w:eastAsia="pt-BR"/>
        </w:rPr>
        <w:t xml:space="preserve">Homologa </w:t>
      </w:r>
      <w:r w:rsidR="00B700D3" w:rsidRPr="004672E0">
        <w:rPr>
          <w:rFonts w:ascii="Times New Roman" w:hAnsi="Times New Roman"/>
          <w:bCs/>
          <w:sz w:val="20"/>
          <w:szCs w:val="20"/>
          <w:lang w:eastAsia="pt-BR"/>
        </w:rPr>
        <w:t>a</w:t>
      </w:r>
      <w:r w:rsidR="00052D4A">
        <w:rPr>
          <w:rFonts w:ascii="Times New Roman" w:hAnsi="Times New Roman"/>
          <w:bCs/>
          <w:sz w:val="20"/>
          <w:szCs w:val="20"/>
          <w:lang w:eastAsia="pt-BR"/>
        </w:rPr>
        <w:t xml:space="preserve"> possibilidade de</w:t>
      </w:r>
      <w:r w:rsidR="00B700D3" w:rsidRPr="004672E0">
        <w:rPr>
          <w:rFonts w:ascii="Times New Roman" w:hAnsi="Times New Roman"/>
          <w:bCs/>
          <w:sz w:val="20"/>
          <w:szCs w:val="20"/>
          <w:lang w:eastAsia="pt-BR"/>
        </w:rPr>
        <w:t xml:space="preserve"> utilização</w:t>
      </w:r>
      <w:r w:rsidR="004672E0" w:rsidRPr="004672E0">
        <w:rPr>
          <w:rFonts w:ascii="Times New Roman" w:hAnsi="Times New Roman"/>
          <w:bCs/>
          <w:sz w:val="20"/>
          <w:szCs w:val="20"/>
          <w:lang w:eastAsia="pt-BR"/>
        </w:rPr>
        <w:t>, na 1ª Reprogramação do Plano de Ação e Orçamento, pelo CAU/RS,</w:t>
      </w:r>
      <w:r w:rsidR="00B700D3" w:rsidRPr="004672E0">
        <w:rPr>
          <w:rFonts w:ascii="Times New Roman" w:hAnsi="Times New Roman"/>
          <w:bCs/>
          <w:sz w:val="20"/>
          <w:szCs w:val="20"/>
          <w:lang w:eastAsia="pt-BR"/>
        </w:rPr>
        <w:t xml:space="preserve"> de recursos de superávit financeiro para custeio de despesa corrente</w:t>
      </w:r>
      <w:r w:rsidR="00044F2B" w:rsidRPr="004672E0">
        <w:rPr>
          <w:rFonts w:ascii="Times New Roman" w:hAnsi="Times New Roman"/>
          <w:bCs/>
          <w:sz w:val="20"/>
          <w:szCs w:val="20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6AB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CAU/UF) no exercício das competências e prerrogativas de que trata o artigo 29, inciso XVIII do Regimento Interno do CAU/RS reunido ordinariamente </w:t>
      </w:r>
      <w:r w:rsidRPr="00B47D79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D51A2">
        <w:rPr>
          <w:rFonts w:ascii="Times New Roman" w:hAnsi="Times New Roman"/>
          <w:sz w:val="22"/>
          <w:szCs w:val="22"/>
          <w:lang w:eastAsia="pt-BR"/>
        </w:rPr>
        <w:t>31 de julho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 de 2020, após análise do assunto em epígrafe, e</w:t>
      </w:r>
    </w:p>
    <w:p w:rsidR="00816AB0" w:rsidRPr="001D0CA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00D3" w:rsidRDefault="005E226A" w:rsidP="0003010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B700D3" w:rsidRPr="00B700D3">
        <w:rPr>
          <w:rFonts w:ascii="Times New Roman" w:hAnsi="Times New Roman"/>
          <w:sz w:val="22"/>
          <w:szCs w:val="22"/>
        </w:rPr>
        <w:t>Deliberação Plenária</w:t>
      </w:r>
      <w:r w:rsidR="00B700D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DPAEBR </w:t>
      </w:r>
      <w:r w:rsidR="00B700D3" w:rsidRPr="00B700D3">
        <w:rPr>
          <w:rFonts w:ascii="Times New Roman" w:hAnsi="Times New Roman"/>
          <w:sz w:val="22"/>
          <w:szCs w:val="22"/>
        </w:rPr>
        <w:t>n</w:t>
      </w:r>
      <w:r w:rsidR="00B700D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º </w:t>
      </w:r>
      <w:r w:rsidR="00B700D3" w:rsidRPr="00B700D3">
        <w:rPr>
          <w:rFonts w:ascii="Times New Roman" w:hAnsi="Times New Roman"/>
          <w:sz w:val="22"/>
          <w:szCs w:val="22"/>
        </w:rPr>
        <w:t>0004-01/2020</w:t>
      </w:r>
      <w:r w:rsidR="00B700D3">
        <w:rPr>
          <w:rFonts w:ascii="Times New Roman" w:hAnsi="Times New Roman"/>
          <w:sz w:val="22"/>
          <w:szCs w:val="22"/>
        </w:rPr>
        <w:t>, que r</w:t>
      </w:r>
      <w:r w:rsidR="00B700D3">
        <w:rPr>
          <w:rFonts w:ascii="Times New Roman" w:eastAsia="Times New Roman" w:hAnsi="Times New Roman"/>
          <w:sz w:val="22"/>
          <w:szCs w:val="22"/>
          <w:lang w:eastAsia="pt-BR"/>
        </w:rPr>
        <w:t xml:space="preserve">egulamentou a utilização,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</w:t>
      </w:r>
      <w:proofErr w:type="spellStart"/>
      <w:r w:rsidR="00B700D3">
        <w:rPr>
          <w:rFonts w:ascii="Times New Roman" w:eastAsia="Times New Roman" w:hAnsi="Times New Roman"/>
          <w:sz w:val="22"/>
          <w:szCs w:val="22"/>
          <w:lang w:eastAsia="pt-BR"/>
        </w:rPr>
        <w:t>coronavírus</w:t>
      </w:r>
      <w:proofErr w:type="spellEnd"/>
      <w:r w:rsidR="00B700D3">
        <w:rPr>
          <w:rFonts w:ascii="Times New Roman" w:eastAsia="Times New Roman" w:hAnsi="Times New Roman"/>
          <w:sz w:val="22"/>
          <w:szCs w:val="22"/>
          <w:lang w:eastAsia="pt-BR"/>
        </w:rPr>
        <w:t xml:space="preserve"> (Sars-CoV-2), responsável pela pandemia da Covid-19;</w:t>
      </w:r>
    </w:p>
    <w:p w:rsidR="0003010C" w:rsidRDefault="004672E0" w:rsidP="004672E0">
      <w:pPr>
        <w:tabs>
          <w:tab w:val="left" w:pos="723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03010C" w:rsidRDefault="004672E0" w:rsidP="0003010C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 nº 040</w:t>
      </w:r>
      <w:r w:rsidR="0003010C">
        <w:rPr>
          <w:rFonts w:ascii="Times New Roman" w:eastAsiaTheme="minorHAnsi" w:hAnsi="Times New Roman"/>
          <w:sz w:val="22"/>
          <w:szCs w:val="22"/>
        </w:rPr>
        <w:t xml:space="preserve">/2020 – CPFI-CAU/RS, que aprovou </w:t>
      </w:r>
      <w:r>
        <w:rPr>
          <w:rFonts w:ascii="Times New Roman" w:eastAsiaTheme="minorHAnsi" w:hAnsi="Times New Roman"/>
          <w:sz w:val="22"/>
          <w:szCs w:val="22"/>
        </w:rPr>
        <w:t xml:space="preserve">a </w:t>
      </w:r>
      <w:r w:rsidRPr="004672E0">
        <w:rPr>
          <w:rFonts w:ascii="Times New Roman" w:eastAsiaTheme="minorHAnsi" w:hAnsi="Times New Roman"/>
          <w:sz w:val="22"/>
          <w:szCs w:val="22"/>
        </w:rPr>
        <w:t>utilização do superávit financeiro para custeio de despesa corrente</w:t>
      </w:r>
      <w:r w:rsidR="0003010C">
        <w:rPr>
          <w:rFonts w:ascii="Times New Roman" w:eastAsiaTheme="minorHAnsi" w:hAnsi="Times New Roman"/>
          <w:sz w:val="22"/>
          <w:szCs w:val="22"/>
        </w:rPr>
        <w:t>;</w:t>
      </w:r>
    </w:p>
    <w:p w:rsidR="0003010C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D7359" w:rsidRPr="001D0CA0" w:rsidRDefault="00BD735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672E0" w:rsidRDefault="0003010C" w:rsidP="00B700D3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="00B700D3">
        <w:rPr>
          <w:rFonts w:ascii="Times New Roman" w:hAnsi="Times New Roman"/>
          <w:sz w:val="22"/>
          <w:szCs w:val="22"/>
        </w:rPr>
        <w:t>a</w:t>
      </w:r>
      <w:r w:rsidR="00052D4A">
        <w:rPr>
          <w:rFonts w:ascii="Times New Roman" w:hAnsi="Times New Roman"/>
          <w:sz w:val="22"/>
          <w:szCs w:val="22"/>
        </w:rPr>
        <w:t xml:space="preserve"> possibilidade de</w:t>
      </w:r>
      <w:r w:rsidR="00B700D3">
        <w:rPr>
          <w:rFonts w:ascii="Times New Roman" w:hAnsi="Times New Roman"/>
          <w:sz w:val="22"/>
          <w:szCs w:val="22"/>
        </w:rPr>
        <w:t xml:space="preserve"> </w:t>
      </w:r>
      <w:r w:rsidR="00B700D3" w:rsidRPr="00B700D3">
        <w:rPr>
          <w:rFonts w:ascii="Times New Roman" w:hAnsi="Times New Roman"/>
          <w:sz w:val="22"/>
          <w:szCs w:val="22"/>
        </w:rPr>
        <w:t>utilização</w:t>
      </w:r>
      <w:r w:rsidR="00052D4A">
        <w:rPr>
          <w:rFonts w:ascii="Times New Roman" w:hAnsi="Times New Roman"/>
          <w:sz w:val="22"/>
          <w:szCs w:val="22"/>
        </w:rPr>
        <w:t>,</w:t>
      </w:r>
      <w:r w:rsidR="00B700D3" w:rsidRPr="00B700D3">
        <w:rPr>
          <w:rFonts w:ascii="Times New Roman" w:hAnsi="Times New Roman"/>
          <w:sz w:val="22"/>
          <w:szCs w:val="22"/>
        </w:rPr>
        <w:t xml:space="preserve"> de até R$ 935.553,00 (novecentos e trinta e cinco mil e quinhentos e cinquenta e três reais)</w:t>
      </w:r>
      <w:r w:rsidR="00052D4A">
        <w:rPr>
          <w:rFonts w:ascii="Times New Roman" w:hAnsi="Times New Roman"/>
          <w:sz w:val="22"/>
          <w:szCs w:val="22"/>
        </w:rPr>
        <w:t>,</w:t>
      </w:r>
      <w:r w:rsidR="00B700D3" w:rsidRPr="00B700D3">
        <w:rPr>
          <w:rFonts w:ascii="Times New Roman" w:hAnsi="Times New Roman"/>
          <w:sz w:val="22"/>
          <w:szCs w:val="22"/>
        </w:rPr>
        <w:t xml:space="preserve"> do superávit financeiro apurado no balanço patrimonial de 31 (trinta e um) de dezembro de 2019 para custeio d</w:t>
      </w:r>
      <w:r w:rsidR="004672E0">
        <w:rPr>
          <w:rFonts w:ascii="Times New Roman" w:hAnsi="Times New Roman"/>
          <w:sz w:val="22"/>
          <w:szCs w:val="22"/>
        </w:rPr>
        <w:t>e despesas correntes;</w:t>
      </w:r>
    </w:p>
    <w:p w:rsidR="004672E0" w:rsidRDefault="004672E0" w:rsidP="004672E0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B700D3" w:rsidRPr="00B700D3" w:rsidRDefault="004672E0" w:rsidP="00B700D3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Determinar que seja prevista a utilização dos recursos, na 1ª Reprogramação </w:t>
      </w:r>
      <w:r w:rsidR="00B700D3" w:rsidRPr="00B700D3">
        <w:rPr>
          <w:rFonts w:ascii="Times New Roman" w:hAnsi="Times New Roman"/>
          <w:sz w:val="22"/>
          <w:szCs w:val="22"/>
        </w:rPr>
        <w:t xml:space="preserve">do Plano de Ação e Orçamento do exercício 2020; </w:t>
      </w:r>
    </w:p>
    <w:p w:rsidR="00B700D3" w:rsidRDefault="00B700D3" w:rsidP="00B700D3">
      <w:pPr>
        <w:pStyle w:val="PargrafodaLista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001DAA" w:rsidRPr="00A02783" w:rsidRDefault="00001DAA" w:rsidP="00001D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14</w:t>
      </w:r>
      <w:r w:rsidRPr="00A02783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A02783">
        <w:rPr>
          <w:rFonts w:ascii="Times New Roman" w:hAnsi="Times New Roman"/>
          <w:sz w:val="22"/>
          <w:szCs w:val="22"/>
          <w:lang w:eastAsia="pt-BR"/>
        </w:rPr>
        <w:t xml:space="preserve">) votos favoráveis, das conselheiras </w:t>
      </w:r>
      <w:r w:rsidRPr="00A02783">
        <w:rPr>
          <w:rFonts w:ascii="Times New Roman" w:hAnsi="Times New Roman"/>
          <w:sz w:val="22"/>
          <w:szCs w:val="22"/>
        </w:rPr>
        <w:t>Deise Flores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 xml:space="preserve">Helenice Macedo do Couto, Priscila </w:t>
      </w:r>
      <w:proofErr w:type="spellStart"/>
      <w:r w:rsidRPr="00A02783">
        <w:rPr>
          <w:rFonts w:ascii="Times New Roman" w:hAnsi="Times New Roman"/>
          <w:sz w:val="22"/>
          <w:szCs w:val="22"/>
        </w:rPr>
        <w:t>Quesada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A02783">
        <w:rPr>
          <w:rFonts w:ascii="Times New Roman" w:hAnsi="Times New Roman"/>
          <w:sz w:val="22"/>
          <w:szCs w:val="22"/>
        </w:rPr>
        <w:t>Bresolin</w:t>
      </w:r>
      <w:proofErr w:type="spellEnd"/>
      <w:r>
        <w:rPr>
          <w:rFonts w:ascii="Times New Roman" w:hAnsi="Times New Roman"/>
          <w:sz w:val="22"/>
          <w:szCs w:val="22"/>
        </w:rPr>
        <w:t xml:space="preserve"> e </w:t>
      </w:r>
      <w:r w:rsidRPr="00A02783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Pr="00A02783">
        <w:rPr>
          <w:rFonts w:ascii="Times New Roman" w:hAnsi="Times New Roman"/>
          <w:sz w:val="22"/>
          <w:szCs w:val="22"/>
        </w:rPr>
        <w:t>Maraschin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A02783">
        <w:rPr>
          <w:rFonts w:ascii="Times New Roman" w:hAnsi="Times New Roman"/>
          <w:sz w:val="22"/>
          <w:szCs w:val="22"/>
        </w:rPr>
        <w:t xml:space="preserve">dos conselheiros Alexandre Giorgi, </w:t>
      </w:r>
      <w:proofErr w:type="spellStart"/>
      <w:r w:rsidRPr="00A02783">
        <w:rPr>
          <w:rFonts w:ascii="Times New Roman" w:hAnsi="Times New Roman"/>
          <w:sz w:val="22"/>
          <w:szCs w:val="22"/>
        </w:rPr>
        <w:t>Alvino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2783">
        <w:rPr>
          <w:rFonts w:ascii="Times New Roman" w:hAnsi="Times New Roman"/>
          <w:sz w:val="22"/>
          <w:szCs w:val="22"/>
        </w:rPr>
        <w:t>Jara</w:t>
      </w:r>
      <w:proofErr w:type="spellEnd"/>
      <w:r w:rsidRPr="00A02783">
        <w:rPr>
          <w:rFonts w:ascii="Times New Roman" w:hAnsi="Times New Roman"/>
          <w:sz w:val="22"/>
          <w:szCs w:val="22"/>
        </w:rPr>
        <w:t>, Carlos Pitzer</w:t>
      </w:r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Claudio Fischer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>José Arthur Fell</w:t>
      </w:r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Paulo Fontana, 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>Rômulo Giralt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A02783">
        <w:rPr>
          <w:rFonts w:ascii="Times New Roman" w:hAnsi="Times New Roman"/>
          <w:sz w:val="22"/>
          <w:szCs w:val="22"/>
        </w:rPr>
        <w:t>Vinicius Souza</w:t>
      </w:r>
      <w:r>
        <w:rPr>
          <w:rFonts w:ascii="Times New Roman" w:hAnsi="Times New Roman"/>
          <w:sz w:val="22"/>
          <w:szCs w:val="22"/>
        </w:rPr>
        <w:t xml:space="preserve">, 01 (uma) abstenção do conselheiro Rodrigo Spinelli </w:t>
      </w:r>
      <w:r w:rsidRPr="00A02783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 xml:space="preserve">03 </w:t>
      </w:r>
      <w:r w:rsidRPr="00A02783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três) ausências, da conselheira e </w:t>
      </w:r>
      <w:r w:rsidRPr="00A02783">
        <w:rPr>
          <w:rFonts w:ascii="Times New Roman" w:hAnsi="Times New Roman"/>
          <w:sz w:val="22"/>
          <w:szCs w:val="22"/>
        </w:rPr>
        <w:t>Roberta Krahe Edelweiss</w:t>
      </w:r>
      <w:r w:rsidRPr="009F74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 dos conselheiros</w:t>
      </w:r>
      <w:r w:rsidRPr="00A02783">
        <w:rPr>
          <w:rFonts w:ascii="Times New Roman" w:hAnsi="Times New Roman"/>
          <w:sz w:val="22"/>
          <w:szCs w:val="22"/>
        </w:rPr>
        <w:t xml:space="preserve"> Bernardo Henrique </w:t>
      </w:r>
      <w:proofErr w:type="spellStart"/>
      <w:r w:rsidRPr="00A02783">
        <w:rPr>
          <w:rFonts w:ascii="Times New Roman" w:hAnsi="Times New Roman"/>
          <w:sz w:val="22"/>
          <w:szCs w:val="22"/>
        </w:rPr>
        <w:t>Gehlen</w:t>
      </w:r>
      <w:proofErr w:type="spellEnd"/>
      <w:r>
        <w:rPr>
          <w:rFonts w:ascii="Times New Roman" w:hAnsi="Times New Roman"/>
          <w:sz w:val="22"/>
          <w:szCs w:val="22"/>
        </w:rPr>
        <w:t xml:space="preserve"> e </w:t>
      </w:r>
      <w:r w:rsidRPr="00A02783">
        <w:rPr>
          <w:rFonts w:ascii="Times New Roman" w:hAnsi="Times New Roman"/>
          <w:sz w:val="22"/>
          <w:szCs w:val="22"/>
        </w:rPr>
        <w:t>Oritz Adriano Adams de Campos</w:t>
      </w:r>
      <w:r>
        <w:rPr>
          <w:rFonts w:ascii="Times New Roman" w:hAnsi="Times New Roman"/>
          <w:sz w:val="22"/>
          <w:szCs w:val="22"/>
        </w:rPr>
        <w:t>.</w:t>
      </w:r>
    </w:p>
    <w:p w:rsidR="00001DAA" w:rsidRPr="00A02783" w:rsidRDefault="00001DAA" w:rsidP="00001DAA">
      <w:pPr>
        <w:jc w:val="both"/>
        <w:rPr>
          <w:rFonts w:ascii="Times New Roman" w:hAnsi="Times New Roman"/>
          <w:sz w:val="22"/>
          <w:szCs w:val="22"/>
        </w:rPr>
      </w:pPr>
    </w:p>
    <w:p w:rsidR="000C32CB" w:rsidRDefault="000C32CB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6AB0" w:rsidRPr="001D0CA0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3D51A2">
        <w:rPr>
          <w:rFonts w:ascii="Times New Roman" w:hAnsi="Times New Roman"/>
          <w:sz w:val="22"/>
          <w:szCs w:val="22"/>
        </w:rPr>
        <w:t>31 de julho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816AB0" w:rsidRDefault="00816AB0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Pr="001D0CA0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16AB0" w:rsidRPr="001D0CA0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816AB0" w:rsidRPr="001D0CA0" w:rsidRDefault="00FF64A8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A427EF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D51A2" w:rsidRPr="00661CE6" w:rsidRDefault="003D51A2" w:rsidP="003D51A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298"/>
        <w:gridCol w:w="1473"/>
        <w:gridCol w:w="1699"/>
        <w:gridCol w:w="1191"/>
        <w:gridCol w:w="2400"/>
        <w:gridCol w:w="26"/>
        <w:gridCol w:w="958"/>
      </w:tblGrid>
      <w:tr w:rsidR="003D51A2" w:rsidRPr="00F05D13" w:rsidTr="00001DAA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752CA6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4672E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3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001DAA" w:rsidRPr="00D65DFF" w:rsidTr="00001DAA">
        <w:trPr>
          <w:trHeight w:val="735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01DAA" w:rsidRPr="008066EF" w:rsidRDefault="00001DAA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01DAA" w:rsidRPr="00D65DFF" w:rsidRDefault="00001DAA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01DAA" w:rsidRPr="00D65DFF" w:rsidRDefault="00001DAA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01DAA" w:rsidRPr="00D65DFF" w:rsidRDefault="00001DAA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01DAA" w:rsidRPr="00D65DFF" w:rsidRDefault="00001DAA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01DAA" w:rsidRPr="00D65DFF" w:rsidRDefault="00001DAA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001DAA" w:rsidRPr="00F05D13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15:15:55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F05D13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F05D13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15:16:34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15:15:31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15:17:49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15:17:52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15:15:33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15:16:15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15:15:51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15:15:35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15:16:50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15:15:50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001DAA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7/31/20 15:16:37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001D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DAA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001DAA" w:rsidRPr="00D65DFF" w:rsidTr="00752CA6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01DAA" w:rsidRPr="00001DAA" w:rsidRDefault="00001DAA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1A2" w:rsidRPr="00F05D13" w:rsidTr="00001DAA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001DAA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001DAA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001DAA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31/07/2020 </w:t>
            </w:r>
          </w:p>
          <w:p w:rsidR="003D51A2" w:rsidRPr="00001DAA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001DAA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 w:rsidR="004672E0"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/2020 - </w:t>
            </w:r>
            <w:r w:rsidR="004672E0" w:rsidRPr="00001DAA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Homologa a utilização, na 1ª Reprogramação do Plano de Ação e Orçamento, pelo CAU/RS, de recursos de superávit financeiro para custeio de despesa corrente</w:t>
            </w:r>
            <w:r w:rsidRPr="00001DAA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.</w:t>
            </w:r>
          </w:p>
          <w:p w:rsidR="003D51A2" w:rsidRPr="00001DAA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001DAA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001DAA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</w:t>
            </w:r>
            <w:r w:rsidR="00001DAA"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14</w:t>
            </w: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</w:t>
            </w:r>
            <w:r w:rsidR="00001DAA"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Ausências (0</w:t>
            </w:r>
            <w:r w:rsidR="00001DAA"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Total (18) </w:t>
            </w:r>
          </w:p>
          <w:p w:rsidR="003D51A2" w:rsidRPr="00001DAA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01D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001DAA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001DAA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864DB5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3D51A2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BF1FEF" w:rsidRPr="005D6DF2" w:rsidRDefault="00BF1FEF" w:rsidP="003D51A2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4DB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4DB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4672E0">
      <w:rPr>
        <w:rFonts w:ascii="Arial" w:hAnsi="Arial"/>
        <w:color w:val="296D7A"/>
        <w:sz w:val="18"/>
      </w:rPr>
      <w:t>1193</w:t>
    </w:r>
    <w:r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</w:t>
    </w:r>
    <w:r w:rsidR="004672E0">
      <w:rPr>
        <w:rFonts w:ascii="Arial" w:hAnsi="Arial"/>
        <w:color w:val="296D7A"/>
        <w:sz w:val="18"/>
      </w:rPr>
      <w:t>3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AA"/>
    <w:rsid w:val="000145F6"/>
    <w:rsid w:val="0003010C"/>
    <w:rsid w:val="00040A86"/>
    <w:rsid w:val="000425B3"/>
    <w:rsid w:val="00044F2B"/>
    <w:rsid w:val="000527E4"/>
    <w:rsid w:val="00052D4A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2CB"/>
    <w:rsid w:val="000C3500"/>
    <w:rsid w:val="000C4585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72E0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72CA"/>
    <w:rsid w:val="005A4C49"/>
    <w:rsid w:val="005B4B10"/>
    <w:rsid w:val="005D2FBE"/>
    <w:rsid w:val="005D3D88"/>
    <w:rsid w:val="005D6DF2"/>
    <w:rsid w:val="005E226A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DFC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16AB0"/>
    <w:rsid w:val="008210AB"/>
    <w:rsid w:val="00825FB9"/>
    <w:rsid w:val="00826140"/>
    <w:rsid w:val="00835E1C"/>
    <w:rsid w:val="00840D65"/>
    <w:rsid w:val="008451B4"/>
    <w:rsid w:val="00845205"/>
    <w:rsid w:val="00847568"/>
    <w:rsid w:val="00854C77"/>
    <w:rsid w:val="00855321"/>
    <w:rsid w:val="00855F16"/>
    <w:rsid w:val="00864DB5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67043"/>
    <w:rsid w:val="00B700D3"/>
    <w:rsid w:val="00B71B12"/>
    <w:rsid w:val="00B73A02"/>
    <w:rsid w:val="00B81197"/>
    <w:rsid w:val="00B9437B"/>
    <w:rsid w:val="00BA026F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A673D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B6EB-0AC3-4818-9CAB-87955CE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21</cp:revision>
  <cp:lastPrinted>2020-07-31T21:32:00Z</cp:lastPrinted>
  <dcterms:created xsi:type="dcterms:W3CDTF">2020-05-28T17:58:00Z</dcterms:created>
  <dcterms:modified xsi:type="dcterms:W3CDTF">2020-08-04T13:07:00Z</dcterms:modified>
</cp:coreProperties>
</file>