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7F77BC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F77B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F77BC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7F77BC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F77BC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7F77B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F77BC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7F77BC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F77BC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7F77BC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7F77BC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F77BC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7F77BC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F77BC" w:rsidRDefault="00553E1B" w:rsidP="0068452E">
            <w:pPr>
              <w:pStyle w:val="Default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553E1B">
              <w:rPr>
                <w:rFonts w:asciiTheme="minorHAnsi" w:hAnsiTheme="minorHAnsi" w:cstheme="minorHAnsi"/>
              </w:rPr>
              <w:t>Homologa a Deliberação Plenária Ad Referendum 018/2020 e ratifica normas para emissão do RRT Provisório, de caráter emergencial, no âmbito do CAU/RS.</w:t>
            </w:r>
          </w:p>
        </w:tc>
      </w:tr>
    </w:tbl>
    <w:p w:rsidR="00124A49" w:rsidRPr="007F77BC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7F77BC">
        <w:rPr>
          <w:rFonts w:asciiTheme="minorHAnsi" w:hAnsiTheme="minorHAnsi" w:cstheme="minorHAnsi"/>
          <w:lang w:eastAsia="pt-BR"/>
        </w:rPr>
        <w:t>DELIBERAÇÃO PLENÁRIA DPO</w:t>
      </w:r>
      <w:r w:rsidR="00E56097" w:rsidRPr="007F77BC">
        <w:rPr>
          <w:rFonts w:asciiTheme="minorHAnsi" w:hAnsiTheme="minorHAnsi" w:cstheme="minorHAnsi"/>
          <w:lang w:eastAsia="pt-BR"/>
        </w:rPr>
        <w:t>/RS</w:t>
      </w:r>
      <w:r w:rsidRPr="007F77BC">
        <w:rPr>
          <w:rFonts w:asciiTheme="minorHAnsi" w:hAnsiTheme="minorHAnsi" w:cstheme="minorHAnsi"/>
          <w:lang w:eastAsia="pt-BR"/>
        </w:rPr>
        <w:t xml:space="preserve"> Nº </w:t>
      </w:r>
      <w:r w:rsidR="00553E1B">
        <w:rPr>
          <w:rFonts w:asciiTheme="minorHAnsi" w:hAnsiTheme="minorHAnsi" w:cstheme="minorHAnsi"/>
          <w:lang w:eastAsia="pt-BR"/>
        </w:rPr>
        <w:t>1218</w:t>
      </w:r>
      <w:r w:rsidRPr="007F77BC">
        <w:rPr>
          <w:rFonts w:asciiTheme="minorHAnsi" w:hAnsiTheme="minorHAnsi" w:cstheme="minorHAnsi"/>
          <w:lang w:eastAsia="pt-BR"/>
        </w:rPr>
        <w:t>/</w:t>
      </w:r>
      <w:r w:rsidR="0049173E" w:rsidRPr="007F77BC">
        <w:rPr>
          <w:rFonts w:asciiTheme="minorHAnsi" w:hAnsiTheme="minorHAnsi" w:cstheme="minorHAnsi"/>
          <w:lang w:eastAsia="pt-BR"/>
        </w:rPr>
        <w:t>20</w:t>
      </w:r>
      <w:r w:rsidR="009316CB" w:rsidRPr="007F77BC">
        <w:rPr>
          <w:rFonts w:asciiTheme="minorHAnsi" w:hAnsiTheme="minorHAnsi" w:cstheme="minorHAnsi"/>
          <w:lang w:eastAsia="pt-BR"/>
        </w:rPr>
        <w:t>20</w:t>
      </w:r>
    </w:p>
    <w:p w:rsidR="00325A3A" w:rsidRPr="007F77BC" w:rsidRDefault="00325A3A" w:rsidP="003E736F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68452E" w:rsidRDefault="0068452E" w:rsidP="003E736F">
      <w:pPr>
        <w:ind w:left="5103"/>
        <w:jc w:val="both"/>
        <w:rPr>
          <w:rFonts w:asciiTheme="minorHAnsi" w:hAnsiTheme="minorHAnsi" w:cstheme="minorHAnsi"/>
        </w:rPr>
      </w:pPr>
      <w:r w:rsidRPr="007F77BC">
        <w:rPr>
          <w:rFonts w:asciiTheme="minorHAnsi" w:hAnsiTheme="minorHAnsi" w:cstheme="minorHAnsi"/>
          <w:sz w:val="20"/>
          <w:szCs w:val="22"/>
        </w:rPr>
        <w:t xml:space="preserve">Homologa </w:t>
      </w:r>
      <w:r>
        <w:rPr>
          <w:rFonts w:asciiTheme="minorHAnsi" w:hAnsiTheme="minorHAnsi" w:cstheme="minorHAnsi"/>
          <w:sz w:val="20"/>
          <w:szCs w:val="22"/>
        </w:rPr>
        <w:t>a Deliberação Plenária Ad Referendum nº 018/2020 e ratifica</w:t>
      </w:r>
      <w:r w:rsidRPr="0068452E">
        <w:rPr>
          <w:rFonts w:asciiTheme="minorHAnsi" w:hAnsiTheme="minorHAnsi" w:cstheme="minorHAnsi"/>
          <w:sz w:val="20"/>
        </w:rPr>
        <w:t xml:space="preserve"> a instituição do RRT Provisório, de caráter emergencial, determina</w:t>
      </w:r>
      <w:r>
        <w:rPr>
          <w:rFonts w:asciiTheme="minorHAnsi" w:hAnsiTheme="minorHAnsi" w:cstheme="minorHAnsi"/>
          <w:sz w:val="20"/>
        </w:rPr>
        <w:t>ndo</w:t>
      </w:r>
      <w:r w:rsidRPr="0068452E">
        <w:rPr>
          <w:rFonts w:asciiTheme="minorHAnsi" w:hAnsiTheme="minorHAnsi" w:cstheme="minorHAnsi"/>
          <w:sz w:val="20"/>
        </w:rPr>
        <w:t xml:space="preserve"> as regras que se referem à elaboração, validad</w:t>
      </w:r>
      <w:r w:rsidR="00553E1B">
        <w:rPr>
          <w:rFonts w:asciiTheme="minorHAnsi" w:hAnsiTheme="minorHAnsi" w:cstheme="minorHAnsi"/>
          <w:sz w:val="20"/>
        </w:rPr>
        <w:t xml:space="preserve">e e formas de controle do mesmo e dá outras providências. </w:t>
      </w:r>
    </w:p>
    <w:p w:rsidR="0068452E" w:rsidRDefault="0068452E" w:rsidP="003E736F">
      <w:pPr>
        <w:ind w:left="5103"/>
        <w:jc w:val="both"/>
        <w:rPr>
          <w:rFonts w:asciiTheme="minorHAnsi" w:hAnsiTheme="minorHAnsi" w:cstheme="minorHAnsi"/>
        </w:rPr>
      </w:pPr>
    </w:p>
    <w:p w:rsidR="007F77BC" w:rsidRPr="00530025" w:rsidRDefault="007F77BC" w:rsidP="007F77BC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>
        <w:rPr>
          <w:rFonts w:asciiTheme="minorHAnsi" w:hAnsiTheme="minorHAnsi" w:cstheme="minorHAnsi"/>
          <w:lang w:eastAsia="pt-BR"/>
        </w:rPr>
        <w:t>RS</w:t>
      </w:r>
      <w:r w:rsidRPr="00530025">
        <w:rPr>
          <w:rFonts w:asciiTheme="minorHAnsi" w:hAnsiTheme="minorHAnsi" w:cstheme="minorHAnsi"/>
          <w:lang w:eastAsia="pt-BR"/>
        </w:rPr>
        <w:t xml:space="preserve">) no exercício das competências e prerrogativas de que trata o artigo 29, inciso XVIII do Regimento Interno do CAU/RS reunido ordinariamente </w:t>
      </w:r>
      <w:r w:rsidRPr="00530025">
        <w:rPr>
          <w:rFonts w:asciiTheme="minorHAnsi" w:hAnsiTheme="minorHAnsi" w:cstheme="minorHAnsi"/>
        </w:rPr>
        <w:t xml:space="preserve">através de sistema de deliberação remota, conforme determina </w:t>
      </w:r>
      <w:r>
        <w:rPr>
          <w:rFonts w:asciiTheme="minorHAnsi" w:hAnsiTheme="minorHAnsi" w:cstheme="minorHAnsi"/>
        </w:rPr>
        <w:t>a Deliberação Plenária DPO/RS n</w:t>
      </w:r>
      <w:r w:rsidRPr="00530025">
        <w:rPr>
          <w:rFonts w:asciiTheme="minorHAnsi" w:hAnsiTheme="minorHAnsi" w:cstheme="minorHAnsi"/>
        </w:rPr>
        <w:t>º 1155/2020</w:t>
      </w:r>
      <w:r w:rsidRPr="00530025">
        <w:rPr>
          <w:rFonts w:asciiTheme="minorHAnsi" w:hAnsiTheme="minorHAnsi" w:cstheme="minorHAnsi"/>
          <w:lang w:eastAsia="pt-BR"/>
        </w:rPr>
        <w:t xml:space="preserve">, no dia </w:t>
      </w:r>
      <w:r>
        <w:rPr>
          <w:rFonts w:asciiTheme="minorHAnsi" w:hAnsiTheme="minorHAnsi" w:cstheme="minorHAnsi"/>
          <w:lang w:eastAsia="pt-BR"/>
        </w:rPr>
        <w:t>25</w:t>
      </w:r>
      <w:r w:rsidRPr="00530025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 xml:space="preserve">setembro </w:t>
      </w:r>
      <w:r w:rsidRPr="00530025">
        <w:rPr>
          <w:rFonts w:asciiTheme="minorHAnsi" w:hAnsiTheme="minorHAnsi" w:cstheme="minorHAnsi"/>
          <w:lang w:eastAsia="pt-BR"/>
        </w:rPr>
        <w:t>de 2020, após análise do assunto em epígrafe, e</w:t>
      </w:r>
    </w:p>
    <w:p w:rsidR="006770F5" w:rsidRDefault="006770F5" w:rsidP="004E5BD8">
      <w:pPr>
        <w:jc w:val="both"/>
        <w:rPr>
          <w:rFonts w:asciiTheme="minorHAnsi" w:hAnsiTheme="minorHAnsi" w:cstheme="minorHAnsi"/>
          <w:lang w:eastAsia="pt-BR"/>
        </w:rPr>
      </w:pPr>
    </w:p>
    <w:p w:rsidR="007F77BC" w:rsidRPr="007F77BC" w:rsidRDefault="007F77BC" w:rsidP="007F77BC">
      <w:pPr>
        <w:jc w:val="both"/>
        <w:rPr>
          <w:rFonts w:asciiTheme="minorHAnsi" w:hAnsiTheme="minorHAnsi" w:cstheme="minorHAnsi"/>
          <w:lang w:eastAsia="pt-BR"/>
        </w:rPr>
      </w:pPr>
      <w:r w:rsidRPr="007F77BC">
        <w:rPr>
          <w:rFonts w:asciiTheme="minorHAnsi" w:hAnsiTheme="minorHAnsi" w:cstheme="minorHAnsi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7F77BC">
        <w:rPr>
          <w:rFonts w:asciiTheme="minorHAnsi" w:hAnsiTheme="minorHAnsi" w:cstheme="minorHAnsi"/>
          <w:i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7F77BC">
        <w:rPr>
          <w:rFonts w:asciiTheme="minorHAnsi" w:hAnsiTheme="minorHAnsi" w:cstheme="minorHAnsi"/>
          <w:lang w:eastAsia="pt-BR"/>
        </w:rPr>
        <w:t>;</w:t>
      </w:r>
    </w:p>
    <w:p w:rsidR="007F77BC" w:rsidRPr="007F77BC" w:rsidRDefault="007F77BC" w:rsidP="007F77BC">
      <w:pPr>
        <w:jc w:val="both"/>
        <w:rPr>
          <w:rFonts w:asciiTheme="minorHAnsi" w:hAnsiTheme="minorHAnsi" w:cstheme="minorHAnsi"/>
          <w:lang w:eastAsia="pt-BR"/>
        </w:rPr>
      </w:pPr>
    </w:p>
    <w:p w:rsidR="007F77BC" w:rsidRPr="007F77BC" w:rsidRDefault="007F77BC" w:rsidP="007F77BC">
      <w:pPr>
        <w:jc w:val="both"/>
        <w:rPr>
          <w:rFonts w:asciiTheme="minorHAnsi" w:eastAsiaTheme="minorHAnsi" w:hAnsiTheme="minorHAnsi" w:cstheme="minorHAnsi"/>
        </w:rPr>
      </w:pPr>
      <w:r w:rsidRPr="007F77BC">
        <w:rPr>
          <w:rFonts w:asciiTheme="minorHAnsi" w:hAnsiTheme="minorHAnsi" w:cstheme="minorHAnsi"/>
          <w:lang w:eastAsia="pt-BR"/>
        </w:rPr>
        <w:t>Considerando que compete ao Plenário, conforme artigo 29 do Regimento Interno do CAU/RS, “</w:t>
      </w:r>
      <w:r w:rsidRPr="007F77BC">
        <w:rPr>
          <w:rFonts w:asciiTheme="minorHAnsi" w:eastAsiaTheme="minorHAnsi" w:hAnsiTheme="minorHAnsi" w:cstheme="minorHAnsi"/>
          <w:i/>
        </w:rPr>
        <w:t>XXII - homologar o calendário anual de reuniões do CAU/RS, deliberado pelo Conselho Diretor, ou na falta desse</w:t>
      </w:r>
      <w:r>
        <w:rPr>
          <w:rFonts w:asciiTheme="minorHAnsi" w:eastAsiaTheme="minorHAnsi" w:hAnsiTheme="minorHAnsi" w:cstheme="minorHAnsi"/>
          <w:i/>
        </w:rPr>
        <w:t>,</w:t>
      </w:r>
      <w:r w:rsidRPr="007F77BC">
        <w:rPr>
          <w:rFonts w:asciiTheme="minorHAnsi" w:eastAsiaTheme="minorHAnsi" w:hAnsiTheme="minorHAnsi" w:cstheme="minorHAnsi"/>
          <w:i/>
        </w:rPr>
        <w:t xml:space="preserve"> proposto pela Presidência</w:t>
      </w:r>
      <w:r w:rsidRPr="007F77BC">
        <w:rPr>
          <w:rFonts w:asciiTheme="minorHAnsi" w:eastAsiaTheme="minorHAnsi" w:hAnsiTheme="minorHAnsi" w:cstheme="minorHAnsi"/>
        </w:rPr>
        <w:t>”;</w:t>
      </w:r>
    </w:p>
    <w:p w:rsidR="007F77BC" w:rsidRDefault="007F77BC" w:rsidP="007F77BC">
      <w:pPr>
        <w:jc w:val="both"/>
        <w:rPr>
          <w:rFonts w:asciiTheme="minorHAnsi" w:eastAsiaTheme="minorHAnsi" w:hAnsiTheme="minorHAnsi" w:cstheme="minorHAnsi"/>
        </w:rPr>
      </w:pP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 xml:space="preserve">Considerando que, desde o dia 8 de setembro, o Sistema de Comunicação e Informação do CAU (SICCAU) vem apresentando lentidão, instabilidade, impossibilidade de geração de boletos, além de problemas relacionados à pesquisa e à retificação de </w:t>
      </w:r>
      <w:proofErr w:type="spellStart"/>
      <w:r w:rsidRPr="0068452E">
        <w:rPr>
          <w:rFonts w:asciiTheme="minorHAnsi" w:hAnsiTheme="minorHAnsi" w:cstheme="minorHAnsi"/>
        </w:rPr>
        <w:t>RRTs</w:t>
      </w:r>
      <w:proofErr w:type="spellEnd"/>
      <w:r w:rsidRPr="0068452E">
        <w:rPr>
          <w:rFonts w:asciiTheme="minorHAnsi" w:hAnsiTheme="minorHAnsi" w:cstheme="minorHAnsi"/>
        </w:rPr>
        <w:t xml:space="preserve">, à compensação de </w:t>
      </w:r>
      <w:proofErr w:type="spellStart"/>
      <w:r w:rsidRPr="0068452E">
        <w:rPr>
          <w:rFonts w:asciiTheme="minorHAnsi" w:hAnsiTheme="minorHAnsi" w:cstheme="minorHAnsi"/>
        </w:rPr>
        <w:t>RRTs</w:t>
      </w:r>
      <w:proofErr w:type="spellEnd"/>
      <w:r w:rsidRPr="0068452E">
        <w:rPr>
          <w:rFonts w:asciiTheme="minorHAnsi" w:hAnsiTheme="minorHAnsi" w:cstheme="minorHAnsi"/>
        </w:rPr>
        <w:t xml:space="preserve"> pagos, aos registros de </w:t>
      </w:r>
      <w:proofErr w:type="spellStart"/>
      <w:r w:rsidRPr="0068452E">
        <w:rPr>
          <w:rFonts w:asciiTheme="minorHAnsi" w:hAnsiTheme="minorHAnsi" w:cstheme="minorHAnsi"/>
        </w:rPr>
        <w:t>RRTs</w:t>
      </w:r>
      <w:proofErr w:type="spellEnd"/>
      <w:r w:rsidRPr="0068452E">
        <w:rPr>
          <w:rFonts w:asciiTheme="minorHAnsi" w:hAnsiTheme="minorHAnsi" w:cstheme="minorHAnsi"/>
        </w:rPr>
        <w:t xml:space="preserve"> em equipe, dentre outros, que impedem a efetiva realização das atividades dos profissionais arquitetos e urbanistas;</w:t>
      </w: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>Considerando que a instabilidade resulta de uma atualização do SICCAU, derivada da necessidade de adequação às regras estabelecidas em nova resolução relacionada aos Registros de Responsabilidade Técnica (RRT);</w:t>
      </w: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>Considerando que a gestão e a manutenção dos serviços compartilhados do CAU são de responsabilidade do CAU/BR, de acordo com o disposto na Resolução CAU/BR nº 126, de 15 de dezembro de 2016;</w:t>
      </w: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>Considerando que em 15 de setembro de 2020, o CAU/RS ajuizou ação na Justiça Federal contra o CAU/BR, devido à ineficiência do SICCAU, solicitando o total reestabelecimento do sistema.</w:t>
      </w: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lastRenderedPageBreak/>
        <w:t>Considerando a Resolução CAU/BR nº 30, de 6 de julho de 2012, que dispõe sobre os atos administrativos a serem expedidos pelo CAU/BR e pelos CAU/UF, disciplina sua aplicação e dá outras providências;</w:t>
      </w: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452E" w:rsidRPr="0068452E" w:rsidRDefault="0068452E" w:rsidP="006845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 xml:space="preserve">Considerando a necessidade de assegurar a continuidade do serviço público, garantindo aos profissionais arquitetos e urbanistas a capacidade de emitir os </w:t>
      </w:r>
      <w:proofErr w:type="spellStart"/>
      <w:r w:rsidRPr="0068452E">
        <w:rPr>
          <w:rFonts w:asciiTheme="minorHAnsi" w:hAnsiTheme="minorHAnsi" w:cstheme="minorHAnsi"/>
        </w:rPr>
        <w:t>RRTs</w:t>
      </w:r>
      <w:proofErr w:type="spellEnd"/>
      <w:r w:rsidRPr="0068452E">
        <w:rPr>
          <w:rFonts w:asciiTheme="minorHAnsi" w:hAnsiTheme="minorHAnsi" w:cstheme="minorHAnsi"/>
        </w:rPr>
        <w:t xml:space="preserve"> vinculados às atividades técnicas por eles desempenhadas, em atendimento ao princípio da eficiência, previsto no art. 37, da Constituição Federal;</w:t>
      </w:r>
    </w:p>
    <w:p w:rsidR="0068452E" w:rsidRPr="0068452E" w:rsidRDefault="0068452E" w:rsidP="007F77BC">
      <w:pPr>
        <w:jc w:val="both"/>
        <w:rPr>
          <w:rFonts w:asciiTheme="minorHAnsi" w:eastAsiaTheme="minorHAnsi" w:hAnsiTheme="minorHAnsi" w:cstheme="minorHAnsi"/>
        </w:rPr>
      </w:pPr>
    </w:p>
    <w:p w:rsidR="007F77BC" w:rsidRPr="0068452E" w:rsidRDefault="007F77BC" w:rsidP="007F77BC">
      <w:pPr>
        <w:jc w:val="both"/>
        <w:rPr>
          <w:rFonts w:asciiTheme="minorHAnsi" w:eastAsiaTheme="minorHAnsi" w:hAnsiTheme="minorHAnsi" w:cstheme="minorHAnsi"/>
        </w:rPr>
      </w:pPr>
      <w:r w:rsidRPr="0068452E">
        <w:rPr>
          <w:rFonts w:asciiTheme="minorHAnsi" w:eastAsiaTheme="minorHAnsi" w:hAnsiTheme="minorHAnsi" w:cstheme="minorHAnsi"/>
        </w:rPr>
        <w:t>Considerando que compete ao Plenário do CAU/RS apreciar, deliberar e aprovar matéria aprovada deliberada Ad Referendum pelo Presidente, conforme art. 56 do seu Regimento Interno;</w:t>
      </w:r>
    </w:p>
    <w:p w:rsidR="00A90861" w:rsidRPr="007F77BC" w:rsidRDefault="006D3E12" w:rsidP="007F77BC">
      <w:pPr>
        <w:jc w:val="both"/>
        <w:rPr>
          <w:rFonts w:asciiTheme="minorHAnsi" w:eastAsiaTheme="minorHAnsi" w:hAnsiTheme="minorHAnsi" w:cstheme="minorHAnsi"/>
        </w:rPr>
      </w:pPr>
      <w:r w:rsidRPr="007F77BC">
        <w:rPr>
          <w:rFonts w:asciiTheme="minorHAnsi" w:eastAsiaTheme="minorHAnsi" w:hAnsiTheme="minorHAnsi" w:cstheme="minorHAnsi"/>
        </w:rPr>
        <w:tab/>
      </w:r>
    </w:p>
    <w:p w:rsidR="00172056" w:rsidRDefault="00172056" w:rsidP="00172056">
      <w:pPr>
        <w:jc w:val="both"/>
        <w:rPr>
          <w:rFonts w:asciiTheme="minorHAnsi" w:hAnsiTheme="minorHAnsi" w:cstheme="minorHAnsi"/>
          <w:b/>
          <w:lang w:eastAsia="pt-BR"/>
        </w:rPr>
      </w:pPr>
      <w:r w:rsidRPr="007F77BC">
        <w:rPr>
          <w:rFonts w:asciiTheme="minorHAnsi" w:hAnsiTheme="minorHAnsi" w:cstheme="minorHAnsi"/>
          <w:b/>
          <w:lang w:eastAsia="pt-BR"/>
        </w:rPr>
        <w:t>DELIBEROU por:</w:t>
      </w:r>
    </w:p>
    <w:p w:rsidR="007F77BC" w:rsidRPr="007F77BC" w:rsidRDefault="007F77BC" w:rsidP="00172056">
      <w:pPr>
        <w:jc w:val="both"/>
        <w:rPr>
          <w:rFonts w:asciiTheme="minorHAnsi" w:hAnsiTheme="minorHAnsi" w:cstheme="minorHAnsi"/>
          <w:b/>
          <w:lang w:eastAsia="pt-BR"/>
        </w:rPr>
      </w:pPr>
    </w:p>
    <w:p w:rsidR="006D3E12" w:rsidRDefault="007F77BC" w:rsidP="0068452E">
      <w:pPr>
        <w:pStyle w:val="PargrafodaLista"/>
        <w:numPr>
          <w:ilvl w:val="0"/>
          <w:numId w:val="22"/>
        </w:numPr>
        <w:ind w:left="426" w:right="275" w:hanging="426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 xml:space="preserve">Homologar </w:t>
      </w:r>
      <w:r w:rsidR="0068452E" w:rsidRPr="0068452E">
        <w:rPr>
          <w:rFonts w:asciiTheme="minorHAnsi" w:hAnsiTheme="minorHAnsi" w:cstheme="minorHAnsi"/>
        </w:rPr>
        <w:t>a</w:t>
      </w:r>
      <w:r w:rsidRPr="0068452E">
        <w:rPr>
          <w:rFonts w:asciiTheme="minorHAnsi" w:hAnsiTheme="minorHAnsi" w:cstheme="minorHAnsi"/>
        </w:rPr>
        <w:t xml:space="preserve"> </w:t>
      </w:r>
      <w:r w:rsidR="0068452E" w:rsidRPr="0068452E">
        <w:rPr>
          <w:rFonts w:asciiTheme="minorHAnsi" w:hAnsiTheme="minorHAnsi" w:cstheme="minorHAnsi"/>
        </w:rPr>
        <w:t xml:space="preserve">Deliberação Plenária </w:t>
      </w:r>
      <w:r w:rsidRPr="0068452E">
        <w:rPr>
          <w:rFonts w:asciiTheme="minorHAnsi" w:hAnsiTheme="minorHAnsi" w:cstheme="minorHAnsi"/>
          <w:i/>
        </w:rPr>
        <w:t>Ad Referendum</w:t>
      </w:r>
      <w:r w:rsidRPr="0068452E">
        <w:rPr>
          <w:rFonts w:asciiTheme="minorHAnsi" w:hAnsiTheme="minorHAnsi" w:cstheme="minorHAnsi"/>
        </w:rPr>
        <w:t xml:space="preserve"> nº 01</w:t>
      </w:r>
      <w:r w:rsidR="0068452E" w:rsidRPr="0068452E">
        <w:rPr>
          <w:rFonts w:asciiTheme="minorHAnsi" w:hAnsiTheme="minorHAnsi" w:cstheme="minorHAnsi"/>
        </w:rPr>
        <w:t>8</w:t>
      </w:r>
      <w:r w:rsidRPr="0068452E">
        <w:rPr>
          <w:rFonts w:asciiTheme="minorHAnsi" w:hAnsiTheme="minorHAnsi" w:cstheme="minorHAnsi"/>
        </w:rPr>
        <w:t xml:space="preserve">/2020, ratificando </w:t>
      </w:r>
      <w:r w:rsidR="0068452E" w:rsidRPr="0068452E">
        <w:rPr>
          <w:rFonts w:asciiTheme="minorHAnsi" w:hAnsiTheme="minorHAnsi" w:cstheme="minorHAnsi"/>
        </w:rPr>
        <w:t>a instituição do RRT Provisório, de caráter emergencial, determinando as regras que se referem à elaboração, validad</w:t>
      </w:r>
      <w:r w:rsidR="0068452E">
        <w:rPr>
          <w:rFonts w:asciiTheme="minorHAnsi" w:hAnsiTheme="minorHAnsi" w:cstheme="minorHAnsi"/>
        </w:rPr>
        <w:t>e e formas de controle do mesmo</w:t>
      </w:r>
      <w:r w:rsidR="00716C06">
        <w:rPr>
          <w:rFonts w:asciiTheme="minorHAnsi" w:hAnsiTheme="minorHAnsi" w:cstheme="minorHAnsi"/>
        </w:rPr>
        <w:t>, conforme detalhamento abaixo:</w:t>
      </w:r>
    </w:p>
    <w:p w:rsidR="0068452E" w:rsidRPr="0068452E" w:rsidRDefault="0068452E" w:rsidP="0068452E">
      <w:pPr>
        <w:pStyle w:val="PargrafodaLista"/>
        <w:ind w:left="426" w:right="275"/>
        <w:jc w:val="both"/>
        <w:rPr>
          <w:rFonts w:asciiTheme="minorHAnsi" w:hAnsiTheme="minorHAnsi" w:cstheme="minorHAnsi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1068" w:right="275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>Instituir, no âmbito do Estado do Rio Grande do Sul, o Registro de Responsabilidade Técnica - RRT Provisório, com caráter emergencial e gratuito, para utilização quando da instabilidade ou indisponibilidade do Sistema de Comunicação e Informação do CAU (SICCAU);</w:t>
      </w:r>
    </w:p>
    <w:p w:rsidR="0068452E" w:rsidRPr="0068452E" w:rsidRDefault="0068452E" w:rsidP="00716C06">
      <w:pPr>
        <w:pStyle w:val="PargrafodaLista"/>
        <w:ind w:left="1200" w:right="275"/>
        <w:jc w:val="both"/>
        <w:rPr>
          <w:rFonts w:asciiTheme="minorHAnsi" w:hAnsiTheme="minorHAnsi" w:cstheme="minorHAnsi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1068" w:right="275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 xml:space="preserve">Estabelecer que os profissionais poderão emitir </w:t>
      </w:r>
      <w:proofErr w:type="spellStart"/>
      <w:r w:rsidRPr="0068452E">
        <w:rPr>
          <w:rFonts w:asciiTheme="minorHAnsi" w:hAnsiTheme="minorHAnsi" w:cstheme="minorHAnsi"/>
        </w:rPr>
        <w:t>RRTs</w:t>
      </w:r>
      <w:proofErr w:type="spellEnd"/>
      <w:r w:rsidRPr="0068452E">
        <w:rPr>
          <w:rFonts w:asciiTheme="minorHAnsi" w:hAnsiTheme="minorHAnsi" w:cstheme="minorHAnsi"/>
        </w:rPr>
        <w:t xml:space="preserve"> Provisórios pertinentes à elaboração de projetos, à execução de obras e à realização de quaisquer outros serviços técnicos no âmbito da Arquitetura e Urbanismo, que envolvam competência privativa de arquitetos e urbanistas ou atuação compartilhada destes com outras profissões regulamentadas, respeitadas as regras estabelecidas na Lei nº 12.378/2010 e nas Resoluções do CAU/BR.</w:t>
      </w:r>
    </w:p>
    <w:p w:rsidR="0068452E" w:rsidRPr="0068452E" w:rsidRDefault="0068452E" w:rsidP="00716C06">
      <w:pPr>
        <w:pStyle w:val="PargrafodaLista"/>
        <w:ind w:left="1200" w:right="275"/>
        <w:jc w:val="both"/>
        <w:rPr>
          <w:rFonts w:asciiTheme="minorHAnsi" w:hAnsiTheme="minorHAnsi" w:cstheme="minorHAnsi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1068" w:right="275"/>
        <w:jc w:val="both"/>
        <w:rPr>
          <w:rFonts w:asciiTheme="minorHAnsi" w:hAnsiTheme="minorHAnsi" w:cstheme="minorHAnsi"/>
        </w:rPr>
      </w:pPr>
      <w:r w:rsidRPr="0068452E">
        <w:rPr>
          <w:rFonts w:asciiTheme="minorHAnsi" w:hAnsiTheme="minorHAnsi" w:cstheme="minorHAnsi"/>
        </w:rPr>
        <w:t>Determinar que, o profissional ou empresa que necessitar emitir um RRT Provisório, deve encaminhar requerimento ao CAU/RS, nos prazos previstos no art. 2º da Resolução CAU/BR nº 091/2014, através de formulário específico, conforme anexo desta deliberação, contendo as seguintes especificações:</w:t>
      </w:r>
    </w:p>
    <w:p w:rsidR="0068452E" w:rsidRPr="005E28C0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156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Dados do responsável técnico;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Forma de participação do responsável técnico requerente</w:t>
      </w:r>
      <w:r w:rsidRPr="0068452E">
        <w:rPr>
          <w:rStyle w:val="Refdenotaderodap"/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68452E">
        <w:rPr>
          <w:rStyle w:val="Refdenotaderodap"/>
          <w:rFonts w:asciiTheme="minorHAnsi" w:eastAsia="Times New Roman" w:hAnsiTheme="minorHAnsi" w:cstheme="minorHAnsi"/>
          <w:sz w:val="22"/>
          <w:szCs w:val="22"/>
          <w:lang w:eastAsia="pt-BR"/>
        </w:rPr>
        <w:footnoteReference w:id="1"/>
      </w: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; 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Dados do contrato;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Dados da obra/serviço;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Atividade técnica desempenhada;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Descrição dos serviços prestados, se necessário;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Modalidade do RRT</w:t>
      </w:r>
      <w:r w:rsidRPr="0068452E">
        <w:rPr>
          <w:rStyle w:val="Refdenotaderodap"/>
          <w:rFonts w:asciiTheme="minorHAnsi" w:eastAsia="Times New Roman" w:hAnsiTheme="minorHAnsi" w:cstheme="minorHAnsi"/>
          <w:sz w:val="22"/>
          <w:szCs w:val="22"/>
          <w:lang w:eastAsia="pt-BR"/>
        </w:rPr>
        <w:footnoteReference w:id="2"/>
      </w: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; e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Tipo do RRT</w:t>
      </w:r>
      <w:r w:rsidRPr="00716C06">
        <w:rPr>
          <w:rStyle w:val="Refdenotaderodap"/>
          <w:rFonts w:asciiTheme="minorHAnsi" w:eastAsia="Times New Roman" w:hAnsiTheme="minorHAnsi" w:cstheme="minorHAnsi"/>
          <w:sz w:val="22"/>
          <w:szCs w:val="22"/>
          <w:lang w:eastAsia="pt-BR"/>
        </w:rPr>
        <w:footnoteReference w:id="3"/>
      </w: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szCs w:val="22"/>
          <w:lang w:eastAsia="pt-BR"/>
        </w:rPr>
        <w:t>Situação de tempestividade</w:t>
      </w:r>
      <w:r w:rsidRPr="00716C06">
        <w:rPr>
          <w:rStyle w:val="Refdenotaderodap"/>
          <w:rFonts w:asciiTheme="minorHAnsi" w:eastAsia="Times New Roman" w:hAnsiTheme="minorHAnsi" w:cstheme="minorHAnsi"/>
          <w:sz w:val="22"/>
          <w:szCs w:val="22"/>
          <w:lang w:eastAsia="pt-BR"/>
        </w:rPr>
        <w:footnoteReference w:id="4"/>
      </w:r>
      <w:r w:rsidRPr="00716C06">
        <w:rPr>
          <w:rStyle w:val="Refdenotaderodap"/>
        </w:rPr>
        <w:t>.</w:t>
      </w:r>
    </w:p>
    <w:p w:rsidR="0068452E" w:rsidRPr="005E28C0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1068" w:right="275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>Estabelecer que o formulário de requerimento de emissão de RRT Provisório deverá ser encaminhado pelo solicitante por correio eletrônico, no formato “.</w:t>
      </w:r>
      <w:proofErr w:type="spellStart"/>
      <w:r w:rsidRPr="0068452E">
        <w:rPr>
          <w:rFonts w:asciiTheme="minorHAnsi" w:eastAsia="Times New Roman" w:hAnsiTheme="minorHAnsi" w:cstheme="minorHAnsi"/>
          <w:lang w:eastAsia="pt-BR"/>
        </w:rPr>
        <w:t>doc</w:t>
      </w:r>
      <w:proofErr w:type="spellEnd"/>
      <w:r w:rsidRPr="0068452E">
        <w:rPr>
          <w:rFonts w:asciiTheme="minorHAnsi" w:eastAsia="Times New Roman" w:hAnsiTheme="minorHAnsi" w:cstheme="minorHAnsi"/>
          <w:lang w:eastAsia="pt-BR"/>
        </w:rPr>
        <w:t>” ou “.</w:t>
      </w:r>
      <w:proofErr w:type="spellStart"/>
      <w:r w:rsidRPr="0068452E">
        <w:rPr>
          <w:rFonts w:asciiTheme="minorHAnsi" w:eastAsia="Times New Roman" w:hAnsiTheme="minorHAnsi" w:cstheme="minorHAnsi"/>
          <w:lang w:eastAsia="pt-BR"/>
        </w:rPr>
        <w:t>docx</w:t>
      </w:r>
      <w:proofErr w:type="spellEnd"/>
      <w:r w:rsidRPr="0068452E">
        <w:rPr>
          <w:rFonts w:asciiTheme="minorHAnsi" w:eastAsia="Times New Roman" w:hAnsiTheme="minorHAnsi" w:cstheme="minorHAnsi"/>
          <w:lang w:eastAsia="pt-BR"/>
        </w:rPr>
        <w:t xml:space="preserve">”, ao e-mail </w:t>
      </w:r>
      <w:hyperlink r:id="rId8" w:history="1">
        <w:r w:rsidRPr="0068452E">
          <w:rPr>
            <w:rStyle w:val="Hyperlink"/>
            <w:rFonts w:asciiTheme="minorHAnsi" w:eastAsia="Times New Roman" w:hAnsiTheme="minorHAnsi" w:cstheme="minorHAnsi"/>
            <w:lang w:eastAsia="pt-BR"/>
          </w:rPr>
          <w:t>rrtprovisorio@caurs.gov.br</w:t>
        </w:r>
      </w:hyperlink>
      <w:r w:rsidRPr="0068452E">
        <w:rPr>
          <w:rFonts w:asciiTheme="minorHAnsi" w:eastAsia="Times New Roman" w:hAnsiTheme="minorHAnsi" w:cstheme="minorHAnsi"/>
          <w:lang w:eastAsia="pt-BR"/>
        </w:rPr>
        <w:t>, constando expressamente no campo destinado ao assunto o texto: “RRT PROVISÓRIO”;</w:t>
      </w:r>
    </w:p>
    <w:p w:rsidR="0068452E" w:rsidRPr="0068452E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774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1068" w:right="275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>Definir que o requerimento de RRT Provisório constituirá processo administrativo, que será instaurado com o registro do respectivo protocolo do SICCAU pela Unidade de RRT do CAU/RS, a quem compete a sua apreciação e, após averiguar as informações encaminhadas pelo solicitante ao endereço de correio eletrônico citado art. 4º, efetuar diligências ou emitir o respectivo documento;</w:t>
      </w:r>
    </w:p>
    <w:p w:rsidR="0068452E" w:rsidRPr="0068452E" w:rsidRDefault="0068452E" w:rsidP="00716C06">
      <w:pPr>
        <w:pStyle w:val="PargrafodaLista"/>
        <w:ind w:left="1494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1068" w:right="275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>Determinar que poderão ser realizadas diligências, nas quais o agente do CAU/RS poderá notificar o profissional ou empresa requerente a, no prazo de 05 (cinco) dias, complementar ou retificar as informações apresentadas, bem como proceder à adequação da forma de participação do profissional e da modalidade e do tipo do RRT a ser emitido, dentre outros;</w:t>
      </w:r>
    </w:p>
    <w:p w:rsidR="0068452E" w:rsidRPr="0068452E" w:rsidRDefault="0068452E" w:rsidP="00716C06">
      <w:pPr>
        <w:pStyle w:val="PargrafodaLista"/>
        <w:ind w:left="1146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lang w:eastAsia="pt-BR"/>
        </w:rPr>
        <w:t>De acordo com a necessidade do interessado, o prazo previsto no parágrafo anterior poderá ser dilatado, mediante solicitação;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lang w:eastAsia="pt-BR"/>
        </w:rPr>
        <w:t>A notificação deverá ser efetuada por correio eletrônico ou por outro que assegure a certeza da ciência do interessado;</w:t>
      </w:r>
    </w:p>
    <w:p w:rsidR="0068452E" w:rsidRPr="0068452E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68452E">
        <w:rPr>
          <w:rFonts w:asciiTheme="minorHAnsi" w:eastAsia="Times New Roman" w:hAnsiTheme="minorHAnsi" w:cstheme="minorHAnsi"/>
          <w:sz w:val="22"/>
          <w:lang w:eastAsia="pt-BR"/>
        </w:rPr>
        <w:t>Cumpridas as diligências eventualmente solicitadas, o agente do CAU/RS emitirá o RRT Provisório.</w:t>
      </w:r>
    </w:p>
    <w:p w:rsidR="0068452E" w:rsidRPr="0068452E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426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993" w:right="275" w:hanging="284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>Estabelecer que o RRT Provisório será considerado emitido na data de sua solicitação e sendo válido pelo período de 30 (trinta) dias, a contar de sua efetiva emissão pelo agente do CAU/RS, sendo de responsabilidade do solicitante, dentro do prazo de validade do RRT Provisório, emitir o RRT definitivo (SICCAU), observada a sua forma de participação, bem como o tipo, a modalidade e a tempestividade indicados no RRT Provisório, e efetuar o pagamento da respectiva taxa, no prazo correspondente;</w:t>
      </w:r>
    </w:p>
    <w:p w:rsidR="0068452E" w:rsidRPr="0068452E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156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68452E" w:rsidRPr="00553E1B" w:rsidRDefault="0068452E" w:rsidP="00716C06">
      <w:pPr>
        <w:pStyle w:val="PargrafodaLista"/>
        <w:numPr>
          <w:ilvl w:val="5"/>
          <w:numId w:val="24"/>
        </w:numPr>
        <w:shd w:val="clear" w:color="auto" w:fill="FFFFFF"/>
        <w:tabs>
          <w:tab w:val="left" w:pos="567"/>
          <w:tab w:val="left" w:pos="851"/>
          <w:tab w:val="left" w:pos="1701"/>
        </w:tabs>
        <w:ind w:left="2903" w:hanging="181"/>
        <w:contextualSpacing w:val="0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553E1B">
        <w:rPr>
          <w:rFonts w:asciiTheme="minorHAnsi" w:eastAsia="Times New Roman" w:hAnsiTheme="minorHAnsi" w:cstheme="minorHAnsi"/>
          <w:sz w:val="22"/>
          <w:lang w:eastAsia="pt-BR"/>
        </w:rPr>
        <w:t>No campo “descrição” do RRT definitivo, o profissional deverá informar a vinculação desse documento com o RRT Provisório, fazendo constar, dentre outras informações, o número do provisório e a data de início da atividade desempenhada.</w:t>
      </w:r>
    </w:p>
    <w:p w:rsidR="0068452E" w:rsidRPr="0068452E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426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993" w:right="275" w:hanging="284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 xml:space="preserve">Determinar que, compete à Unidade de RRT do CAU/RS, a responsabilidade de conferir e controlar os </w:t>
      </w:r>
      <w:proofErr w:type="spellStart"/>
      <w:r w:rsidRPr="0068452E">
        <w:rPr>
          <w:rFonts w:asciiTheme="minorHAnsi" w:eastAsia="Times New Roman" w:hAnsiTheme="minorHAnsi" w:cstheme="minorHAnsi"/>
          <w:lang w:eastAsia="pt-BR"/>
        </w:rPr>
        <w:t>RRTs</w:t>
      </w:r>
      <w:proofErr w:type="spellEnd"/>
      <w:r w:rsidRPr="0068452E">
        <w:rPr>
          <w:rFonts w:asciiTheme="minorHAnsi" w:eastAsia="Times New Roman" w:hAnsiTheme="minorHAnsi" w:cstheme="minorHAnsi"/>
          <w:lang w:eastAsia="pt-BR"/>
        </w:rPr>
        <w:t xml:space="preserve"> Provisórios que venham a ser emitidos, cabendo-lhes averiguar a emissão dos </w:t>
      </w:r>
      <w:proofErr w:type="spellStart"/>
      <w:r w:rsidRPr="0068452E">
        <w:rPr>
          <w:rFonts w:asciiTheme="minorHAnsi" w:eastAsia="Times New Roman" w:hAnsiTheme="minorHAnsi" w:cstheme="minorHAnsi"/>
          <w:lang w:eastAsia="pt-BR"/>
        </w:rPr>
        <w:t>RRTs</w:t>
      </w:r>
      <w:proofErr w:type="spellEnd"/>
      <w:r w:rsidRPr="0068452E">
        <w:rPr>
          <w:rFonts w:asciiTheme="minorHAnsi" w:eastAsia="Times New Roman" w:hAnsiTheme="minorHAnsi" w:cstheme="minorHAnsi"/>
          <w:lang w:eastAsia="pt-BR"/>
        </w:rPr>
        <w:t xml:space="preserve"> definitivos quando do encerramento do prazo de validade do provisório;</w:t>
      </w:r>
    </w:p>
    <w:p w:rsidR="0068452E" w:rsidRPr="0068452E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426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993" w:right="275" w:hanging="284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>Dispor que a ausência de emissão do RRT definitivo, dentro do prazo de validade do RRT Provisório, ou a sua emissão, com informações divergentes, equivocadas ou incompletas, ensejará no encaminhamento do respectivo protocolo à Unidade de Fiscalização do CAU/RS, para fins de apuração de eventual infração aos regramentos pertinentes à profissão de arquitetura e urbanismo, estabelecidos na Lei nº 12.378/2010 e nas Resoluções do CAU/BR;</w:t>
      </w:r>
    </w:p>
    <w:p w:rsidR="0068452E" w:rsidRPr="0068452E" w:rsidRDefault="0068452E" w:rsidP="00716C06">
      <w:pPr>
        <w:pStyle w:val="PargrafodaLista"/>
        <w:ind w:left="1146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993" w:right="275" w:hanging="284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>Estabelecer que não será emitido RRT Provisório, caso o profissional já tenha emitido o mesmo Registro de Responsabilidade Técnica através do SICCAU.</w:t>
      </w:r>
    </w:p>
    <w:p w:rsidR="0068452E" w:rsidRPr="0068452E" w:rsidRDefault="0068452E" w:rsidP="00716C0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426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68452E" w:rsidRPr="0068452E" w:rsidRDefault="0068452E" w:rsidP="00716C06">
      <w:pPr>
        <w:pStyle w:val="PargrafodaLista"/>
        <w:numPr>
          <w:ilvl w:val="0"/>
          <w:numId w:val="24"/>
        </w:numPr>
        <w:ind w:left="993" w:right="275" w:hanging="284"/>
        <w:jc w:val="both"/>
        <w:rPr>
          <w:rFonts w:asciiTheme="minorHAnsi" w:eastAsia="Times New Roman" w:hAnsiTheme="minorHAnsi" w:cstheme="minorHAnsi"/>
          <w:lang w:eastAsia="pt-BR"/>
        </w:rPr>
      </w:pPr>
      <w:r w:rsidRPr="0068452E">
        <w:rPr>
          <w:rFonts w:asciiTheme="minorHAnsi" w:eastAsia="Times New Roman" w:hAnsiTheme="minorHAnsi" w:cstheme="minorHAnsi"/>
          <w:lang w:eastAsia="pt-BR"/>
        </w:rPr>
        <w:t>Determinar que casos omissos nesta deliberação</w:t>
      </w:r>
      <w:r>
        <w:rPr>
          <w:rFonts w:asciiTheme="minorHAnsi" w:eastAsia="Times New Roman" w:hAnsiTheme="minorHAnsi" w:cstheme="minorHAnsi"/>
          <w:lang w:eastAsia="pt-BR"/>
        </w:rPr>
        <w:t>,</w:t>
      </w:r>
      <w:r w:rsidRPr="0068452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 xml:space="preserve">sejam encaminhados à </w:t>
      </w:r>
      <w:r w:rsidRPr="0068452E">
        <w:rPr>
          <w:rFonts w:asciiTheme="minorHAnsi" w:eastAsia="Times New Roman" w:hAnsiTheme="minorHAnsi" w:cstheme="minorHAnsi"/>
          <w:lang w:eastAsia="pt-BR"/>
        </w:rPr>
        <w:t xml:space="preserve">Comissão de Exercício Profissional do CAU/RS, ouvida a Gerência de Atendimento, para </w:t>
      </w:r>
      <w:r>
        <w:rPr>
          <w:rFonts w:asciiTheme="minorHAnsi" w:eastAsia="Times New Roman" w:hAnsiTheme="minorHAnsi" w:cstheme="minorHAnsi"/>
          <w:lang w:eastAsia="pt-BR"/>
        </w:rPr>
        <w:t>análise</w:t>
      </w:r>
      <w:r w:rsidRPr="0068452E">
        <w:rPr>
          <w:rFonts w:asciiTheme="minorHAnsi" w:eastAsia="Times New Roman" w:hAnsiTheme="minorHAnsi" w:cstheme="minorHAnsi"/>
          <w:lang w:eastAsia="pt-BR"/>
        </w:rPr>
        <w:t xml:space="preserve"> e resolução;</w:t>
      </w:r>
    </w:p>
    <w:p w:rsidR="0068452E" w:rsidRPr="0068452E" w:rsidRDefault="0068452E" w:rsidP="0068452E">
      <w:pPr>
        <w:pStyle w:val="PargrafodaLista"/>
        <w:rPr>
          <w:rFonts w:asciiTheme="minorHAnsi" w:hAnsiTheme="minorHAnsi" w:cstheme="minorHAnsi"/>
        </w:rPr>
      </w:pPr>
    </w:p>
    <w:p w:rsidR="006D3E12" w:rsidRPr="007F77BC" w:rsidRDefault="006D3E12" w:rsidP="003473C5">
      <w:pPr>
        <w:pStyle w:val="PargrafodaLista"/>
        <w:numPr>
          <w:ilvl w:val="0"/>
          <w:numId w:val="22"/>
        </w:numPr>
        <w:ind w:left="426" w:right="275" w:hanging="426"/>
        <w:jc w:val="both"/>
        <w:rPr>
          <w:rFonts w:asciiTheme="minorHAnsi" w:hAnsiTheme="minorHAnsi" w:cstheme="minorHAnsi"/>
        </w:rPr>
      </w:pPr>
      <w:r w:rsidRPr="007F77BC">
        <w:rPr>
          <w:rFonts w:asciiTheme="minorHAnsi" w:hAnsiTheme="minorHAnsi" w:cstheme="minorHAnsi"/>
        </w:rPr>
        <w:t xml:space="preserve">Encaminhar a presente deliberação </w:t>
      </w:r>
      <w:r w:rsidR="0068452E">
        <w:rPr>
          <w:rFonts w:asciiTheme="minorHAnsi" w:hAnsiTheme="minorHAnsi" w:cstheme="minorHAnsi"/>
        </w:rPr>
        <w:t>à Gerência de Atendimento</w:t>
      </w:r>
      <w:r w:rsidRPr="007F77BC">
        <w:rPr>
          <w:rFonts w:asciiTheme="minorHAnsi" w:hAnsiTheme="minorHAnsi" w:cstheme="minorHAnsi"/>
        </w:rPr>
        <w:t xml:space="preserve">, para ciência e </w:t>
      </w:r>
      <w:r w:rsidR="005044D9" w:rsidRPr="007F77BC">
        <w:rPr>
          <w:rFonts w:asciiTheme="minorHAnsi" w:hAnsiTheme="minorHAnsi" w:cstheme="minorHAnsi"/>
        </w:rPr>
        <w:t>organização</w:t>
      </w:r>
      <w:r w:rsidRPr="007F77BC">
        <w:rPr>
          <w:rFonts w:asciiTheme="minorHAnsi" w:hAnsiTheme="minorHAnsi" w:cstheme="minorHAnsi"/>
        </w:rPr>
        <w:t>;</w:t>
      </w:r>
    </w:p>
    <w:p w:rsidR="006D3E12" w:rsidRPr="007F77BC" w:rsidRDefault="006D3E12" w:rsidP="003473C5">
      <w:pPr>
        <w:pStyle w:val="PargrafodaLista"/>
        <w:ind w:left="426" w:right="275"/>
        <w:jc w:val="both"/>
        <w:rPr>
          <w:rFonts w:asciiTheme="minorHAnsi" w:hAnsiTheme="minorHAnsi" w:cstheme="minorHAnsi"/>
        </w:rPr>
      </w:pPr>
    </w:p>
    <w:p w:rsidR="005929B0" w:rsidRPr="007F77BC" w:rsidRDefault="00B25F64" w:rsidP="005929B0">
      <w:pPr>
        <w:pStyle w:val="PargrafodaLista"/>
        <w:numPr>
          <w:ilvl w:val="0"/>
          <w:numId w:val="22"/>
        </w:numPr>
        <w:ind w:left="426" w:right="27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à Presidência do </w:t>
      </w:r>
      <w:r w:rsidR="005929B0">
        <w:rPr>
          <w:rFonts w:asciiTheme="minorHAnsi" w:hAnsiTheme="minorHAnsi" w:cstheme="minorHAnsi"/>
        </w:rPr>
        <w:t xml:space="preserve">CAU/BR para </w:t>
      </w:r>
      <w:r>
        <w:rPr>
          <w:rFonts w:asciiTheme="minorHAnsi" w:hAnsiTheme="minorHAnsi" w:cstheme="minorHAnsi"/>
        </w:rPr>
        <w:t>conhecimento e solicitação de regramento nacional para atendimento da demanda.</w:t>
      </w:r>
    </w:p>
    <w:p w:rsidR="00210863" w:rsidRPr="007F77BC" w:rsidRDefault="00210863" w:rsidP="00210863">
      <w:pPr>
        <w:ind w:left="1069"/>
        <w:jc w:val="both"/>
        <w:rPr>
          <w:rFonts w:asciiTheme="minorHAnsi" w:hAnsiTheme="minorHAnsi" w:cstheme="minorHAnsi"/>
          <w:bCs/>
          <w:lang w:eastAsia="pt-BR"/>
        </w:rPr>
      </w:pPr>
    </w:p>
    <w:p w:rsidR="00B71B12" w:rsidRPr="007F77BC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7F77BC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044D9" w:rsidRPr="007F77BC" w:rsidRDefault="005044D9" w:rsidP="005044D9">
      <w:pPr>
        <w:ind w:right="133" w:firstLine="708"/>
        <w:jc w:val="both"/>
        <w:rPr>
          <w:rFonts w:asciiTheme="minorHAnsi" w:hAnsiTheme="minorHAnsi" w:cstheme="minorHAnsi"/>
          <w:b/>
          <w:highlight w:val="yellow"/>
          <w:lang w:eastAsia="pt-BR"/>
        </w:rPr>
      </w:pPr>
    </w:p>
    <w:p w:rsidR="005044D9" w:rsidRDefault="00002B71" w:rsidP="00002B71">
      <w:pPr>
        <w:pStyle w:val="PargrafodaLista"/>
        <w:ind w:left="0" w:right="133"/>
        <w:jc w:val="both"/>
        <w:rPr>
          <w:rFonts w:asciiTheme="minorHAnsi" w:hAnsiTheme="minorHAnsi" w:cstheme="minorHAnsi"/>
          <w:lang w:eastAsia="pt-BR"/>
        </w:rPr>
      </w:pPr>
      <w:r w:rsidRPr="00002B71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16</w:t>
      </w:r>
      <w:r w:rsidRPr="00002B71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dezesseis</w:t>
      </w:r>
      <w:r w:rsidRPr="00002B71">
        <w:rPr>
          <w:rFonts w:asciiTheme="minorHAnsi" w:hAnsiTheme="minorHAnsi" w:cstheme="minorHAnsi"/>
          <w:lang w:eastAsia="pt-BR"/>
        </w:rPr>
        <w:t xml:space="preserve">) votos favoráveis, das conselheiras Deise Flores Santos, Marta Floriani Volkmer, Priscila Terra Quesada, Raquel Rhoden Bresolin, Renata Camilo </w:t>
      </w:r>
      <w:proofErr w:type="spellStart"/>
      <w:r w:rsidRPr="00002B71">
        <w:rPr>
          <w:rFonts w:asciiTheme="minorHAnsi" w:hAnsiTheme="minorHAnsi" w:cstheme="minorHAnsi"/>
          <w:lang w:eastAsia="pt-BR"/>
        </w:rPr>
        <w:t>Maraschin</w:t>
      </w:r>
      <w:proofErr w:type="spellEnd"/>
      <w:r w:rsidRPr="00002B71">
        <w:rPr>
          <w:rFonts w:asciiTheme="minorHAnsi" w:hAnsiTheme="minorHAnsi" w:cstheme="minorHAnsi"/>
          <w:lang w:eastAsia="pt-BR"/>
        </w:rPr>
        <w:t xml:space="preserve"> e Roberta Krahe Edelweiss e dos conselheiros Alexandre Couto Giorgi, Carlos Fabiano Santos Pitzer, Claudio Fischer, Jorge </w:t>
      </w:r>
      <w:proofErr w:type="spellStart"/>
      <w:r w:rsidRPr="00002B71">
        <w:rPr>
          <w:rFonts w:asciiTheme="minorHAnsi" w:hAnsiTheme="minorHAnsi" w:cstheme="minorHAnsi"/>
          <w:lang w:eastAsia="pt-BR"/>
        </w:rPr>
        <w:t>Luíz</w:t>
      </w:r>
      <w:proofErr w:type="spellEnd"/>
      <w:r w:rsidRPr="00002B71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002B71">
        <w:rPr>
          <w:rFonts w:asciiTheme="minorHAnsi" w:hAnsiTheme="minorHAnsi" w:cstheme="minorHAnsi"/>
          <w:lang w:eastAsia="pt-BR"/>
        </w:rPr>
        <w:t>Stocker</w:t>
      </w:r>
      <w:proofErr w:type="spellEnd"/>
      <w:r w:rsidRPr="00002B71">
        <w:rPr>
          <w:rFonts w:asciiTheme="minorHAnsi" w:hAnsiTheme="minorHAnsi" w:cstheme="minorHAnsi"/>
          <w:lang w:eastAsia="pt-BR"/>
        </w:rPr>
        <w:t xml:space="preserve"> Júnior, José Arthur Fell, Matias Revello Vazquez, Oritz Adriano Adams de Campos, Roberto Luiz Decó, Rodrigo Spinelli e Rômulo Plentz Giralt</w:t>
      </w:r>
      <w:r>
        <w:rPr>
          <w:rFonts w:asciiTheme="minorHAnsi" w:hAnsiTheme="minorHAnsi" w:cstheme="minorHAnsi"/>
          <w:lang w:eastAsia="pt-BR"/>
        </w:rPr>
        <w:t xml:space="preserve">, 01 (um) voto contrário, do conselheiro </w:t>
      </w:r>
      <w:r w:rsidRPr="00002B71">
        <w:rPr>
          <w:rFonts w:asciiTheme="minorHAnsi" w:hAnsiTheme="minorHAnsi" w:cstheme="minorHAnsi"/>
          <w:lang w:eastAsia="pt-BR"/>
        </w:rPr>
        <w:t>Alvino Jara,  e 01 (uma) ausência, do conselheiro Paulo Fernando do Amaral Fontana.</w:t>
      </w:r>
    </w:p>
    <w:p w:rsidR="00002B71" w:rsidRDefault="00002B71" w:rsidP="00002B71">
      <w:pPr>
        <w:pStyle w:val="PargrafodaLista"/>
        <w:ind w:left="0" w:right="133"/>
        <w:jc w:val="both"/>
        <w:rPr>
          <w:rFonts w:asciiTheme="minorHAnsi" w:hAnsiTheme="minorHAnsi" w:cstheme="minorHAnsi"/>
        </w:rPr>
      </w:pPr>
    </w:p>
    <w:p w:rsidR="00B25F64" w:rsidRPr="007F77BC" w:rsidRDefault="00B25F64" w:rsidP="002D614C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3473C5" w:rsidRPr="00530025" w:rsidRDefault="003473C5" w:rsidP="003473C5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25</w:t>
      </w:r>
      <w:r w:rsidRPr="00530025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setembro </w:t>
      </w:r>
      <w:r w:rsidRPr="00530025">
        <w:rPr>
          <w:rFonts w:asciiTheme="minorHAnsi" w:hAnsiTheme="minorHAnsi" w:cstheme="minorHAnsi"/>
        </w:rPr>
        <w:t>de 2020.</w:t>
      </w:r>
    </w:p>
    <w:p w:rsidR="003473C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Pr="0053002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Pr="0053002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Pr="00530025" w:rsidRDefault="003473C5" w:rsidP="003473C5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530025">
        <w:rPr>
          <w:rFonts w:asciiTheme="minorHAnsi" w:hAnsiTheme="minorHAnsi" w:cstheme="minorHAnsi"/>
          <w:b/>
          <w:bCs/>
        </w:rPr>
        <w:tab/>
        <w:t xml:space="preserve">HELENICE MACEDO DO COUTO </w:t>
      </w:r>
      <w:r w:rsidRPr="00530025">
        <w:rPr>
          <w:rFonts w:asciiTheme="minorHAnsi" w:hAnsiTheme="minorHAnsi" w:cstheme="minorHAnsi"/>
          <w:b/>
          <w:bCs/>
        </w:rPr>
        <w:tab/>
      </w:r>
    </w:p>
    <w:p w:rsidR="003473C5" w:rsidRPr="00530025" w:rsidRDefault="00E70C7D" w:rsidP="003473C5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ADD59D5C67534684AFD5E641AB7589C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3473C5" w:rsidRPr="00530025">
            <w:rPr>
              <w:rFonts w:asciiTheme="minorHAnsi" w:eastAsiaTheme="minorHAnsi" w:hAnsiTheme="minorHAnsi" w:cstheme="minorHAnsi"/>
              <w:bCs/>
              <w:color w:val="000000"/>
            </w:rPr>
            <w:t>Presidente Interina do CAU/RS</w:t>
          </w:r>
        </w:sdtContent>
      </w:sdt>
    </w:p>
    <w:p w:rsidR="003473C5" w:rsidRDefault="003473C5">
      <w:pPr>
        <w:spacing w:after="200"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br w:type="page"/>
      </w:r>
    </w:p>
    <w:p w:rsidR="002D614C" w:rsidRPr="007F77BC" w:rsidRDefault="002D614C" w:rsidP="002D614C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</w:p>
    <w:p w:rsidR="00002B71" w:rsidRDefault="00002B71" w:rsidP="006D3E12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6D3E12" w:rsidRPr="003473C5" w:rsidRDefault="006D3E12" w:rsidP="006D3E12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3473C5">
        <w:rPr>
          <w:rFonts w:asciiTheme="minorHAnsi" w:hAnsiTheme="minorHAnsi" w:cstheme="minorHAnsi"/>
          <w:b/>
          <w:bCs/>
          <w:lang w:eastAsia="pt-BR"/>
        </w:rPr>
        <w:t>11</w:t>
      </w:r>
      <w:r w:rsidR="003473C5" w:rsidRPr="003473C5">
        <w:rPr>
          <w:rFonts w:asciiTheme="minorHAnsi" w:hAnsiTheme="minorHAnsi" w:cstheme="minorHAnsi"/>
          <w:b/>
          <w:bCs/>
          <w:lang w:eastAsia="pt-BR"/>
        </w:rPr>
        <w:t>2</w:t>
      </w:r>
      <w:r w:rsidRPr="003473C5">
        <w:rPr>
          <w:rFonts w:asciiTheme="minorHAnsi" w:hAnsiTheme="minorHAnsi" w:cstheme="minorHAnsi"/>
          <w:b/>
          <w:bCs/>
          <w:lang w:eastAsia="pt-BR"/>
        </w:rPr>
        <w:t>ª PLENÁRIA ORDINÁRIA DO CAU/RS</w:t>
      </w:r>
      <w:r w:rsidRPr="003473C5">
        <w:rPr>
          <w:rFonts w:asciiTheme="minorHAnsi" w:hAnsiTheme="minorHAnsi" w:cstheme="minorHAnsi"/>
          <w:b/>
          <w:bCs/>
          <w:lang w:eastAsia="pt-BR"/>
        </w:rPr>
        <w:tab/>
      </w:r>
    </w:p>
    <w:p w:rsidR="006D3E12" w:rsidRPr="003473C5" w:rsidRDefault="006D3E12" w:rsidP="006D3E12">
      <w:pPr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6D3E12" w:rsidRPr="003473C5" w:rsidRDefault="006D3E12" w:rsidP="006D3E12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lang w:eastAsia="pt-BR"/>
        </w:rPr>
      </w:pPr>
      <w:r w:rsidRPr="003473C5">
        <w:rPr>
          <w:rFonts w:asciiTheme="minorHAnsi" w:hAnsiTheme="minorHAnsi" w:cstheme="minorHAnsi"/>
          <w:b/>
          <w:bCs/>
          <w:lang w:eastAsia="pt-BR"/>
        </w:rPr>
        <w:t xml:space="preserve">Folha de Votação </w:t>
      </w:r>
    </w:p>
    <w:p w:rsidR="006D3E12" w:rsidRPr="003473C5" w:rsidRDefault="006D3E12" w:rsidP="006D3E12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50"/>
        <w:gridCol w:w="3829"/>
      </w:tblGrid>
      <w:tr w:rsidR="006D3E12" w:rsidRPr="003473C5" w:rsidTr="00B07223">
        <w:trPr>
          <w:trHeight w:val="645"/>
        </w:trPr>
        <w:tc>
          <w:tcPr>
            <w:tcW w:w="935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D3E12" w:rsidRPr="003473C5" w:rsidRDefault="006D3E12" w:rsidP="00553E1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3473C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3473C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121</w:t>
            </w:r>
            <w:r w:rsidR="00553E1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8</w:t>
            </w:r>
            <w:r w:rsidRPr="003473C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5A640B" w:rsidRPr="00ED71E3" w:rsidTr="00B07223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A640B" w:rsidRPr="00ED71E3" w:rsidRDefault="005A640B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A640B" w:rsidRPr="00ED71E3" w:rsidRDefault="005A640B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5A640B" w:rsidRPr="00805386" w:rsidRDefault="005A640B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5A640B" w:rsidRPr="00805386" w:rsidRDefault="00EC0407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Contrário</w:t>
            </w:r>
          </w:p>
        </w:tc>
      </w:tr>
      <w:tr w:rsidR="005A640B" w:rsidRPr="00AB5BD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5A640B" w:rsidRPr="00805386" w:rsidRDefault="005A640B" w:rsidP="00CC13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5A640B" w:rsidRPr="00ED71E3" w:rsidTr="00B0722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5A640B" w:rsidP="005A640B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A640B" w:rsidRPr="00805386" w:rsidRDefault="00002B71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D3E12" w:rsidRPr="007F77BC" w:rsidTr="00B0722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7F77BC" w:rsidTr="00B0722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Plenária Ordinária nº </w:t>
            </w:r>
            <w:r w:rsidR="003473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112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7F77BC" w:rsidTr="00B0722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3473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D3E12" w:rsidRPr="003473C5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5929B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1218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553E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- </w:t>
            </w:r>
            <w:r w:rsidR="00553E1B" w:rsidRPr="00553E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Homologa </w:t>
            </w:r>
            <w:r w:rsidR="00553E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a Deliberação Plenária </w:t>
            </w:r>
            <w:r w:rsidR="003473C5"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Ad Referendum 018/2020 </w:t>
            </w:r>
            <w:r w:rsidR="00553E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e ratifica normas para emissão </w:t>
            </w:r>
            <w:r w:rsidR="00553E1B" w:rsidRPr="00553E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do RRT Provisório, de caráter emergencial, no âmbito do CAU/RS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D3E12" w:rsidRPr="007F77BC" w:rsidTr="00B0722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002B7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16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(</w:t>
            </w:r>
            <w:r w:rsidR="00002B7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Abstenções (</w:t>
            </w:r>
            <w:r w:rsidR="00E70C7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00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EC040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</w:t>
            </w:r>
            <w:r w:rsidR="00002B7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</w:t>
            </w:r>
            <w:r w:rsidR="00002B7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18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7F77BC" w:rsidTr="00B0722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002B71" w:rsidRPr="00002B7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Devido a problemas técnicos, todos os votos foram registrados nominalmente.</w:t>
            </w:r>
          </w:p>
          <w:p w:rsidR="003473C5" w:rsidRDefault="003473C5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3473C5" w:rsidRPr="007F77BC" w:rsidRDefault="003473C5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D3E12" w:rsidRPr="007F77BC" w:rsidTr="00B07223">
        <w:tblPrEx>
          <w:shd w:val="clear" w:color="auto" w:fill="E7E6E6"/>
        </w:tblPrEx>
        <w:trPr>
          <w:trHeight w:val="300"/>
        </w:trPr>
        <w:tc>
          <w:tcPr>
            <w:tcW w:w="4971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6770F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E70C7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bookmarkStart w:id="0" w:name="_GoBack"/>
            <w:bookmarkEnd w:id="0"/>
          </w:p>
        </w:tc>
      </w:tr>
    </w:tbl>
    <w:p w:rsidR="00BF1FEF" w:rsidRPr="007F77BC" w:rsidRDefault="006D3E12" w:rsidP="005929B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F77BC">
        <w:rPr>
          <w:rFonts w:asciiTheme="minorHAnsi" w:eastAsia="Times New Roman" w:hAnsiTheme="minorHAnsi" w:cstheme="minorHAnsi"/>
          <w:sz w:val="20"/>
          <w:szCs w:val="20"/>
          <w:lang w:eastAsia="pt-BR"/>
        </w:rPr>
        <w:t> </w:t>
      </w:r>
    </w:p>
    <w:sectPr w:rsidR="00BF1FEF" w:rsidRPr="007F77BC" w:rsidSect="0059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5" w:rsidRPr="0093154B" w:rsidRDefault="003473C5" w:rsidP="003473C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473C5" w:rsidRPr="00EA704B" w:rsidRDefault="003473C5" w:rsidP="003473C5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-3124119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E70C7D" w:rsidRPr="00E70C7D">
          <w:rPr>
            <w:rFonts w:ascii="DaxCondensed" w:hAnsi="DaxCondensed" w:cs="Arial"/>
            <w:noProof/>
            <w:color w:val="2C778C"/>
            <w:sz w:val="18"/>
          </w:rPr>
          <w:t>5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3473C5" w:rsidRPr="00EA704B" w:rsidRDefault="003473C5" w:rsidP="003473C5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  <w:p w:rsidR="005E54BA" w:rsidRPr="003473C5" w:rsidRDefault="005E54BA" w:rsidP="003473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5" w:rsidRPr="0093154B" w:rsidRDefault="003473C5" w:rsidP="003473C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473C5" w:rsidRPr="00EA704B" w:rsidRDefault="003473C5" w:rsidP="003473C5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-11290499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E70C7D" w:rsidRPr="00E70C7D">
          <w:rPr>
            <w:rFonts w:ascii="DaxCondensed" w:hAnsi="DaxCondensed" w:cs="Arial"/>
            <w:noProof/>
            <w:color w:val="2C778C"/>
            <w:sz w:val="18"/>
          </w:rPr>
          <w:t>1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3473C5" w:rsidRPr="00EA704B" w:rsidRDefault="003473C5" w:rsidP="003473C5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  <w:p w:rsidR="005E54BA" w:rsidRPr="007F77BC" w:rsidRDefault="005E54BA" w:rsidP="007F77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  <w:footnote w:id="1">
    <w:p w:rsidR="0068452E" w:rsidRPr="0068452E" w:rsidRDefault="0068452E" w:rsidP="0068452E">
      <w:pPr>
        <w:pStyle w:val="Textodenotaderodap"/>
        <w:rPr>
          <w:rFonts w:asciiTheme="minorHAnsi" w:hAnsiTheme="minorHAnsi" w:cstheme="minorHAnsi"/>
          <w:sz w:val="18"/>
        </w:rPr>
      </w:pPr>
      <w:r w:rsidRPr="0068452E">
        <w:rPr>
          <w:rStyle w:val="Refdenotaderodap"/>
          <w:rFonts w:asciiTheme="minorHAnsi" w:hAnsiTheme="minorHAnsi" w:cstheme="minorHAnsi"/>
          <w:sz w:val="18"/>
        </w:rPr>
        <w:footnoteRef/>
      </w:r>
      <w:r w:rsidRPr="0068452E">
        <w:rPr>
          <w:rFonts w:asciiTheme="minorHAnsi" w:hAnsiTheme="minorHAnsi" w:cstheme="minorHAnsi"/>
          <w:sz w:val="18"/>
        </w:rPr>
        <w:t xml:space="preserve"> Art. 7º, da Resolução CAU/BR nº 091/2014.</w:t>
      </w:r>
    </w:p>
  </w:footnote>
  <w:footnote w:id="2">
    <w:p w:rsidR="0068452E" w:rsidRPr="0068452E" w:rsidRDefault="0068452E" w:rsidP="0068452E">
      <w:pPr>
        <w:pStyle w:val="Textodenotaderodap"/>
        <w:rPr>
          <w:rFonts w:asciiTheme="minorHAnsi" w:hAnsiTheme="minorHAnsi" w:cstheme="minorHAnsi"/>
          <w:sz w:val="18"/>
        </w:rPr>
      </w:pPr>
      <w:r w:rsidRPr="0068452E">
        <w:rPr>
          <w:rStyle w:val="Refdenotaderodap"/>
          <w:rFonts w:asciiTheme="minorHAnsi" w:hAnsiTheme="minorHAnsi" w:cstheme="minorHAnsi"/>
          <w:sz w:val="18"/>
        </w:rPr>
        <w:footnoteRef/>
      </w:r>
      <w:r w:rsidRPr="0068452E">
        <w:rPr>
          <w:rFonts w:asciiTheme="minorHAnsi" w:hAnsiTheme="minorHAnsi" w:cstheme="minorHAnsi"/>
          <w:sz w:val="18"/>
        </w:rPr>
        <w:t xml:space="preserve"> Art. 8º, da Resolução CAU/BR nº 091/2014.</w:t>
      </w:r>
    </w:p>
  </w:footnote>
  <w:footnote w:id="3">
    <w:p w:rsidR="0068452E" w:rsidRPr="0068452E" w:rsidRDefault="0068452E" w:rsidP="0068452E">
      <w:pPr>
        <w:pStyle w:val="Textodenotaderodap"/>
        <w:rPr>
          <w:rFonts w:asciiTheme="minorHAnsi" w:hAnsiTheme="minorHAnsi" w:cstheme="minorHAnsi"/>
          <w:sz w:val="18"/>
        </w:rPr>
      </w:pPr>
      <w:r w:rsidRPr="0068452E">
        <w:rPr>
          <w:rStyle w:val="Refdenotaderodap"/>
          <w:rFonts w:asciiTheme="minorHAnsi" w:hAnsiTheme="minorHAnsi" w:cstheme="minorHAnsi"/>
          <w:sz w:val="18"/>
        </w:rPr>
        <w:footnoteRef/>
      </w:r>
      <w:r w:rsidRPr="0068452E">
        <w:rPr>
          <w:rFonts w:asciiTheme="minorHAnsi" w:hAnsiTheme="minorHAnsi" w:cstheme="minorHAnsi"/>
          <w:sz w:val="18"/>
        </w:rPr>
        <w:t xml:space="preserve"> Artigos 12 e 15, da Resolução CAU/BR nº 091/2014.</w:t>
      </w:r>
    </w:p>
  </w:footnote>
  <w:footnote w:id="4">
    <w:p w:rsidR="0068452E" w:rsidRPr="0068452E" w:rsidRDefault="0068452E" w:rsidP="0068452E">
      <w:pPr>
        <w:pStyle w:val="Textodenotaderodap"/>
        <w:rPr>
          <w:rFonts w:ascii="Times New Roman" w:hAnsi="Times New Roman"/>
          <w:sz w:val="18"/>
        </w:rPr>
      </w:pPr>
      <w:r w:rsidRPr="0068452E">
        <w:rPr>
          <w:rStyle w:val="Refdenotaderodap"/>
          <w:rFonts w:asciiTheme="minorHAnsi" w:hAnsiTheme="minorHAnsi" w:cstheme="minorHAnsi"/>
          <w:sz w:val="18"/>
        </w:rPr>
        <w:footnoteRef/>
      </w:r>
      <w:r w:rsidRPr="0068452E">
        <w:rPr>
          <w:rFonts w:asciiTheme="minorHAnsi" w:hAnsiTheme="minorHAnsi" w:cstheme="minorHAnsi"/>
          <w:sz w:val="18"/>
        </w:rPr>
        <w:t xml:space="preserve"> Artigos 15 a 20, da Resolução CAU/BR nº 091/2014.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594871" w:rsidP="002D614C">
    <w:pPr>
      <w:pStyle w:val="Cabealho"/>
      <w:ind w:left="587"/>
      <w:jc w:val="center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-635</wp:posOffset>
          </wp:positionH>
          <wp:positionV relativeFrom="paragraph">
            <wp:posOffset>-897255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9E4E5A" w:rsidRDefault="00553E1B" w:rsidP="00451F65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18"/>
      </w:rPr>
      <w:t>DPO-RS Nº 1218</w:t>
    </w:r>
    <w:r w:rsidR="002D614C"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451F65" w:rsidP="00451F65">
    <w:pPr>
      <w:pStyle w:val="Cabealho"/>
      <w:tabs>
        <w:tab w:val="left" w:pos="6887"/>
        <w:tab w:val="center" w:pos="7215"/>
      </w:tabs>
      <w:rPr>
        <w:rFonts w:ascii="Arial" w:hAnsi="Arial"/>
        <w:color w:val="296D7A"/>
        <w:sz w:val="18"/>
      </w:rPr>
    </w:pP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 w:rsidR="00594871" w:rsidRPr="002D614C">
      <w:rPr>
        <w:rFonts w:ascii="Arial" w:hAnsi="Arial"/>
        <w:noProof/>
        <w:color w:val="296D7A"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0000" cy="969962"/>
          <wp:effectExtent l="0" t="0" r="3175" b="1905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2D614C" w:rsidRDefault="002E4B0D" w:rsidP="00451F65">
    <w:pPr>
      <w:pStyle w:val="Cabealho"/>
      <w:jc w:val="right"/>
      <w:rPr>
        <w:sz w:val="20"/>
      </w:rPr>
    </w:pPr>
    <w:r w:rsidRPr="002D614C">
      <w:rPr>
        <w:rFonts w:ascii="Arial" w:hAnsi="Arial"/>
        <w:color w:val="296D7A"/>
        <w:sz w:val="18"/>
      </w:rPr>
      <w:t xml:space="preserve">DPO-RS Nº </w:t>
    </w:r>
    <w:r w:rsidR="007F77BC">
      <w:rPr>
        <w:rFonts w:ascii="Arial" w:hAnsi="Arial"/>
        <w:color w:val="296D7A"/>
        <w:sz w:val="18"/>
      </w:rPr>
      <w:t>121</w:t>
    </w:r>
    <w:r w:rsidR="0068452E">
      <w:rPr>
        <w:rFonts w:ascii="Arial" w:hAnsi="Arial"/>
        <w:color w:val="296D7A"/>
        <w:sz w:val="18"/>
      </w:rPr>
      <w:t>8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44D"/>
    <w:multiLevelType w:val="hybridMultilevel"/>
    <w:tmpl w:val="1FB6EDD6"/>
    <w:lvl w:ilvl="0" w:tplc="A6C20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22DE9"/>
    <w:multiLevelType w:val="hybridMultilevel"/>
    <w:tmpl w:val="EFFAD528"/>
    <w:lvl w:ilvl="0" w:tplc="9F80728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4DB"/>
    <w:multiLevelType w:val="hybridMultilevel"/>
    <w:tmpl w:val="876EED66"/>
    <w:lvl w:ilvl="0" w:tplc="4C34CF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2222D"/>
    <w:multiLevelType w:val="hybridMultilevel"/>
    <w:tmpl w:val="9B8E31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2BDC"/>
    <w:multiLevelType w:val="multilevel"/>
    <w:tmpl w:val="21F89716"/>
    <w:lvl w:ilvl="0">
      <w:start w:val="1"/>
      <w:numFmt w:val="decimal"/>
      <w:lvlText w:val="Art. %1º."/>
      <w:lvlJc w:val="left"/>
      <w:pPr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B63A6D"/>
    <w:multiLevelType w:val="hybridMultilevel"/>
    <w:tmpl w:val="11E2479A"/>
    <w:lvl w:ilvl="0" w:tplc="4C3E3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14"/>
  </w:num>
  <w:num w:numId="6">
    <w:abstractNumId w:val="23"/>
  </w:num>
  <w:num w:numId="7">
    <w:abstractNumId w:val="20"/>
  </w:num>
  <w:num w:numId="8">
    <w:abstractNumId w:val="1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16"/>
  </w:num>
  <w:num w:numId="15">
    <w:abstractNumId w:val="19"/>
  </w:num>
  <w:num w:numId="16">
    <w:abstractNumId w:val="18"/>
  </w:num>
  <w:num w:numId="17">
    <w:abstractNumId w:val="21"/>
  </w:num>
  <w:num w:numId="18">
    <w:abstractNumId w:val="4"/>
  </w:num>
  <w:num w:numId="19">
    <w:abstractNumId w:val="2"/>
  </w:num>
  <w:num w:numId="20">
    <w:abstractNumId w:val="1"/>
  </w:num>
  <w:num w:numId="21">
    <w:abstractNumId w:val="7"/>
  </w:num>
  <w:num w:numId="22">
    <w:abstractNumId w:val="10"/>
  </w:num>
  <w:num w:numId="23">
    <w:abstractNumId w:val="9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71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2056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0671B"/>
    <w:rsid w:val="00210863"/>
    <w:rsid w:val="00216C06"/>
    <w:rsid w:val="00220A16"/>
    <w:rsid w:val="00220BDB"/>
    <w:rsid w:val="0022540C"/>
    <w:rsid w:val="00246208"/>
    <w:rsid w:val="00247B43"/>
    <w:rsid w:val="0025277E"/>
    <w:rsid w:val="00256B25"/>
    <w:rsid w:val="0025716D"/>
    <w:rsid w:val="00264ED8"/>
    <w:rsid w:val="00280B4D"/>
    <w:rsid w:val="00280F33"/>
    <w:rsid w:val="00285A83"/>
    <w:rsid w:val="00293179"/>
    <w:rsid w:val="00295FD5"/>
    <w:rsid w:val="002974CF"/>
    <w:rsid w:val="002A3A72"/>
    <w:rsid w:val="002A7C5E"/>
    <w:rsid w:val="002B71C2"/>
    <w:rsid w:val="002C0FC5"/>
    <w:rsid w:val="002D4361"/>
    <w:rsid w:val="002D614C"/>
    <w:rsid w:val="002D776E"/>
    <w:rsid w:val="002E1CF4"/>
    <w:rsid w:val="002E293E"/>
    <w:rsid w:val="002E2F0F"/>
    <w:rsid w:val="002E4B0D"/>
    <w:rsid w:val="002F2AD1"/>
    <w:rsid w:val="00302BAF"/>
    <w:rsid w:val="00305DCB"/>
    <w:rsid w:val="00306127"/>
    <w:rsid w:val="00311134"/>
    <w:rsid w:val="00313BFD"/>
    <w:rsid w:val="00320980"/>
    <w:rsid w:val="00325A3A"/>
    <w:rsid w:val="003411BA"/>
    <w:rsid w:val="00347324"/>
    <w:rsid w:val="003473C5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15C0D"/>
    <w:rsid w:val="004216AC"/>
    <w:rsid w:val="00425FB3"/>
    <w:rsid w:val="00426A82"/>
    <w:rsid w:val="00433DE0"/>
    <w:rsid w:val="004341C9"/>
    <w:rsid w:val="004355BD"/>
    <w:rsid w:val="00447C6C"/>
    <w:rsid w:val="00451CEB"/>
    <w:rsid w:val="00451F65"/>
    <w:rsid w:val="00453128"/>
    <w:rsid w:val="00471056"/>
    <w:rsid w:val="0047248A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E5BD8"/>
    <w:rsid w:val="004F15C8"/>
    <w:rsid w:val="004F7247"/>
    <w:rsid w:val="00500C6E"/>
    <w:rsid w:val="005044D9"/>
    <w:rsid w:val="00511F40"/>
    <w:rsid w:val="0053240A"/>
    <w:rsid w:val="005461A2"/>
    <w:rsid w:val="00553E1B"/>
    <w:rsid w:val="005579C1"/>
    <w:rsid w:val="00560C0D"/>
    <w:rsid w:val="005615DC"/>
    <w:rsid w:val="00564054"/>
    <w:rsid w:val="00565889"/>
    <w:rsid w:val="00576C3A"/>
    <w:rsid w:val="0058441D"/>
    <w:rsid w:val="0059259E"/>
    <w:rsid w:val="005929B0"/>
    <w:rsid w:val="00594871"/>
    <w:rsid w:val="005A4C49"/>
    <w:rsid w:val="005A640B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4B0C"/>
    <w:rsid w:val="00637577"/>
    <w:rsid w:val="006418F7"/>
    <w:rsid w:val="00654333"/>
    <w:rsid w:val="00661135"/>
    <w:rsid w:val="00662475"/>
    <w:rsid w:val="0066674D"/>
    <w:rsid w:val="0067212B"/>
    <w:rsid w:val="006770F5"/>
    <w:rsid w:val="0068452E"/>
    <w:rsid w:val="006866DD"/>
    <w:rsid w:val="00687309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D3E12"/>
    <w:rsid w:val="006E4AA0"/>
    <w:rsid w:val="006F251A"/>
    <w:rsid w:val="006F4E9B"/>
    <w:rsid w:val="006F6327"/>
    <w:rsid w:val="00716C06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188A"/>
    <w:rsid w:val="007A2183"/>
    <w:rsid w:val="007B7B0D"/>
    <w:rsid w:val="007B7BB9"/>
    <w:rsid w:val="007C0FB9"/>
    <w:rsid w:val="007C27C9"/>
    <w:rsid w:val="007C50BE"/>
    <w:rsid w:val="007D36E6"/>
    <w:rsid w:val="007F77BC"/>
    <w:rsid w:val="00805386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92AE2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390E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5C61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90861"/>
    <w:rsid w:val="00A92A0A"/>
    <w:rsid w:val="00AC7EEE"/>
    <w:rsid w:val="00AE2654"/>
    <w:rsid w:val="00AE65B1"/>
    <w:rsid w:val="00AF368E"/>
    <w:rsid w:val="00AF65E4"/>
    <w:rsid w:val="00B04170"/>
    <w:rsid w:val="00B04D51"/>
    <w:rsid w:val="00B07223"/>
    <w:rsid w:val="00B129F6"/>
    <w:rsid w:val="00B15D4F"/>
    <w:rsid w:val="00B23E93"/>
    <w:rsid w:val="00B25F64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1BE8"/>
    <w:rsid w:val="00B9437B"/>
    <w:rsid w:val="00BA026F"/>
    <w:rsid w:val="00BB5E13"/>
    <w:rsid w:val="00BB7EDB"/>
    <w:rsid w:val="00BC4AF1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65260"/>
    <w:rsid w:val="00C72981"/>
    <w:rsid w:val="00C72C38"/>
    <w:rsid w:val="00C76D67"/>
    <w:rsid w:val="00C86244"/>
    <w:rsid w:val="00C87699"/>
    <w:rsid w:val="00C9102D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45031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43BA"/>
    <w:rsid w:val="00D9535A"/>
    <w:rsid w:val="00DB0CAD"/>
    <w:rsid w:val="00DB38B1"/>
    <w:rsid w:val="00DB4045"/>
    <w:rsid w:val="00DB4EA6"/>
    <w:rsid w:val="00DC0B0A"/>
    <w:rsid w:val="00DC0F0E"/>
    <w:rsid w:val="00DC3F59"/>
    <w:rsid w:val="00DC48BD"/>
    <w:rsid w:val="00DD09A6"/>
    <w:rsid w:val="00DD16FB"/>
    <w:rsid w:val="00DD339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498A"/>
    <w:rsid w:val="00E662FF"/>
    <w:rsid w:val="00E663BC"/>
    <w:rsid w:val="00E70C7D"/>
    <w:rsid w:val="00E76862"/>
    <w:rsid w:val="00E85BAB"/>
    <w:rsid w:val="00E87EAC"/>
    <w:rsid w:val="00E9324D"/>
    <w:rsid w:val="00E95840"/>
    <w:rsid w:val="00EA14BC"/>
    <w:rsid w:val="00EA593B"/>
    <w:rsid w:val="00EB1D18"/>
    <w:rsid w:val="00EB2B05"/>
    <w:rsid w:val="00EB4AC7"/>
    <w:rsid w:val="00EC040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0ADA"/>
    <w:rsid w:val="00F7293A"/>
    <w:rsid w:val="00F73BFC"/>
    <w:rsid w:val="00F81B82"/>
    <w:rsid w:val="00F975B6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A908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tprovisorio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D59D5C67534684AFD5E641AB758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1DBEC-E545-4082-9596-A68977B9CAFB}"/>
      </w:docPartPr>
      <w:docPartBody>
        <w:p w:rsidR="00C9525E" w:rsidRDefault="004844CA" w:rsidP="004844CA">
          <w:pPr>
            <w:pStyle w:val="ADD59D5C67534684AFD5E641AB7589C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90694"/>
    <w:rsid w:val="000E36CE"/>
    <w:rsid w:val="004844CA"/>
    <w:rsid w:val="00A57988"/>
    <w:rsid w:val="00B57B6F"/>
    <w:rsid w:val="00C9525E"/>
    <w:rsid w:val="00CF004A"/>
    <w:rsid w:val="00D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44CA"/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3A0A9DF1CD0040E1905C81CF038CF8FD">
    <w:name w:val="3A0A9DF1CD0040E1905C81CF038CF8FD"/>
    <w:rsid w:val="00D427DB"/>
  </w:style>
  <w:style w:type="paragraph" w:customStyle="1" w:styleId="ADD59D5C67534684AFD5E641AB7589C6">
    <w:name w:val="ADD59D5C67534684AFD5E641AB7589C6"/>
    <w:rsid w:val="00484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915B-6BEC-42F9-812E-F4704692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1587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44</cp:revision>
  <cp:lastPrinted>2020-09-28T11:55:00Z</cp:lastPrinted>
  <dcterms:created xsi:type="dcterms:W3CDTF">2020-04-23T21:13:00Z</dcterms:created>
  <dcterms:modified xsi:type="dcterms:W3CDTF">2020-09-28T11:56:00Z</dcterms:modified>
</cp:coreProperties>
</file>