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068"/>
        <w:gridCol w:w="7371"/>
        <w:gridCol w:w="25"/>
      </w:tblGrid>
      <w:tr w:rsidR="0099031C" w:rsidRPr="00DC4AA1" w:rsidTr="00C11561">
        <w:trPr>
          <w:gridAfter w:val="1"/>
          <w:wAfter w:w="25" w:type="dxa"/>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CF010E" w:rsidRDefault="0099031C" w:rsidP="000D48FE">
            <w:pPr>
              <w:tabs>
                <w:tab w:val="left" w:pos="1418"/>
              </w:tabs>
              <w:ind w:right="275"/>
              <w:rPr>
                <w:rFonts w:ascii="Times New Roman" w:hAnsi="Times New Roman"/>
                <w:sz w:val="22"/>
                <w:szCs w:val="22"/>
              </w:rPr>
            </w:pPr>
            <w:r w:rsidRPr="00CF010E">
              <w:rPr>
                <w:rFonts w:ascii="Times New Roman" w:hAnsi="Times New Roman"/>
                <w:sz w:val="22"/>
                <w:szCs w:val="22"/>
              </w:rPr>
              <w:t>PROCESSO Nº</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CF010E" w:rsidRDefault="00D370F4" w:rsidP="000D48FE">
            <w:pPr>
              <w:tabs>
                <w:tab w:val="left" w:pos="1418"/>
              </w:tabs>
              <w:ind w:right="275"/>
              <w:rPr>
                <w:rFonts w:ascii="Times New Roman" w:hAnsi="Times New Roman"/>
                <w:sz w:val="22"/>
                <w:szCs w:val="22"/>
              </w:rPr>
            </w:pPr>
            <w:r>
              <w:rPr>
                <w:rFonts w:ascii="Times New Roman" w:hAnsi="Times New Roman"/>
                <w:sz w:val="22"/>
                <w:szCs w:val="22"/>
              </w:rPr>
              <w:t>409657/2016</w:t>
            </w:r>
          </w:p>
        </w:tc>
      </w:tr>
      <w:tr w:rsidR="0099031C" w:rsidRPr="00DC4AA1" w:rsidTr="00C11561">
        <w:trPr>
          <w:gridAfter w:val="1"/>
          <w:wAfter w:w="25" w:type="dxa"/>
          <w:trHeight w:hRule="exact" w:val="393"/>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CF010E" w:rsidRDefault="0099031C" w:rsidP="000D48FE">
            <w:pPr>
              <w:tabs>
                <w:tab w:val="left" w:pos="1418"/>
              </w:tabs>
              <w:ind w:right="275"/>
              <w:rPr>
                <w:rFonts w:ascii="Times New Roman" w:hAnsi="Times New Roman"/>
                <w:sz w:val="22"/>
                <w:szCs w:val="22"/>
              </w:rPr>
            </w:pPr>
            <w:r w:rsidRPr="00CF010E">
              <w:rPr>
                <w:rFonts w:ascii="Times New Roman" w:hAnsi="Times New Roman"/>
                <w:sz w:val="22"/>
                <w:szCs w:val="22"/>
              </w:rPr>
              <w:t>DENUNCIANTE</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CF010E" w:rsidRDefault="00D370F4" w:rsidP="00331C6A">
            <w:pPr>
              <w:tabs>
                <w:tab w:val="left" w:pos="1418"/>
              </w:tabs>
              <w:ind w:right="275"/>
              <w:rPr>
                <w:rFonts w:ascii="Times New Roman" w:hAnsi="Times New Roman"/>
                <w:sz w:val="22"/>
                <w:szCs w:val="22"/>
              </w:rPr>
            </w:pPr>
            <w:r>
              <w:rPr>
                <w:rFonts w:ascii="Times New Roman" w:hAnsi="Times New Roman"/>
                <w:sz w:val="22"/>
                <w:szCs w:val="22"/>
              </w:rPr>
              <w:t>De Ofício</w:t>
            </w:r>
          </w:p>
        </w:tc>
      </w:tr>
      <w:tr w:rsidR="0099031C" w:rsidRPr="00DC4AA1" w:rsidTr="00C11561">
        <w:trPr>
          <w:gridAfter w:val="1"/>
          <w:wAfter w:w="25" w:type="dxa"/>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CF010E" w:rsidRDefault="0099031C" w:rsidP="000D48FE">
            <w:pPr>
              <w:tabs>
                <w:tab w:val="left" w:pos="1418"/>
              </w:tabs>
              <w:ind w:right="275"/>
              <w:rPr>
                <w:rFonts w:ascii="Times New Roman" w:hAnsi="Times New Roman"/>
                <w:sz w:val="22"/>
                <w:szCs w:val="22"/>
              </w:rPr>
            </w:pPr>
            <w:r w:rsidRPr="00CF010E">
              <w:rPr>
                <w:rFonts w:ascii="Times New Roman" w:hAnsi="Times New Roman"/>
                <w:sz w:val="22"/>
                <w:szCs w:val="22"/>
              </w:rPr>
              <w:t>DENUNCIADO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CF010E" w:rsidRDefault="0099031C" w:rsidP="004530B5">
            <w:pPr>
              <w:tabs>
                <w:tab w:val="left" w:pos="1418"/>
              </w:tabs>
              <w:ind w:right="275"/>
              <w:rPr>
                <w:rFonts w:ascii="Times New Roman" w:hAnsi="Times New Roman"/>
                <w:sz w:val="22"/>
                <w:szCs w:val="22"/>
              </w:rPr>
            </w:pPr>
            <w:r w:rsidRPr="00CF010E">
              <w:rPr>
                <w:rFonts w:ascii="Times New Roman" w:hAnsi="Times New Roman"/>
                <w:sz w:val="22"/>
                <w:szCs w:val="22"/>
              </w:rPr>
              <w:t xml:space="preserve">Arq. e Urb. </w:t>
            </w:r>
            <w:r w:rsidR="00D370F4">
              <w:rPr>
                <w:rFonts w:ascii="Times New Roman" w:hAnsi="Times New Roman"/>
                <w:sz w:val="22"/>
                <w:szCs w:val="22"/>
              </w:rPr>
              <w:t xml:space="preserve">A. F. </w:t>
            </w:r>
            <w:proofErr w:type="spellStart"/>
            <w:r w:rsidR="00D370F4">
              <w:rPr>
                <w:rFonts w:ascii="Times New Roman" w:hAnsi="Times New Roman"/>
                <w:sz w:val="22"/>
                <w:szCs w:val="22"/>
              </w:rPr>
              <w:t>da</w:t>
            </w:r>
            <w:proofErr w:type="spellEnd"/>
            <w:r w:rsidR="00D370F4">
              <w:rPr>
                <w:rFonts w:ascii="Times New Roman" w:hAnsi="Times New Roman"/>
                <w:sz w:val="22"/>
                <w:szCs w:val="22"/>
              </w:rPr>
              <w:t xml:space="preserve"> F</w:t>
            </w:r>
            <w:r w:rsidR="004530B5">
              <w:rPr>
                <w:rFonts w:ascii="Times New Roman" w:hAnsi="Times New Roman"/>
                <w:sz w:val="22"/>
                <w:szCs w:val="22"/>
              </w:rPr>
              <w:t>.</w:t>
            </w:r>
          </w:p>
        </w:tc>
      </w:tr>
      <w:tr w:rsidR="00D370F4" w:rsidRPr="00DC4AA1" w:rsidTr="00C11561">
        <w:trPr>
          <w:gridAfter w:val="1"/>
          <w:wAfter w:w="25" w:type="dxa"/>
          <w:trHeight w:hRule="exact" w:val="514"/>
        </w:trPr>
        <w:tc>
          <w:tcPr>
            <w:tcW w:w="2068" w:type="dxa"/>
            <w:tcBorders>
              <w:top w:val="single" w:sz="12" w:space="0" w:color="808080"/>
              <w:left w:val="nil"/>
              <w:bottom w:val="single" w:sz="12" w:space="0" w:color="808080"/>
              <w:right w:val="single" w:sz="12" w:space="0" w:color="808080"/>
            </w:tcBorders>
            <w:shd w:val="pct5" w:color="auto" w:fill="auto"/>
            <w:vAlign w:val="center"/>
          </w:tcPr>
          <w:p w:rsidR="00D370F4" w:rsidRPr="00CF010E" w:rsidRDefault="00D370F4" w:rsidP="000D48FE">
            <w:pPr>
              <w:tabs>
                <w:tab w:val="left" w:pos="1418"/>
              </w:tabs>
              <w:ind w:right="275"/>
              <w:rPr>
                <w:rFonts w:ascii="Times New Roman" w:hAnsi="Times New Roman"/>
                <w:sz w:val="22"/>
                <w:szCs w:val="22"/>
              </w:rPr>
            </w:pPr>
            <w:r>
              <w:rPr>
                <w:rFonts w:ascii="Times New Roman" w:hAnsi="Times New Roman"/>
                <w:sz w:val="22"/>
                <w:szCs w:val="22"/>
              </w:rPr>
              <w:t>PARTE INTERESSADA</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D370F4" w:rsidRPr="00CF010E" w:rsidRDefault="00D370F4" w:rsidP="00397CFD">
            <w:pPr>
              <w:tabs>
                <w:tab w:val="left" w:pos="1418"/>
              </w:tabs>
              <w:ind w:right="275"/>
              <w:rPr>
                <w:rFonts w:ascii="Times New Roman" w:hAnsi="Times New Roman"/>
                <w:sz w:val="22"/>
                <w:szCs w:val="22"/>
              </w:rPr>
            </w:pPr>
            <w:r>
              <w:rPr>
                <w:rFonts w:ascii="Times New Roman" w:hAnsi="Times New Roman"/>
                <w:sz w:val="22"/>
                <w:szCs w:val="22"/>
              </w:rPr>
              <w:t>MPRS –</w:t>
            </w:r>
            <w:r w:rsidR="00397CFD">
              <w:rPr>
                <w:rFonts w:ascii="Times New Roman" w:hAnsi="Times New Roman"/>
                <w:sz w:val="22"/>
                <w:szCs w:val="22"/>
              </w:rPr>
              <w:t xml:space="preserve"> </w:t>
            </w:r>
            <w:r>
              <w:rPr>
                <w:rFonts w:ascii="Times New Roman" w:hAnsi="Times New Roman"/>
                <w:sz w:val="22"/>
                <w:szCs w:val="22"/>
              </w:rPr>
              <w:t>Promotoria de Justiça Especializada de Passo Fundo</w:t>
            </w:r>
          </w:p>
        </w:tc>
      </w:tr>
      <w:tr w:rsidR="0099031C" w:rsidRPr="00DC4AA1" w:rsidTr="00C11561">
        <w:trPr>
          <w:gridAfter w:val="1"/>
          <w:wAfter w:w="25" w:type="dxa"/>
          <w:trHeight w:hRule="exact" w:val="375"/>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CF010E" w:rsidRDefault="0099031C" w:rsidP="000D48FE">
            <w:pPr>
              <w:tabs>
                <w:tab w:val="left" w:pos="1418"/>
              </w:tabs>
              <w:ind w:right="275"/>
              <w:rPr>
                <w:rFonts w:ascii="Times New Roman" w:hAnsi="Times New Roman"/>
                <w:sz w:val="22"/>
                <w:szCs w:val="22"/>
              </w:rPr>
            </w:pPr>
            <w:r w:rsidRPr="00CF010E">
              <w:rPr>
                <w:rFonts w:ascii="Times New Roman" w:hAnsi="Times New Roman"/>
                <w:sz w:val="22"/>
                <w:szCs w:val="22"/>
              </w:rPr>
              <w:t>ASSUNTO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CF010E" w:rsidRDefault="0099031C" w:rsidP="000D48FE">
            <w:pPr>
              <w:tabs>
                <w:tab w:val="left" w:pos="1418"/>
              </w:tabs>
              <w:ind w:right="275"/>
              <w:rPr>
                <w:rFonts w:ascii="Times New Roman" w:hAnsi="Times New Roman"/>
                <w:sz w:val="22"/>
                <w:szCs w:val="22"/>
              </w:rPr>
            </w:pPr>
            <w:r w:rsidRPr="00CF010E">
              <w:rPr>
                <w:rFonts w:ascii="Times New Roman" w:hAnsi="Times New Roman"/>
                <w:sz w:val="22"/>
                <w:szCs w:val="22"/>
              </w:rPr>
              <w:t>Processo Ético-Disciplinar</w:t>
            </w:r>
          </w:p>
        </w:tc>
      </w:tr>
      <w:tr w:rsidR="0099031C" w:rsidRPr="00DC4AA1" w:rsidTr="00C11561">
        <w:trPr>
          <w:gridAfter w:val="1"/>
          <w:wAfter w:w="25" w:type="dxa"/>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CF010E" w:rsidRDefault="0099031C" w:rsidP="000D48FE">
            <w:pPr>
              <w:tabs>
                <w:tab w:val="left" w:pos="1418"/>
              </w:tabs>
              <w:ind w:right="275"/>
              <w:rPr>
                <w:rFonts w:ascii="Times New Roman" w:hAnsi="Times New Roman"/>
                <w:sz w:val="22"/>
                <w:szCs w:val="22"/>
              </w:rPr>
            </w:pPr>
            <w:r w:rsidRPr="00CF010E">
              <w:rPr>
                <w:rFonts w:ascii="Times New Roman" w:hAnsi="Times New Roman"/>
                <w:sz w:val="22"/>
                <w:szCs w:val="22"/>
              </w:rPr>
              <w:t>RELATOR</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CF010E" w:rsidRDefault="0099031C" w:rsidP="000D48FE">
            <w:pPr>
              <w:tabs>
                <w:tab w:val="left" w:pos="1418"/>
              </w:tabs>
              <w:ind w:right="275"/>
              <w:rPr>
                <w:rFonts w:ascii="Times New Roman" w:hAnsi="Times New Roman"/>
                <w:sz w:val="22"/>
                <w:szCs w:val="22"/>
              </w:rPr>
            </w:pPr>
            <w:r w:rsidRPr="00CF010E">
              <w:rPr>
                <w:rFonts w:ascii="Times New Roman" w:hAnsi="Times New Roman"/>
                <w:sz w:val="22"/>
                <w:szCs w:val="22"/>
              </w:rPr>
              <w:t xml:space="preserve">Conselheiro </w:t>
            </w:r>
            <w:r w:rsidR="00D370F4">
              <w:rPr>
                <w:rFonts w:ascii="Times New Roman" w:hAnsi="Times New Roman"/>
                <w:sz w:val="22"/>
                <w:szCs w:val="22"/>
              </w:rPr>
              <w:t>Marcelo Petrucci Maia</w:t>
            </w:r>
          </w:p>
          <w:p w:rsidR="0099031C" w:rsidRPr="00CF010E" w:rsidRDefault="0099031C" w:rsidP="000D48FE">
            <w:pPr>
              <w:tabs>
                <w:tab w:val="left" w:pos="1418"/>
              </w:tabs>
              <w:ind w:right="275"/>
              <w:rPr>
                <w:rFonts w:ascii="Times New Roman" w:hAnsi="Times New Roman"/>
                <w:sz w:val="22"/>
                <w:szCs w:val="22"/>
              </w:rPr>
            </w:pPr>
          </w:p>
        </w:tc>
      </w:tr>
      <w:tr w:rsidR="0099031C" w:rsidRPr="00DC4AA1" w:rsidTr="00A54A64">
        <w:trPr>
          <w:trHeight w:hRule="exact" w:val="312"/>
        </w:trPr>
        <w:tc>
          <w:tcPr>
            <w:tcW w:w="9464" w:type="dxa"/>
            <w:gridSpan w:val="3"/>
            <w:tcBorders>
              <w:top w:val="single" w:sz="12" w:space="0" w:color="808080"/>
              <w:left w:val="nil"/>
              <w:bottom w:val="single" w:sz="12" w:space="0" w:color="808080"/>
              <w:right w:val="nil"/>
            </w:tcBorders>
            <w:shd w:val="pct5" w:color="auto" w:fill="auto"/>
            <w:vAlign w:val="center"/>
          </w:tcPr>
          <w:p w:rsidR="0099031C" w:rsidRPr="00DC4AA1" w:rsidRDefault="0099031C" w:rsidP="00C11561">
            <w:pPr>
              <w:tabs>
                <w:tab w:val="left" w:pos="1418"/>
              </w:tabs>
              <w:ind w:right="275"/>
              <w:jc w:val="center"/>
              <w:rPr>
                <w:rFonts w:ascii="Times New Roman" w:hAnsi="Times New Roman"/>
              </w:rPr>
            </w:pPr>
            <w:r>
              <w:rPr>
                <w:rFonts w:ascii="Times New Roman" w:hAnsi="Times New Roman"/>
                <w:b/>
                <w:sz w:val="22"/>
                <w:szCs w:val="22"/>
              </w:rPr>
              <w:t>DELIBERAÇÃO PLENÁRIA DPL Nº</w:t>
            </w:r>
            <w:r w:rsidR="00582D48">
              <w:rPr>
                <w:rFonts w:ascii="Times New Roman" w:hAnsi="Times New Roman"/>
                <w:b/>
                <w:sz w:val="22"/>
                <w:szCs w:val="22"/>
              </w:rPr>
              <w:t xml:space="preserve"> 8</w:t>
            </w:r>
            <w:r w:rsidR="00C11561">
              <w:rPr>
                <w:rFonts w:ascii="Times New Roman" w:hAnsi="Times New Roman"/>
                <w:b/>
                <w:sz w:val="22"/>
                <w:szCs w:val="22"/>
              </w:rPr>
              <w:t>47</w:t>
            </w:r>
            <w:r>
              <w:rPr>
                <w:rFonts w:ascii="Times New Roman" w:hAnsi="Times New Roman"/>
                <w:b/>
                <w:sz w:val="22"/>
                <w:szCs w:val="22"/>
              </w:rPr>
              <w:t xml:space="preserve">/2017 </w:t>
            </w:r>
          </w:p>
        </w:tc>
      </w:tr>
    </w:tbl>
    <w:p w:rsidR="00CB5759" w:rsidRDefault="00CB5759" w:rsidP="0004768C">
      <w:pPr>
        <w:ind w:right="275"/>
        <w:jc w:val="both"/>
        <w:rPr>
          <w:rFonts w:ascii="Times New Roman" w:hAnsi="Times New Roman"/>
          <w:b/>
        </w:rPr>
      </w:pPr>
    </w:p>
    <w:p w:rsidR="0099031C" w:rsidRDefault="005F1486" w:rsidP="0099031C">
      <w:pPr>
        <w:ind w:left="4536" w:right="275"/>
        <w:jc w:val="both"/>
        <w:rPr>
          <w:rFonts w:ascii="Times New Roman" w:hAnsi="Times New Roman"/>
          <w:sz w:val="20"/>
        </w:rPr>
      </w:pPr>
      <w:r>
        <w:rPr>
          <w:rFonts w:ascii="Times New Roman" w:hAnsi="Times New Roman"/>
          <w:sz w:val="22"/>
        </w:rPr>
        <w:t>Rejeita o voto vista e a</w:t>
      </w:r>
      <w:r w:rsidR="00527320" w:rsidRPr="00527320">
        <w:rPr>
          <w:rFonts w:ascii="Times New Roman" w:hAnsi="Times New Roman"/>
          <w:sz w:val="22"/>
        </w:rPr>
        <w:t>prova o relatório e o voto fundamentado do Conselheiro Relator, entendendo pela inexistência de falta ético-disciplinar com o fim de extinguir o processo e determinar o seu arquivamento, nos termos do artigo 48, § 2º, da Resolução n.º 143, do CAU/BR.</w:t>
      </w:r>
    </w:p>
    <w:p w:rsidR="0099031C" w:rsidRDefault="0099031C" w:rsidP="0099031C">
      <w:pPr>
        <w:ind w:left="4536" w:right="275"/>
        <w:jc w:val="both"/>
        <w:rPr>
          <w:rFonts w:ascii="Times New Roman" w:hAnsi="Times New Roman"/>
          <w:sz w:val="20"/>
        </w:rPr>
      </w:pPr>
    </w:p>
    <w:p w:rsidR="00D75010" w:rsidRDefault="00D75010" w:rsidP="0099031C">
      <w:pPr>
        <w:ind w:left="4536" w:right="275"/>
        <w:jc w:val="both"/>
        <w:rPr>
          <w:rFonts w:ascii="Times New Roman" w:hAnsi="Times New Roman"/>
          <w:sz w:val="20"/>
        </w:rPr>
      </w:pPr>
    </w:p>
    <w:p w:rsidR="0099031C" w:rsidRPr="00CF010E" w:rsidRDefault="00D75010" w:rsidP="0099031C">
      <w:pPr>
        <w:ind w:right="275"/>
        <w:jc w:val="both"/>
        <w:rPr>
          <w:rFonts w:ascii="Times New Roman" w:hAnsi="Times New Roman"/>
          <w:sz w:val="22"/>
        </w:rPr>
      </w:pPr>
      <w:r w:rsidRPr="00CF010E">
        <w:rPr>
          <w:rFonts w:ascii="Times New Roman" w:hAnsi="Times New Roman"/>
          <w:sz w:val="22"/>
        </w:rPr>
        <w:t xml:space="preserve">O PLENÁRIO DO CONSELHO DE ARQUITETURA E URBANISMO DO RIO GRANDE DO SUL – CAU/RS, no exercício das competências e prerrogativas de que trata o artigo 10, </w:t>
      </w:r>
      <w:r w:rsidR="00E00757">
        <w:rPr>
          <w:rFonts w:ascii="Times New Roman" w:hAnsi="Times New Roman"/>
          <w:sz w:val="22"/>
        </w:rPr>
        <w:t>i</w:t>
      </w:r>
      <w:r w:rsidRPr="00CF010E">
        <w:rPr>
          <w:rFonts w:ascii="Times New Roman" w:hAnsi="Times New Roman"/>
          <w:sz w:val="22"/>
        </w:rPr>
        <w:t>nciso XXI, do Regimento Interno do CAU/RS, reunido ordinariamente em Porto Alegre –</w:t>
      </w:r>
      <w:r w:rsidR="00A30544">
        <w:rPr>
          <w:rFonts w:ascii="Times New Roman" w:hAnsi="Times New Roman"/>
          <w:sz w:val="22"/>
        </w:rPr>
        <w:t xml:space="preserve"> RS, na sede do CAU/RS, no dia </w:t>
      </w:r>
      <w:r w:rsidR="00C11561">
        <w:rPr>
          <w:rFonts w:ascii="Times New Roman" w:hAnsi="Times New Roman"/>
          <w:sz w:val="22"/>
        </w:rPr>
        <w:t>18 de dezembro</w:t>
      </w:r>
      <w:r w:rsidR="00A30544">
        <w:rPr>
          <w:rFonts w:ascii="Times New Roman" w:hAnsi="Times New Roman"/>
          <w:sz w:val="22"/>
        </w:rPr>
        <w:t xml:space="preserve"> </w:t>
      </w:r>
      <w:r w:rsidRPr="00CF010E">
        <w:rPr>
          <w:rFonts w:ascii="Times New Roman" w:hAnsi="Times New Roman"/>
          <w:sz w:val="22"/>
        </w:rPr>
        <w:t>de 2017;</w:t>
      </w:r>
    </w:p>
    <w:p w:rsidR="00D75010" w:rsidRPr="00CF010E" w:rsidRDefault="00D75010" w:rsidP="00A54A64">
      <w:pPr>
        <w:ind w:right="275"/>
        <w:jc w:val="both"/>
        <w:rPr>
          <w:rFonts w:ascii="Times New Roman" w:hAnsi="Times New Roman"/>
          <w:sz w:val="22"/>
        </w:rPr>
      </w:pPr>
    </w:p>
    <w:p w:rsidR="00D75010" w:rsidRPr="00CF010E" w:rsidRDefault="00D75010" w:rsidP="0099031C">
      <w:pPr>
        <w:ind w:right="842"/>
        <w:jc w:val="both"/>
        <w:rPr>
          <w:rFonts w:ascii="Times New Roman" w:hAnsi="Times New Roman"/>
          <w:sz w:val="22"/>
        </w:rPr>
      </w:pPr>
      <w:r w:rsidRPr="00CF010E">
        <w:rPr>
          <w:rFonts w:ascii="Times New Roman" w:hAnsi="Times New Roman"/>
          <w:sz w:val="22"/>
        </w:rPr>
        <w:t>Con</w:t>
      </w:r>
      <w:r w:rsidR="00CF010E">
        <w:rPr>
          <w:rFonts w:ascii="Times New Roman" w:hAnsi="Times New Roman"/>
          <w:sz w:val="22"/>
        </w:rPr>
        <w:t>siderando as provas existentes n</w:t>
      </w:r>
      <w:r w:rsidR="00D370F4">
        <w:rPr>
          <w:rFonts w:ascii="Times New Roman" w:hAnsi="Times New Roman"/>
          <w:sz w:val="22"/>
        </w:rPr>
        <w:t>o processo nº 409</w:t>
      </w:r>
      <w:r w:rsidRPr="00CF010E">
        <w:rPr>
          <w:rFonts w:ascii="Times New Roman" w:hAnsi="Times New Roman"/>
          <w:sz w:val="22"/>
        </w:rPr>
        <w:t>.</w:t>
      </w:r>
      <w:r w:rsidR="00D370F4">
        <w:rPr>
          <w:rFonts w:ascii="Times New Roman" w:hAnsi="Times New Roman"/>
          <w:sz w:val="22"/>
        </w:rPr>
        <w:t>657/2016</w:t>
      </w:r>
      <w:r w:rsidRPr="00CF010E">
        <w:rPr>
          <w:rFonts w:ascii="Times New Roman" w:hAnsi="Times New Roman"/>
          <w:sz w:val="22"/>
        </w:rPr>
        <w:t>;</w:t>
      </w:r>
    </w:p>
    <w:p w:rsidR="00D75010" w:rsidRPr="00CF010E" w:rsidRDefault="00D75010" w:rsidP="0099031C">
      <w:pPr>
        <w:ind w:right="842"/>
        <w:jc w:val="both"/>
        <w:rPr>
          <w:rFonts w:ascii="Times New Roman" w:hAnsi="Times New Roman"/>
          <w:sz w:val="22"/>
        </w:rPr>
      </w:pPr>
    </w:p>
    <w:p w:rsidR="000C0AF5" w:rsidRPr="00CF010E" w:rsidRDefault="00D75010" w:rsidP="0099031C">
      <w:pPr>
        <w:ind w:right="842"/>
        <w:jc w:val="both"/>
        <w:rPr>
          <w:rFonts w:ascii="Times New Roman" w:hAnsi="Times New Roman"/>
          <w:sz w:val="22"/>
        </w:rPr>
      </w:pPr>
      <w:r w:rsidRPr="00CF010E">
        <w:rPr>
          <w:rFonts w:ascii="Times New Roman" w:hAnsi="Times New Roman"/>
          <w:sz w:val="22"/>
        </w:rPr>
        <w:t>Cons</w:t>
      </w:r>
      <w:r w:rsidR="000C0AF5" w:rsidRPr="00CF010E">
        <w:rPr>
          <w:rFonts w:ascii="Times New Roman" w:hAnsi="Times New Roman"/>
          <w:sz w:val="22"/>
        </w:rPr>
        <w:t xml:space="preserve">iderando </w:t>
      </w:r>
      <w:r w:rsidRPr="00CF010E">
        <w:rPr>
          <w:rFonts w:ascii="Times New Roman" w:hAnsi="Times New Roman"/>
          <w:sz w:val="22"/>
        </w:rPr>
        <w:t xml:space="preserve">o voto fundamentado do Conselheiro Relator, </w:t>
      </w:r>
      <w:r w:rsidR="000C0AF5" w:rsidRPr="00CF010E">
        <w:rPr>
          <w:rFonts w:ascii="Times New Roman" w:hAnsi="Times New Roman"/>
          <w:sz w:val="22"/>
        </w:rPr>
        <w:t xml:space="preserve">nos seguintes termos: </w:t>
      </w:r>
    </w:p>
    <w:p w:rsidR="000C0AF5" w:rsidRDefault="000C0AF5" w:rsidP="0099031C">
      <w:pPr>
        <w:ind w:right="842"/>
        <w:jc w:val="both"/>
        <w:rPr>
          <w:rFonts w:ascii="Times New Roman" w:hAnsi="Times New Roman"/>
          <w:sz w:val="20"/>
        </w:rPr>
      </w:pPr>
    </w:p>
    <w:p w:rsidR="00D370F4" w:rsidRPr="00D370F4" w:rsidRDefault="00CF010E" w:rsidP="00D370F4">
      <w:pPr>
        <w:ind w:left="2268" w:right="275"/>
        <w:jc w:val="both"/>
        <w:rPr>
          <w:rFonts w:ascii="Times New Roman" w:hAnsi="Times New Roman"/>
          <w:sz w:val="20"/>
          <w:szCs w:val="22"/>
          <w:lang w:eastAsia="pt-BR"/>
        </w:rPr>
      </w:pPr>
      <w:r w:rsidRPr="00D370F4">
        <w:rPr>
          <w:rFonts w:ascii="Times New Roman" w:hAnsi="Times New Roman"/>
          <w:sz w:val="20"/>
          <w:szCs w:val="22"/>
          <w:lang w:eastAsia="pt-BR"/>
        </w:rPr>
        <w:t>“</w:t>
      </w:r>
      <w:r w:rsidR="00D370F4" w:rsidRPr="00D370F4">
        <w:rPr>
          <w:rFonts w:ascii="Times New Roman" w:hAnsi="Times New Roman"/>
          <w:sz w:val="20"/>
          <w:szCs w:val="22"/>
          <w:lang w:eastAsia="pt-BR"/>
        </w:rPr>
        <w:t>No que concerne os termos que deram origem a denúncia junto ao Ministério Público de Passo Fundo, e, posterior encaminhamento junto ao Conselho de Arquitetura e Urbanismo do Rio Gr</w:t>
      </w:r>
      <w:r w:rsidR="00D370F4">
        <w:rPr>
          <w:rFonts w:ascii="Times New Roman" w:hAnsi="Times New Roman"/>
          <w:sz w:val="20"/>
          <w:szCs w:val="22"/>
          <w:lang w:eastAsia="pt-BR"/>
        </w:rPr>
        <w:t>ande do Sul, temos o que segue ‘</w:t>
      </w:r>
      <w:r w:rsidR="00D370F4" w:rsidRPr="00D370F4">
        <w:rPr>
          <w:rFonts w:ascii="Times New Roman" w:hAnsi="Times New Roman"/>
          <w:sz w:val="20"/>
          <w:szCs w:val="22"/>
          <w:lang w:eastAsia="pt-BR"/>
        </w:rPr>
        <w:t xml:space="preserve">É de considerar-se, ainda, o fato de um servidor público municipal, lotado na Secretaria de Obras do Município, haver atuado na feitura do projeto, supostamente em condição de profissional liberal, ao elaborar os quadros de áreas, custos e acabamentos (NBr12.721), como comprova a guia RRT 1467415, e, </w:t>
      </w:r>
      <w:r w:rsidR="00D370F4" w:rsidRPr="00D370F4">
        <w:rPr>
          <w:rFonts w:ascii="Times New Roman" w:hAnsi="Times New Roman"/>
          <w:b/>
          <w:sz w:val="20"/>
          <w:szCs w:val="22"/>
          <w:lang w:eastAsia="pt-BR"/>
        </w:rPr>
        <w:t>ao mesmo tempo</w:t>
      </w:r>
      <w:r w:rsidR="00D370F4" w:rsidRPr="00D370F4">
        <w:rPr>
          <w:rFonts w:ascii="Times New Roman" w:hAnsi="Times New Roman"/>
          <w:sz w:val="20"/>
          <w:szCs w:val="22"/>
          <w:lang w:eastAsia="pt-BR"/>
        </w:rPr>
        <w:t>, (grifo meu), esse mesmo servidor, no exercício das funções de seu cargo, ter sido o agente que subscreveu a Carta de Habite-se n.º</w:t>
      </w:r>
      <w:r w:rsidR="00E063A4">
        <w:rPr>
          <w:rFonts w:ascii="Times New Roman" w:hAnsi="Times New Roman"/>
          <w:sz w:val="20"/>
          <w:szCs w:val="22"/>
          <w:lang w:eastAsia="pt-BR"/>
        </w:rPr>
        <w:t xml:space="preserve"> 9.296/2014’</w:t>
      </w:r>
      <w:r w:rsidR="00D370F4" w:rsidRPr="00D370F4">
        <w:rPr>
          <w:rFonts w:ascii="Times New Roman" w:hAnsi="Times New Roman"/>
          <w:sz w:val="20"/>
          <w:szCs w:val="22"/>
          <w:lang w:eastAsia="pt-BR"/>
        </w:rPr>
        <w:t>.</w:t>
      </w:r>
    </w:p>
    <w:p w:rsidR="00D370F4" w:rsidRPr="00D370F4" w:rsidRDefault="00D370F4" w:rsidP="00D370F4">
      <w:pPr>
        <w:ind w:left="2268" w:right="275"/>
        <w:jc w:val="both"/>
        <w:rPr>
          <w:rFonts w:ascii="Times New Roman" w:hAnsi="Times New Roman"/>
          <w:sz w:val="20"/>
          <w:szCs w:val="22"/>
          <w:lang w:eastAsia="pt-BR"/>
        </w:rPr>
      </w:pPr>
      <w:r w:rsidRPr="00D370F4">
        <w:rPr>
          <w:rFonts w:ascii="Times New Roman" w:hAnsi="Times New Roman"/>
          <w:sz w:val="20"/>
          <w:szCs w:val="22"/>
          <w:lang w:eastAsia="pt-BR"/>
        </w:rPr>
        <w:t>Faz-se necessário analisar a suscitação de dúvida que se coloca, o que temos aqui, em primeira análise é a dúvida se houve ou não, de alguma forma uso de influência por parte do denunciado ao participar em duas etapas distintas do processo de uma edificação. Que houve a real participação nos dois momentos apontados não resta dúvida, pois junto ao processo temos vasta documentação, copias da Nbr12.721 e da Carta de Habitação, assinadas pelo denunciado, logo, passa este relator, a analisar os aspectos éticos, no caso as motivações, por parte do denunciado, de forma a identificar se houve ou não uso de má fé, de forma a garantir alguma vantagem no processo de liberação da Carta de Habitação, para edificação na qual, segundo suscitação de dúvida, participou do projeto.</w:t>
      </w:r>
    </w:p>
    <w:p w:rsidR="00D370F4" w:rsidRPr="00D370F4" w:rsidRDefault="00D370F4" w:rsidP="00D370F4">
      <w:pPr>
        <w:ind w:left="2268" w:right="275"/>
        <w:jc w:val="both"/>
        <w:rPr>
          <w:rFonts w:ascii="Times New Roman" w:hAnsi="Times New Roman"/>
          <w:sz w:val="20"/>
          <w:szCs w:val="22"/>
          <w:lang w:eastAsia="pt-BR"/>
        </w:rPr>
      </w:pPr>
      <w:r w:rsidRPr="00D370F4">
        <w:rPr>
          <w:rFonts w:ascii="Times New Roman" w:hAnsi="Times New Roman"/>
          <w:sz w:val="20"/>
          <w:szCs w:val="22"/>
          <w:lang w:eastAsia="pt-BR"/>
        </w:rPr>
        <w:t xml:space="preserve">Sobre a questão de participação no projeto, é preciso destacar, que a autoria do projeto é da Arquiteta e Urbanista Ana Paula </w:t>
      </w:r>
      <w:proofErr w:type="spellStart"/>
      <w:r w:rsidRPr="00D370F4">
        <w:rPr>
          <w:rFonts w:ascii="Times New Roman" w:hAnsi="Times New Roman"/>
          <w:sz w:val="20"/>
          <w:szCs w:val="22"/>
          <w:lang w:eastAsia="pt-BR"/>
        </w:rPr>
        <w:t>Pierezan</w:t>
      </w:r>
      <w:proofErr w:type="spellEnd"/>
      <w:r w:rsidRPr="00D370F4">
        <w:rPr>
          <w:rFonts w:ascii="Times New Roman" w:hAnsi="Times New Roman"/>
          <w:sz w:val="20"/>
          <w:szCs w:val="22"/>
          <w:lang w:eastAsia="pt-BR"/>
        </w:rPr>
        <w:t>, conforme ART n.º5601510, emitida em 09/12/2010 (fl</w:t>
      </w:r>
      <w:r w:rsidR="00E063A4">
        <w:rPr>
          <w:rFonts w:ascii="Times New Roman" w:hAnsi="Times New Roman"/>
          <w:sz w:val="20"/>
          <w:szCs w:val="22"/>
          <w:lang w:eastAsia="pt-BR"/>
        </w:rPr>
        <w:t>.</w:t>
      </w:r>
      <w:r w:rsidRPr="00D370F4">
        <w:rPr>
          <w:rFonts w:ascii="Times New Roman" w:hAnsi="Times New Roman"/>
          <w:sz w:val="20"/>
          <w:szCs w:val="22"/>
          <w:lang w:eastAsia="pt-BR"/>
        </w:rPr>
        <w:t xml:space="preserve"> 128), bem como, cópias do referido projeto (fls. 153 a 158). O Projeto de Arquitetura completo é formado por Projeto Arquitetônico, Memorial Descritivo e Orçamento, documentos estes, necessários para elaboração das P</w:t>
      </w:r>
      <w:r w:rsidR="00E063A4">
        <w:rPr>
          <w:rFonts w:ascii="Times New Roman" w:hAnsi="Times New Roman"/>
          <w:sz w:val="20"/>
          <w:szCs w:val="22"/>
          <w:lang w:eastAsia="pt-BR"/>
        </w:rPr>
        <w:t>lanilhas de Áreas da NBr12.721 ‘</w:t>
      </w:r>
      <w:r w:rsidRPr="00D370F4">
        <w:rPr>
          <w:rFonts w:ascii="Times New Roman" w:hAnsi="Times New Roman"/>
          <w:sz w:val="20"/>
          <w:szCs w:val="22"/>
          <w:lang w:eastAsia="pt-BR"/>
        </w:rPr>
        <w:t>Avaliação de custos unitários de construção para incorporação imobiliária e outras disposições para condomínios edilícios</w:t>
      </w:r>
      <w:r w:rsidR="00E063A4">
        <w:rPr>
          <w:rFonts w:ascii="Times New Roman" w:hAnsi="Times New Roman"/>
          <w:sz w:val="20"/>
          <w:szCs w:val="22"/>
          <w:lang w:eastAsia="pt-BR"/>
        </w:rPr>
        <w:t>’</w:t>
      </w:r>
      <w:r w:rsidRPr="00D370F4">
        <w:rPr>
          <w:rFonts w:ascii="Times New Roman" w:hAnsi="Times New Roman"/>
          <w:sz w:val="20"/>
          <w:szCs w:val="22"/>
          <w:lang w:eastAsia="pt-BR"/>
        </w:rPr>
        <w:t xml:space="preserve">. Embora haja relação entre o Projeto de Arquitetura e a elaboração das referidas Planilhas, este relator entende equivocado o </w:t>
      </w:r>
      <w:r w:rsidRPr="00D370F4">
        <w:rPr>
          <w:rFonts w:ascii="Times New Roman" w:hAnsi="Times New Roman"/>
          <w:sz w:val="20"/>
          <w:szCs w:val="22"/>
          <w:lang w:eastAsia="pt-BR"/>
        </w:rPr>
        <w:lastRenderedPageBreak/>
        <w:t xml:space="preserve">entendimento de a Nbr12.721 componha o Projeto, pois são documentações distintas, necessárias à averbação de condomínios junto aos Cartórios de Registro de Imóveis. Reforça esta teoria, uma vez que as planilhas recebem apenas um visto por parte do responsável pela aprovação e licenciamento dos projetos por parte da municipalidade, </w:t>
      </w:r>
      <w:r w:rsidR="00E063A4">
        <w:rPr>
          <w:rFonts w:ascii="Times New Roman" w:hAnsi="Times New Roman"/>
          <w:sz w:val="20"/>
          <w:szCs w:val="22"/>
          <w:lang w:eastAsia="pt-BR"/>
        </w:rPr>
        <w:t>incluindo ainda a informação ‘</w:t>
      </w:r>
      <w:r w:rsidRPr="00D370F4">
        <w:rPr>
          <w:rFonts w:ascii="Times New Roman" w:hAnsi="Times New Roman"/>
          <w:sz w:val="20"/>
          <w:szCs w:val="22"/>
          <w:lang w:eastAsia="pt-BR"/>
        </w:rPr>
        <w:t xml:space="preserve">a prefeitura não se responsabiliza pela planilha da </w:t>
      </w:r>
      <w:proofErr w:type="spellStart"/>
      <w:r w:rsidRPr="00D370F4">
        <w:rPr>
          <w:rFonts w:ascii="Times New Roman" w:hAnsi="Times New Roman"/>
          <w:sz w:val="20"/>
          <w:szCs w:val="22"/>
          <w:lang w:eastAsia="pt-BR"/>
        </w:rPr>
        <w:t>NBr</w:t>
      </w:r>
      <w:proofErr w:type="spellEnd"/>
      <w:r w:rsidRPr="00D370F4">
        <w:rPr>
          <w:rFonts w:ascii="Times New Roman" w:hAnsi="Times New Roman"/>
          <w:sz w:val="20"/>
          <w:szCs w:val="22"/>
          <w:lang w:eastAsia="pt-BR"/>
        </w:rPr>
        <w:t xml:space="preserve"> 12721 ap</w:t>
      </w:r>
      <w:r w:rsidR="00E063A4">
        <w:rPr>
          <w:rFonts w:ascii="Times New Roman" w:hAnsi="Times New Roman"/>
          <w:sz w:val="20"/>
          <w:szCs w:val="22"/>
          <w:lang w:eastAsia="pt-BR"/>
        </w:rPr>
        <w:t>resentada no processo’</w:t>
      </w:r>
      <w:r w:rsidRPr="00D370F4">
        <w:rPr>
          <w:rFonts w:ascii="Times New Roman" w:hAnsi="Times New Roman"/>
          <w:sz w:val="20"/>
          <w:szCs w:val="22"/>
          <w:lang w:eastAsia="pt-BR"/>
        </w:rPr>
        <w:t xml:space="preserve"> (fls</w:t>
      </w:r>
      <w:r w:rsidR="00E063A4">
        <w:rPr>
          <w:rFonts w:ascii="Times New Roman" w:hAnsi="Times New Roman"/>
          <w:sz w:val="20"/>
          <w:szCs w:val="22"/>
          <w:lang w:eastAsia="pt-BR"/>
        </w:rPr>
        <w:t>.</w:t>
      </w:r>
      <w:r w:rsidRPr="00D370F4">
        <w:rPr>
          <w:rFonts w:ascii="Times New Roman" w:hAnsi="Times New Roman"/>
          <w:sz w:val="20"/>
          <w:szCs w:val="22"/>
          <w:lang w:eastAsia="pt-BR"/>
        </w:rPr>
        <w:t xml:space="preserve"> 150 e 151), conforme cópias em anexo e relato em audiência.</w:t>
      </w:r>
    </w:p>
    <w:p w:rsidR="00D370F4" w:rsidRPr="00D370F4" w:rsidRDefault="00D370F4" w:rsidP="00D370F4">
      <w:pPr>
        <w:ind w:left="2268" w:right="275"/>
        <w:jc w:val="both"/>
        <w:rPr>
          <w:rFonts w:ascii="Times New Roman" w:hAnsi="Times New Roman"/>
          <w:sz w:val="20"/>
          <w:szCs w:val="22"/>
          <w:lang w:eastAsia="pt-BR"/>
        </w:rPr>
      </w:pPr>
      <w:r w:rsidRPr="00D370F4">
        <w:rPr>
          <w:rFonts w:ascii="Times New Roman" w:hAnsi="Times New Roman"/>
          <w:sz w:val="20"/>
          <w:szCs w:val="22"/>
          <w:lang w:eastAsia="pt-BR"/>
        </w:rPr>
        <w:t>Importante destacar, de forma a não restar dúvidas, uma vez que foi juntado a este processo cópias de todos os processos vinculados a aprovação, licenciamento e habite-se da referida obra, da qual o denunciado elaborou as planilhas da NBr12.721, à exceção da assinatura da Carta de Habitação, o denunciado, como servidor público, não atuou em qualquer outro momento/ato processual.</w:t>
      </w:r>
    </w:p>
    <w:p w:rsidR="00D370F4" w:rsidRPr="00D370F4" w:rsidRDefault="00D370F4" w:rsidP="00D370F4">
      <w:pPr>
        <w:ind w:left="2268" w:right="275"/>
        <w:jc w:val="both"/>
        <w:rPr>
          <w:rFonts w:ascii="Times New Roman" w:hAnsi="Times New Roman"/>
          <w:sz w:val="20"/>
          <w:szCs w:val="22"/>
          <w:lang w:eastAsia="pt-BR"/>
        </w:rPr>
      </w:pPr>
      <w:r w:rsidRPr="00D370F4">
        <w:rPr>
          <w:rFonts w:ascii="Times New Roman" w:hAnsi="Times New Roman"/>
          <w:sz w:val="20"/>
          <w:szCs w:val="22"/>
          <w:lang w:eastAsia="pt-BR"/>
        </w:rPr>
        <w:t>A segunda questão, relacionada a assinatura da Carta de Habitação, ato que, pelo que entende este relator foi o que suscitou a dúvida quanto a conduta do Arquiteto aqui denunciado, é importante entender os ritos processuais aplicados pela Municipalidade de Passo Fundo para avaliar se houve ou não algum tipo de influência por parte do denunciado.</w:t>
      </w:r>
    </w:p>
    <w:p w:rsidR="00D370F4" w:rsidRPr="00D370F4" w:rsidRDefault="00D370F4" w:rsidP="00D370F4">
      <w:pPr>
        <w:ind w:left="2268" w:right="275"/>
        <w:jc w:val="both"/>
        <w:rPr>
          <w:rFonts w:ascii="Times New Roman" w:hAnsi="Times New Roman"/>
          <w:sz w:val="20"/>
          <w:szCs w:val="22"/>
          <w:lang w:eastAsia="pt-BR"/>
        </w:rPr>
      </w:pPr>
      <w:r w:rsidRPr="00D370F4">
        <w:rPr>
          <w:rFonts w:ascii="Times New Roman" w:hAnsi="Times New Roman"/>
          <w:sz w:val="20"/>
          <w:szCs w:val="22"/>
          <w:lang w:eastAsia="pt-BR"/>
        </w:rPr>
        <w:t xml:space="preserve">Em depoimento na audiência de Instrução o Sr. Francisco dos Santos Silva, servidor público municipal de Passo Fundo no setor de fiscalização de obras, relatou que naquela municipalidade, os fiscais de obras efetuam a vistoria nas edificações para as quais são solicitadas o Habite-se. Os fiscais, leigos, fazem a vistoria de posse dos projetos aprovados, verificam se a obra condiz com o projeto e preenchem um formulário padrão, </w:t>
      </w:r>
      <w:proofErr w:type="spellStart"/>
      <w:r w:rsidRPr="00D370F4">
        <w:rPr>
          <w:rFonts w:ascii="Times New Roman" w:hAnsi="Times New Roman"/>
          <w:sz w:val="20"/>
          <w:szCs w:val="22"/>
          <w:lang w:eastAsia="pt-BR"/>
        </w:rPr>
        <w:t>check</w:t>
      </w:r>
      <w:proofErr w:type="spellEnd"/>
      <w:r w:rsidRPr="00D370F4">
        <w:rPr>
          <w:rFonts w:ascii="Times New Roman" w:hAnsi="Times New Roman"/>
          <w:sz w:val="20"/>
          <w:szCs w:val="22"/>
          <w:lang w:eastAsia="pt-BR"/>
        </w:rPr>
        <w:t xml:space="preserve"> </w:t>
      </w:r>
      <w:proofErr w:type="spellStart"/>
      <w:r w:rsidRPr="00D370F4">
        <w:rPr>
          <w:rFonts w:ascii="Times New Roman" w:hAnsi="Times New Roman"/>
          <w:sz w:val="20"/>
          <w:szCs w:val="22"/>
          <w:lang w:eastAsia="pt-BR"/>
        </w:rPr>
        <w:t>list</w:t>
      </w:r>
      <w:proofErr w:type="spellEnd"/>
      <w:r w:rsidRPr="00D370F4">
        <w:rPr>
          <w:rFonts w:ascii="Times New Roman" w:hAnsi="Times New Roman"/>
          <w:sz w:val="20"/>
          <w:szCs w:val="22"/>
          <w:lang w:eastAsia="pt-BR"/>
        </w:rPr>
        <w:t>, sobre o estado em que se encontra a obra, concluída ou não, para diversos quesitos, folha 168. Estando concluída a obra, os fiscais encaminham o</w:t>
      </w:r>
      <w:r w:rsidR="00E063A4">
        <w:rPr>
          <w:rFonts w:ascii="Times New Roman" w:hAnsi="Times New Roman"/>
          <w:sz w:val="20"/>
          <w:szCs w:val="22"/>
          <w:lang w:eastAsia="pt-BR"/>
        </w:rPr>
        <w:t xml:space="preserve"> processo com a informação que ‘</w:t>
      </w:r>
      <w:r w:rsidRPr="00D370F4">
        <w:rPr>
          <w:rFonts w:ascii="Times New Roman" w:hAnsi="Times New Roman"/>
          <w:sz w:val="20"/>
          <w:szCs w:val="22"/>
          <w:lang w:eastAsia="pt-BR"/>
        </w:rPr>
        <w:t>a obra está concluída</w:t>
      </w:r>
      <w:r w:rsidR="00E063A4">
        <w:rPr>
          <w:rFonts w:ascii="Times New Roman" w:hAnsi="Times New Roman"/>
          <w:sz w:val="20"/>
          <w:szCs w:val="22"/>
          <w:lang w:eastAsia="pt-BR"/>
        </w:rPr>
        <w:t xml:space="preserve"> e em condições de ser habitada’</w:t>
      </w:r>
      <w:r w:rsidRPr="00D370F4">
        <w:rPr>
          <w:rFonts w:ascii="Times New Roman" w:hAnsi="Times New Roman"/>
          <w:sz w:val="20"/>
          <w:szCs w:val="22"/>
          <w:lang w:eastAsia="pt-BR"/>
        </w:rPr>
        <w:t xml:space="preserve"> ao Núcleo de Licenciamento de Obras, onde estão lotados os técnicos, arquitetos e engenheiros, que assim, junto com o Secretário de Obras. Afirmou o denunciado, que quando estes processos chegam ao NLO, os estagiários fazem a verificação dos documentos exigidos para a liberação do Habite-se e após este passo, os técnicos tem o prazo exíguo para assinar a Carta de Habitação, segundo sua observação, o ato de assinatura da referida Carta é extremamente administrativo.</w:t>
      </w:r>
    </w:p>
    <w:p w:rsidR="00D370F4" w:rsidRPr="00D370F4" w:rsidRDefault="00D370F4" w:rsidP="00D370F4">
      <w:pPr>
        <w:ind w:left="2268" w:right="275"/>
        <w:jc w:val="both"/>
        <w:rPr>
          <w:rFonts w:ascii="Times New Roman" w:hAnsi="Times New Roman"/>
          <w:sz w:val="20"/>
          <w:szCs w:val="22"/>
          <w:lang w:eastAsia="pt-BR"/>
        </w:rPr>
      </w:pPr>
      <w:r w:rsidRPr="00D370F4">
        <w:rPr>
          <w:rFonts w:ascii="Times New Roman" w:hAnsi="Times New Roman"/>
          <w:sz w:val="20"/>
          <w:szCs w:val="22"/>
          <w:lang w:eastAsia="pt-BR"/>
        </w:rPr>
        <w:t xml:space="preserve">Importante mencionar, que o arquiteto aqui denunciado, elaborou as planilhas da </w:t>
      </w:r>
      <w:proofErr w:type="spellStart"/>
      <w:r w:rsidRPr="00D370F4">
        <w:rPr>
          <w:rFonts w:ascii="Times New Roman" w:hAnsi="Times New Roman"/>
          <w:sz w:val="20"/>
          <w:szCs w:val="22"/>
          <w:lang w:eastAsia="pt-BR"/>
        </w:rPr>
        <w:t>NBr</w:t>
      </w:r>
      <w:proofErr w:type="spellEnd"/>
      <w:r w:rsidRPr="00D370F4">
        <w:rPr>
          <w:rFonts w:ascii="Times New Roman" w:hAnsi="Times New Roman"/>
          <w:sz w:val="20"/>
          <w:szCs w:val="22"/>
          <w:lang w:eastAsia="pt-BR"/>
        </w:rPr>
        <w:t xml:space="preserve">, a pedido de colega, Arquiteto João Milton </w:t>
      </w:r>
      <w:proofErr w:type="spellStart"/>
      <w:r w:rsidRPr="00D370F4">
        <w:rPr>
          <w:rFonts w:ascii="Times New Roman" w:hAnsi="Times New Roman"/>
          <w:sz w:val="20"/>
          <w:szCs w:val="22"/>
          <w:lang w:eastAsia="pt-BR"/>
        </w:rPr>
        <w:t>Lippstein</w:t>
      </w:r>
      <w:proofErr w:type="spellEnd"/>
      <w:r w:rsidRPr="00D370F4">
        <w:rPr>
          <w:rFonts w:ascii="Times New Roman" w:hAnsi="Times New Roman"/>
          <w:sz w:val="20"/>
          <w:szCs w:val="22"/>
          <w:lang w:eastAsia="pt-BR"/>
        </w:rPr>
        <w:t xml:space="preserve">, que acompanhou a construção da obra, e que precisava de alguém que as fizesse. Segundo ele, o Arq. João recorreu a ele, pois além se serem amigos ter conhecimento que o arq. denunciado era um dos que trabalhava com a </w:t>
      </w:r>
      <w:proofErr w:type="spellStart"/>
      <w:r w:rsidRPr="00D370F4">
        <w:rPr>
          <w:rFonts w:ascii="Times New Roman" w:hAnsi="Times New Roman"/>
          <w:sz w:val="20"/>
          <w:szCs w:val="22"/>
          <w:lang w:eastAsia="pt-BR"/>
        </w:rPr>
        <w:t>NBr</w:t>
      </w:r>
      <w:proofErr w:type="spellEnd"/>
      <w:r w:rsidRPr="00D370F4">
        <w:rPr>
          <w:rFonts w:ascii="Times New Roman" w:hAnsi="Times New Roman"/>
          <w:sz w:val="20"/>
          <w:szCs w:val="22"/>
          <w:lang w:eastAsia="pt-BR"/>
        </w:rPr>
        <w:t xml:space="preserve"> em Passo Fundo. </w:t>
      </w:r>
    </w:p>
    <w:p w:rsidR="00D370F4" w:rsidRPr="00D370F4" w:rsidRDefault="00D370F4" w:rsidP="00D370F4">
      <w:pPr>
        <w:ind w:left="2268" w:right="275"/>
        <w:jc w:val="both"/>
        <w:rPr>
          <w:rFonts w:ascii="Times New Roman" w:hAnsi="Times New Roman"/>
          <w:sz w:val="20"/>
          <w:szCs w:val="22"/>
          <w:lang w:eastAsia="pt-BR"/>
        </w:rPr>
      </w:pPr>
      <w:r w:rsidRPr="00D370F4">
        <w:rPr>
          <w:rFonts w:ascii="Times New Roman" w:hAnsi="Times New Roman"/>
          <w:sz w:val="20"/>
          <w:szCs w:val="22"/>
          <w:lang w:eastAsia="pt-BR"/>
        </w:rPr>
        <w:t xml:space="preserve">Ressalto também que em razão dos apontamentos feitos pelo Cartório de Registro de Imóveis, na nota de impugnação de averbação do condomínio, a autora do Projeto de Arquitetura fez alterações e aprovou novamente na Prefeitura de Passo Fundo, acompanhada de nova </w:t>
      </w:r>
      <w:proofErr w:type="spellStart"/>
      <w:r w:rsidRPr="00D370F4">
        <w:rPr>
          <w:rFonts w:ascii="Times New Roman" w:hAnsi="Times New Roman"/>
          <w:sz w:val="20"/>
          <w:szCs w:val="22"/>
          <w:lang w:eastAsia="pt-BR"/>
        </w:rPr>
        <w:t>NBr</w:t>
      </w:r>
      <w:proofErr w:type="spellEnd"/>
      <w:r w:rsidRPr="00D370F4">
        <w:rPr>
          <w:rFonts w:ascii="Times New Roman" w:hAnsi="Times New Roman"/>
          <w:sz w:val="20"/>
          <w:szCs w:val="22"/>
          <w:lang w:eastAsia="pt-BR"/>
        </w:rPr>
        <w:t xml:space="preserve">, desta vez elaborado por outro técnico o Arq. e Urb. </w:t>
      </w:r>
      <w:proofErr w:type="spellStart"/>
      <w:r w:rsidRPr="00D370F4">
        <w:rPr>
          <w:rFonts w:ascii="Times New Roman" w:hAnsi="Times New Roman"/>
          <w:sz w:val="20"/>
          <w:szCs w:val="22"/>
          <w:lang w:eastAsia="pt-BR"/>
        </w:rPr>
        <w:t>Zilmar</w:t>
      </w:r>
      <w:proofErr w:type="spellEnd"/>
      <w:r w:rsidRPr="00D370F4">
        <w:rPr>
          <w:rFonts w:ascii="Times New Roman" w:hAnsi="Times New Roman"/>
          <w:sz w:val="20"/>
          <w:szCs w:val="22"/>
          <w:lang w:eastAsia="pt-BR"/>
        </w:rPr>
        <w:t xml:space="preserve"> Bastos Jr.</w:t>
      </w:r>
    </w:p>
    <w:p w:rsidR="00D370F4" w:rsidRPr="00D370F4" w:rsidRDefault="00D370F4" w:rsidP="00D370F4">
      <w:pPr>
        <w:ind w:left="2268" w:right="275"/>
        <w:jc w:val="both"/>
        <w:rPr>
          <w:rFonts w:ascii="Times New Roman" w:hAnsi="Times New Roman"/>
          <w:sz w:val="20"/>
          <w:szCs w:val="22"/>
          <w:lang w:eastAsia="pt-BR"/>
        </w:rPr>
      </w:pPr>
      <w:r w:rsidRPr="00D370F4">
        <w:rPr>
          <w:rFonts w:ascii="Times New Roman" w:hAnsi="Times New Roman"/>
          <w:sz w:val="20"/>
          <w:szCs w:val="22"/>
          <w:lang w:eastAsia="pt-BR"/>
        </w:rPr>
        <w:t xml:space="preserve">Por fim, com base em toda análise até aqui feita, passo a análise das capitulações embasadas no Código de Ética e Disciplina, Res. N.º52 do </w:t>
      </w:r>
      <w:proofErr w:type="spellStart"/>
      <w:r w:rsidRPr="00D370F4">
        <w:rPr>
          <w:rFonts w:ascii="Times New Roman" w:hAnsi="Times New Roman"/>
          <w:sz w:val="20"/>
          <w:szCs w:val="22"/>
          <w:lang w:eastAsia="pt-BR"/>
        </w:rPr>
        <w:t>Cau/BR</w:t>
      </w:r>
      <w:proofErr w:type="spellEnd"/>
      <w:r w:rsidRPr="00D370F4">
        <w:rPr>
          <w:rFonts w:ascii="Times New Roman" w:hAnsi="Times New Roman"/>
          <w:sz w:val="20"/>
          <w:szCs w:val="22"/>
          <w:lang w:eastAsia="pt-BR"/>
        </w:rPr>
        <w:t>, indicadas na admissibilidade:</w:t>
      </w:r>
    </w:p>
    <w:p w:rsidR="00D370F4" w:rsidRPr="00D370F4" w:rsidRDefault="00D370F4" w:rsidP="00D370F4">
      <w:pPr>
        <w:ind w:left="2268" w:right="275"/>
        <w:jc w:val="both"/>
        <w:rPr>
          <w:rFonts w:ascii="Times New Roman" w:hAnsi="Times New Roman"/>
          <w:sz w:val="20"/>
          <w:szCs w:val="22"/>
          <w:lang w:eastAsia="pt-BR"/>
        </w:rPr>
      </w:pPr>
      <w:r w:rsidRPr="00D370F4">
        <w:rPr>
          <w:rFonts w:ascii="Times New Roman" w:hAnsi="Times New Roman"/>
          <w:sz w:val="20"/>
          <w:szCs w:val="22"/>
          <w:lang w:eastAsia="pt-BR"/>
        </w:rPr>
        <w:t>5.2.5. O arquiteto e urbanista deve declarar-se impedido de realizar trabalhos de avaliação crítica, perícia, análise, julgamento, mediação ou aprovação de projetos ou trabalhos do qual seja autor ou de cuja equipe realizadora faça parte.</w:t>
      </w:r>
    </w:p>
    <w:p w:rsidR="00D370F4" w:rsidRPr="00D370F4" w:rsidRDefault="00D370F4" w:rsidP="00D370F4">
      <w:pPr>
        <w:ind w:left="2268" w:right="275"/>
        <w:jc w:val="both"/>
        <w:rPr>
          <w:rFonts w:ascii="Times New Roman" w:hAnsi="Times New Roman"/>
          <w:sz w:val="20"/>
          <w:szCs w:val="22"/>
          <w:lang w:eastAsia="pt-BR"/>
        </w:rPr>
      </w:pPr>
      <w:r w:rsidRPr="00D370F4">
        <w:rPr>
          <w:rFonts w:ascii="Times New Roman" w:hAnsi="Times New Roman"/>
          <w:sz w:val="20"/>
          <w:szCs w:val="22"/>
          <w:lang w:eastAsia="pt-BR"/>
        </w:rPr>
        <w:t>O fato que gerou a possível capitulação nesta regra, foi o fato de o Arquiteto denunciado ter assinado a Carta de Habitação para edificação onde ele atuou como profissional liberal na elaboração das planilhas da NBr12.721. Com base na farta documentação juntado ao processo durante o processo de instrução, bem como, nos depoimentos colhidos na audiência de instrução, este relator entende que no processo de Habite-se a análise que estava em voga se restringia aos dados fornecidos pelos fiscais de obras, bem como, projetos aprovados, alvará de bombeiros e de demais concessionárias municipais, conforme cópia integral do processo de pedido de Habite-se (</w:t>
      </w:r>
      <w:proofErr w:type="spellStart"/>
      <w:r w:rsidRPr="00D370F4">
        <w:rPr>
          <w:rFonts w:ascii="Times New Roman" w:hAnsi="Times New Roman"/>
          <w:sz w:val="20"/>
          <w:szCs w:val="22"/>
          <w:lang w:eastAsia="pt-BR"/>
        </w:rPr>
        <w:t>fls</w:t>
      </w:r>
      <w:proofErr w:type="spellEnd"/>
      <w:r w:rsidRPr="00D370F4">
        <w:rPr>
          <w:rFonts w:ascii="Times New Roman" w:hAnsi="Times New Roman"/>
          <w:sz w:val="20"/>
          <w:szCs w:val="22"/>
          <w:lang w:eastAsia="pt-BR"/>
        </w:rPr>
        <w:t xml:space="preserve"> 162 a 169), logo, uma vez que o denunciado não é autor de qualquer projeto, seja arquitetônico ou complementares e também não participou da execução das obras, mesmo que tenha </w:t>
      </w:r>
      <w:r w:rsidRPr="00D370F4">
        <w:rPr>
          <w:rFonts w:ascii="Times New Roman" w:hAnsi="Times New Roman"/>
          <w:sz w:val="20"/>
          <w:szCs w:val="22"/>
          <w:lang w:eastAsia="pt-BR"/>
        </w:rPr>
        <w:lastRenderedPageBreak/>
        <w:t xml:space="preserve">preenchido as Planilhas da </w:t>
      </w:r>
      <w:proofErr w:type="spellStart"/>
      <w:r w:rsidRPr="00D370F4">
        <w:rPr>
          <w:rFonts w:ascii="Times New Roman" w:hAnsi="Times New Roman"/>
          <w:sz w:val="20"/>
          <w:szCs w:val="22"/>
          <w:lang w:eastAsia="pt-BR"/>
        </w:rPr>
        <w:t>NBr</w:t>
      </w:r>
      <w:proofErr w:type="spellEnd"/>
      <w:r w:rsidRPr="00D370F4">
        <w:rPr>
          <w:rFonts w:ascii="Times New Roman" w:hAnsi="Times New Roman"/>
          <w:sz w:val="20"/>
          <w:szCs w:val="22"/>
          <w:lang w:eastAsia="pt-BR"/>
        </w:rPr>
        <w:t xml:space="preserve"> 12.721, necessárias exclusivamente para questões cadastrais/cartoriais, resta prejudicado para este relator o enquadramento nesta regra. </w:t>
      </w:r>
    </w:p>
    <w:p w:rsidR="00D370F4" w:rsidRPr="00D370F4" w:rsidRDefault="00D370F4" w:rsidP="00D370F4">
      <w:pPr>
        <w:ind w:left="2268" w:right="275"/>
        <w:jc w:val="both"/>
        <w:rPr>
          <w:rFonts w:ascii="Times New Roman" w:hAnsi="Times New Roman"/>
          <w:sz w:val="20"/>
          <w:szCs w:val="22"/>
          <w:lang w:eastAsia="pt-BR"/>
        </w:rPr>
      </w:pPr>
      <w:r w:rsidRPr="00D370F4">
        <w:rPr>
          <w:rFonts w:ascii="Times New Roman" w:hAnsi="Times New Roman"/>
          <w:sz w:val="20"/>
          <w:szCs w:val="22"/>
          <w:lang w:eastAsia="pt-BR"/>
        </w:rPr>
        <w:t>5.2.13. O arquiteto e urbanista que desempenhar atividades nos órgãos técnicos dos poderes públicos deve restringir suas decisões e pareceres ao cumprimento das leis e regulamentos em vigor, com isenção e em tempo útil, não podendo, nos processos em que atue como agente público, ser parte em qualquer um deles, nem exercer sua influência para favorecer ou indicar terceiros a fim de dirimir eventuais impasses nos respectivos processos, tampouco prestar a colegas informações privilegiadas, que detém em razão de seu cargo.</w:t>
      </w:r>
    </w:p>
    <w:p w:rsidR="00D370F4" w:rsidRPr="00D370F4" w:rsidRDefault="00D370F4" w:rsidP="00D370F4">
      <w:pPr>
        <w:ind w:left="2268" w:right="275"/>
        <w:jc w:val="both"/>
        <w:rPr>
          <w:rFonts w:ascii="Times New Roman" w:hAnsi="Times New Roman"/>
          <w:sz w:val="20"/>
          <w:szCs w:val="22"/>
          <w:lang w:eastAsia="pt-BR"/>
        </w:rPr>
      </w:pPr>
      <w:r w:rsidRPr="00D370F4">
        <w:rPr>
          <w:rFonts w:ascii="Times New Roman" w:hAnsi="Times New Roman"/>
          <w:sz w:val="20"/>
          <w:szCs w:val="22"/>
          <w:lang w:eastAsia="pt-BR"/>
        </w:rPr>
        <w:t xml:space="preserve">A possível capitulação nesta regra se embasa na suspeição sobre a conduta do profissional, uma vez que o mesmo atuou tanto como profissional liberal, preenchendo a NBr12.721, e servidor público, na assinatura da Carta de Habitação de um mesmo condomínio. Com base em tudo que fora analisado até o momento, entende este relator, que houve confusão por parte da denúncia original, quando entendeu que a NBr12.721 e projeto sejam a mesma coisa, mas também entende o lado da denúncia, uma vez que o arquiteto denunciado tenha elaborado as planilhas, o que gerou dúvidas sobre sua conduta ao assinar a Carta de Habitação. </w:t>
      </w:r>
    </w:p>
    <w:p w:rsidR="00D370F4" w:rsidRPr="00D370F4" w:rsidRDefault="00D370F4" w:rsidP="00D370F4">
      <w:pPr>
        <w:ind w:left="2268" w:right="275"/>
        <w:jc w:val="both"/>
        <w:rPr>
          <w:rFonts w:ascii="Times New Roman" w:hAnsi="Times New Roman"/>
          <w:sz w:val="20"/>
          <w:szCs w:val="22"/>
          <w:lang w:eastAsia="pt-BR"/>
        </w:rPr>
      </w:pPr>
      <w:r w:rsidRPr="00D370F4">
        <w:rPr>
          <w:rFonts w:ascii="Times New Roman" w:hAnsi="Times New Roman"/>
          <w:sz w:val="20"/>
          <w:szCs w:val="22"/>
          <w:lang w:eastAsia="pt-BR"/>
        </w:rPr>
        <w:t>Ocorre, que em análise à documentação e depoimentos juntados neste processo, verificasse que a liberação da Carta de Habitação, assinada pelo denunciado, transcorreu dentro da normalidade, não havendo por parte deste relator, indícios de uso de influência ou vantagens por parte do arquiteto denunciado.</w:t>
      </w:r>
    </w:p>
    <w:p w:rsidR="00D370F4" w:rsidRPr="00E063A4" w:rsidRDefault="00D370F4" w:rsidP="00D370F4">
      <w:pPr>
        <w:ind w:left="2268" w:right="275"/>
        <w:jc w:val="both"/>
        <w:rPr>
          <w:rFonts w:ascii="Times New Roman" w:hAnsi="Times New Roman"/>
          <w:sz w:val="20"/>
          <w:szCs w:val="22"/>
          <w:lang w:eastAsia="pt-BR"/>
        </w:rPr>
      </w:pPr>
      <w:r w:rsidRPr="00D370F4">
        <w:rPr>
          <w:rFonts w:ascii="Times New Roman" w:hAnsi="Times New Roman"/>
          <w:sz w:val="20"/>
          <w:szCs w:val="22"/>
          <w:lang w:eastAsia="pt-BR"/>
        </w:rPr>
        <w:t>Logo, com base em tudo que fora relatado e analisado, voto pela inexistência de falta ético-disciplinar e, consequentemente, extinção e arquivamento do processo</w:t>
      </w:r>
      <w:r w:rsidR="00E063A4" w:rsidRPr="00E063A4">
        <w:rPr>
          <w:rFonts w:ascii="Times New Roman" w:hAnsi="Times New Roman"/>
          <w:sz w:val="20"/>
          <w:szCs w:val="22"/>
          <w:lang w:eastAsia="pt-BR"/>
        </w:rPr>
        <w:t>”</w:t>
      </w:r>
      <w:r w:rsidR="00F70046">
        <w:rPr>
          <w:rFonts w:ascii="Times New Roman" w:hAnsi="Times New Roman"/>
          <w:sz w:val="20"/>
          <w:szCs w:val="22"/>
          <w:lang w:eastAsia="pt-BR"/>
        </w:rPr>
        <w:t>.</w:t>
      </w:r>
    </w:p>
    <w:p w:rsidR="000C0AF5" w:rsidRDefault="000C0AF5" w:rsidP="00A54A64">
      <w:pPr>
        <w:ind w:right="275"/>
        <w:jc w:val="both"/>
        <w:rPr>
          <w:rFonts w:ascii="Times New Roman" w:eastAsiaTheme="minorEastAsia" w:hAnsi="Times New Roman"/>
          <w:color w:val="000000" w:themeColor="text1"/>
          <w:sz w:val="20"/>
          <w:szCs w:val="22"/>
          <w:lang w:eastAsia="pt-BR"/>
        </w:rPr>
      </w:pPr>
    </w:p>
    <w:p w:rsidR="000C0AF5" w:rsidRPr="00CF010E" w:rsidRDefault="000C0AF5" w:rsidP="00A54A64">
      <w:pPr>
        <w:ind w:right="275"/>
        <w:jc w:val="both"/>
        <w:rPr>
          <w:rFonts w:ascii="Times New Roman" w:eastAsiaTheme="minorEastAsia" w:hAnsi="Times New Roman"/>
          <w:color w:val="000000" w:themeColor="text1"/>
          <w:sz w:val="22"/>
          <w:szCs w:val="22"/>
          <w:lang w:eastAsia="pt-BR"/>
        </w:rPr>
      </w:pPr>
      <w:r w:rsidRPr="00CF010E">
        <w:rPr>
          <w:rFonts w:ascii="Times New Roman" w:eastAsiaTheme="minorEastAsia" w:hAnsi="Times New Roman"/>
          <w:color w:val="000000" w:themeColor="text1"/>
          <w:sz w:val="22"/>
          <w:szCs w:val="22"/>
          <w:lang w:eastAsia="pt-BR"/>
        </w:rPr>
        <w:t>Considerando que a Comissão de Ética e Disciplina</w:t>
      </w:r>
      <w:r w:rsidR="00E063A4">
        <w:rPr>
          <w:rFonts w:ascii="Times New Roman" w:eastAsiaTheme="minorEastAsia" w:hAnsi="Times New Roman"/>
          <w:color w:val="000000" w:themeColor="text1"/>
          <w:sz w:val="22"/>
          <w:szCs w:val="22"/>
          <w:lang w:eastAsia="pt-BR"/>
        </w:rPr>
        <w:t xml:space="preserve"> do CAU/RS, na Deliberação nº 051</w:t>
      </w:r>
      <w:r w:rsidRPr="00CF010E">
        <w:rPr>
          <w:rFonts w:ascii="Times New Roman" w:eastAsiaTheme="minorEastAsia" w:hAnsi="Times New Roman"/>
          <w:color w:val="000000" w:themeColor="text1"/>
          <w:sz w:val="22"/>
          <w:szCs w:val="22"/>
          <w:lang w:eastAsia="pt-BR"/>
        </w:rPr>
        <w:t>/2017, aprovou, de forma unânime, o relatório e voto fundamentado do Conselheiro Relator;</w:t>
      </w:r>
    </w:p>
    <w:p w:rsidR="000C0AF5" w:rsidRDefault="000C0AF5" w:rsidP="0099031C">
      <w:pPr>
        <w:ind w:right="842"/>
        <w:jc w:val="both"/>
        <w:rPr>
          <w:rFonts w:ascii="Times New Roman" w:eastAsiaTheme="minorEastAsia" w:hAnsi="Times New Roman"/>
          <w:color w:val="000000" w:themeColor="text1"/>
          <w:sz w:val="20"/>
          <w:szCs w:val="22"/>
          <w:lang w:eastAsia="pt-BR"/>
        </w:rPr>
      </w:pPr>
    </w:p>
    <w:p w:rsidR="005F1486" w:rsidRDefault="005F1486" w:rsidP="005F1486">
      <w:pPr>
        <w:ind w:right="-8"/>
        <w:jc w:val="both"/>
        <w:rPr>
          <w:rFonts w:ascii="Times New Roman" w:eastAsiaTheme="minorEastAsia" w:hAnsi="Times New Roman"/>
          <w:color w:val="000000" w:themeColor="text1"/>
          <w:sz w:val="22"/>
          <w:szCs w:val="22"/>
          <w:lang w:eastAsia="pt-BR"/>
        </w:rPr>
      </w:pPr>
      <w:r>
        <w:rPr>
          <w:rFonts w:ascii="Times New Roman" w:eastAsiaTheme="minorEastAsia" w:hAnsi="Times New Roman"/>
          <w:color w:val="000000" w:themeColor="text1"/>
          <w:sz w:val="22"/>
          <w:szCs w:val="22"/>
          <w:lang w:eastAsia="pt-BR"/>
        </w:rPr>
        <w:t xml:space="preserve">Considerando que, na 79ª Sessão Plenária do CAU/RS, o Conselheiro Márcio de Mendonça Lima </w:t>
      </w:r>
      <w:proofErr w:type="spellStart"/>
      <w:r>
        <w:rPr>
          <w:rFonts w:ascii="Times New Roman" w:eastAsiaTheme="minorEastAsia" w:hAnsi="Times New Roman"/>
          <w:color w:val="000000" w:themeColor="text1"/>
          <w:sz w:val="22"/>
          <w:szCs w:val="22"/>
          <w:lang w:eastAsia="pt-BR"/>
        </w:rPr>
        <w:t>Arioli</w:t>
      </w:r>
      <w:proofErr w:type="spellEnd"/>
      <w:r>
        <w:rPr>
          <w:rFonts w:ascii="Times New Roman" w:eastAsiaTheme="minorEastAsia" w:hAnsi="Times New Roman"/>
          <w:color w:val="000000" w:themeColor="text1"/>
          <w:sz w:val="22"/>
          <w:szCs w:val="22"/>
          <w:lang w:eastAsia="pt-BR"/>
        </w:rPr>
        <w:t xml:space="preserve"> pediu vista do processo e apresentou voto</w:t>
      </w:r>
      <w:r w:rsidR="009F1934">
        <w:rPr>
          <w:rFonts w:ascii="Times New Roman" w:eastAsiaTheme="minorEastAsia" w:hAnsi="Times New Roman"/>
          <w:color w:val="000000" w:themeColor="text1"/>
          <w:sz w:val="22"/>
          <w:szCs w:val="22"/>
          <w:lang w:eastAsia="pt-BR"/>
        </w:rPr>
        <w:t xml:space="preserve"> no seguinte sentido: </w:t>
      </w:r>
    </w:p>
    <w:p w:rsidR="009F1934" w:rsidRDefault="009F1934" w:rsidP="005F1486">
      <w:pPr>
        <w:ind w:right="-8"/>
        <w:jc w:val="both"/>
        <w:rPr>
          <w:rFonts w:ascii="Times New Roman" w:eastAsiaTheme="minorEastAsia" w:hAnsi="Times New Roman"/>
          <w:color w:val="000000" w:themeColor="text1"/>
          <w:sz w:val="22"/>
          <w:szCs w:val="22"/>
          <w:lang w:eastAsia="pt-BR"/>
        </w:rPr>
      </w:pPr>
    </w:p>
    <w:p w:rsidR="009F1934" w:rsidRPr="00F74465" w:rsidRDefault="009F1934" w:rsidP="00F74465">
      <w:pPr>
        <w:ind w:left="2268" w:right="-8"/>
        <w:jc w:val="both"/>
        <w:rPr>
          <w:rFonts w:ascii="Times New Roman" w:eastAsiaTheme="minorEastAsia" w:hAnsi="Times New Roman"/>
          <w:color w:val="000000" w:themeColor="text1"/>
          <w:sz w:val="20"/>
          <w:szCs w:val="22"/>
          <w:lang w:eastAsia="pt-BR"/>
        </w:rPr>
      </w:pPr>
      <w:r w:rsidRPr="00F74465">
        <w:rPr>
          <w:rFonts w:ascii="Times New Roman" w:eastAsiaTheme="minorEastAsia" w:hAnsi="Times New Roman"/>
          <w:color w:val="000000" w:themeColor="text1"/>
          <w:sz w:val="20"/>
          <w:szCs w:val="22"/>
          <w:lang w:eastAsia="pt-BR"/>
        </w:rPr>
        <w:t xml:space="preserve">“Este relator concorda que não há provas de que o profissional tenha agido de má-fé, ou seja, </w:t>
      </w:r>
      <w:r w:rsidR="002E58C8" w:rsidRPr="00F74465">
        <w:rPr>
          <w:rFonts w:ascii="Times New Roman" w:eastAsiaTheme="minorEastAsia" w:hAnsi="Times New Roman"/>
          <w:color w:val="000000" w:themeColor="text1"/>
          <w:sz w:val="20"/>
          <w:szCs w:val="22"/>
          <w:lang w:eastAsia="pt-BR"/>
        </w:rPr>
        <w:t>não teria feito nenhuma ‘troca de favores’ como sugere a denúncia – ‘interferir na aprovação do projeto</w:t>
      </w:r>
      <w:r w:rsidR="008D06E7" w:rsidRPr="00F74465">
        <w:rPr>
          <w:rFonts w:ascii="Times New Roman" w:eastAsiaTheme="minorEastAsia" w:hAnsi="Times New Roman"/>
          <w:color w:val="000000" w:themeColor="text1"/>
          <w:sz w:val="20"/>
          <w:szCs w:val="22"/>
          <w:lang w:eastAsia="pt-BR"/>
        </w:rPr>
        <w:t xml:space="preserve"> ou na liberação da carta de habitação</w:t>
      </w:r>
      <w:r w:rsidR="00F023DA" w:rsidRPr="00F74465">
        <w:rPr>
          <w:rFonts w:ascii="Times New Roman" w:eastAsiaTheme="minorEastAsia" w:hAnsi="Times New Roman"/>
          <w:color w:val="000000" w:themeColor="text1"/>
          <w:sz w:val="20"/>
          <w:szCs w:val="22"/>
          <w:lang w:eastAsia="pt-BR"/>
        </w:rPr>
        <w:t xml:space="preserve"> em troca de ter sido contratado para elaborar a planilha de áreas’. No entanto, sua participação durante a fase do projeto do imóvel, como profissional liberal, e sua participação como servidor público na assinatura do habite-se do mesmo imóvel configura claramente uma infração aos itens 5.2.5 e 5.2.13 do Código de Ética e Disciplina do CAU/BR. A sua justificativa, de ter elaborado a planilha </w:t>
      </w:r>
      <w:r w:rsidR="009E52F7" w:rsidRPr="00F74465">
        <w:rPr>
          <w:rFonts w:ascii="Times New Roman" w:eastAsiaTheme="minorEastAsia" w:hAnsi="Times New Roman"/>
          <w:color w:val="000000" w:themeColor="text1"/>
          <w:sz w:val="20"/>
          <w:szCs w:val="22"/>
          <w:lang w:eastAsia="pt-BR"/>
        </w:rPr>
        <w:t>sem custo por ser uma colaboração com um amigo e de ter assinado a carta de habitação sem se dar conta de que se tratava daquele mesmo empreendimento e sem verificar no local se estava efetivamente concluído demonstram negligência e desatenção no exercício de suas atividades.</w:t>
      </w:r>
    </w:p>
    <w:p w:rsidR="009E52F7" w:rsidRPr="00F74465" w:rsidRDefault="009E52F7" w:rsidP="00F74465">
      <w:pPr>
        <w:ind w:left="2268" w:right="-8"/>
        <w:jc w:val="both"/>
        <w:rPr>
          <w:rFonts w:ascii="Times New Roman" w:eastAsiaTheme="minorEastAsia" w:hAnsi="Times New Roman"/>
          <w:color w:val="000000" w:themeColor="text1"/>
          <w:sz w:val="20"/>
          <w:szCs w:val="22"/>
          <w:lang w:eastAsia="pt-BR"/>
        </w:rPr>
      </w:pPr>
      <w:r w:rsidRPr="00F74465">
        <w:rPr>
          <w:rFonts w:ascii="Times New Roman" w:eastAsiaTheme="minorEastAsia" w:hAnsi="Times New Roman"/>
          <w:color w:val="000000" w:themeColor="text1"/>
          <w:sz w:val="20"/>
          <w:szCs w:val="22"/>
          <w:lang w:eastAsia="pt-BR"/>
        </w:rPr>
        <w:t>Segundo o anexo da Resolução CAU/BR n.º 143/2017, que estabelece a dosimetria</w:t>
      </w:r>
      <w:r w:rsidR="004269DE" w:rsidRPr="00F74465">
        <w:rPr>
          <w:rFonts w:ascii="Times New Roman" w:eastAsiaTheme="minorEastAsia" w:hAnsi="Times New Roman"/>
          <w:color w:val="000000" w:themeColor="text1"/>
          <w:sz w:val="20"/>
          <w:szCs w:val="22"/>
          <w:lang w:eastAsia="pt-BR"/>
        </w:rPr>
        <w:t xml:space="preserve"> das sanções </w:t>
      </w:r>
      <w:r w:rsidR="00AA08A5" w:rsidRPr="00F74465">
        <w:rPr>
          <w:rFonts w:ascii="Times New Roman" w:eastAsiaTheme="minorEastAsia" w:hAnsi="Times New Roman"/>
          <w:color w:val="000000" w:themeColor="text1"/>
          <w:sz w:val="20"/>
          <w:szCs w:val="22"/>
          <w:lang w:eastAsia="pt-BR"/>
        </w:rPr>
        <w:t>cominadas por infração ao Código de Ética e Disciplina, as sanções possíveis para tal capitulação a Advertência Pública e/ou a Suspensão de 240 a 365 dias e/ou Cancelamento do registro e/ou multa de 7 a</w:t>
      </w:r>
      <w:r w:rsidR="000028EA" w:rsidRPr="00F74465">
        <w:rPr>
          <w:rFonts w:ascii="Times New Roman" w:eastAsiaTheme="minorEastAsia" w:hAnsi="Times New Roman"/>
          <w:color w:val="000000" w:themeColor="text1"/>
          <w:sz w:val="20"/>
          <w:szCs w:val="22"/>
          <w:lang w:eastAsia="pt-BR"/>
        </w:rPr>
        <w:t xml:space="preserve"> 1</w:t>
      </w:r>
      <w:r w:rsidR="00AA08A5" w:rsidRPr="00F74465">
        <w:rPr>
          <w:rFonts w:ascii="Times New Roman" w:eastAsiaTheme="minorEastAsia" w:hAnsi="Times New Roman"/>
          <w:color w:val="000000" w:themeColor="text1"/>
          <w:sz w:val="20"/>
          <w:szCs w:val="22"/>
          <w:lang w:eastAsia="pt-BR"/>
        </w:rPr>
        <w:t>0 anuidades.</w:t>
      </w:r>
    </w:p>
    <w:p w:rsidR="00AA08A5" w:rsidRDefault="00AA08A5" w:rsidP="00F74465">
      <w:pPr>
        <w:ind w:left="2268" w:right="-8"/>
        <w:jc w:val="both"/>
        <w:rPr>
          <w:rFonts w:ascii="Times New Roman" w:eastAsiaTheme="minorEastAsia" w:hAnsi="Times New Roman"/>
          <w:color w:val="000000" w:themeColor="text1"/>
          <w:sz w:val="22"/>
          <w:szCs w:val="22"/>
          <w:lang w:eastAsia="pt-BR"/>
        </w:rPr>
      </w:pPr>
      <w:r w:rsidRPr="00F74465">
        <w:rPr>
          <w:rFonts w:ascii="Times New Roman" w:eastAsiaTheme="minorEastAsia" w:hAnsi="Times New Roman"/>
          <w:color w:val="000000" w:themeColor="text1"/>
          <w:sz w:val="20"/>
          <w:szCs w:val="22"/>
          <w:lang w:eastAsia="pt-BR"/>
        </w:rPr>
        <w:t>Considerando que houve infração, porém com o atenuante da boa-fé, meu voto é pela aplicação de penalidade menor, de modo</w:t>
      </w:r>
      <w:r w:rsidR="000028EA" w:rsidRPr="00F74465">
        <w:rPr>
          <w:rFonts w:ascii="Times New Roman" w:eastAsiaTheme="minorEastAsia" w:hAnsi="Times New Roman"/>
          <w:color w:val="000000" w:themeColor="text1"/>
          <w:sz w:val="20"/>
          <w:szCs w:val="22"/>
          <w:lang w:eastAsia="pt-BR"/>
        </w:rPr>
        <w:t xml:space="preserve"> a não expor publicamente o profissional. Dentre as sanções possíveis, a única com essas características é a multa. Portanto, meu voto é pela aplicação de multa no valor de </w:t>
      </w:r>
      <w:r w:rsidR="00F74465" w:rsidRPr="00F74465">
        <w:rPr>
          <w:rFonts w:ascii="Times New Roman" w:eastAsiaTheme="minorEastAsia" w:hAnsi="Times New Roman"/>
          <w:color w:val="000000" w:themeColor="text1"/>
          <w:sz w:val="20"/>
          <w:szCs w:val="22"/>
          <w:lang w:eastAsia="pt-BR"/>
        </w:rPr>
        <w:t>7</w:t>
      </w:r>
      <w:r w:rsidR="000028EA" w:rsidRPr="00F74465">
        <w:rPr>
          <w:rFonts w:ascii="Times New Roman" w:eastAsiaTheme="minorEastAsia" w:hAnsi="Times New Roman"/>
          <w:color w:val="000000" w:themeColor="text1"/>
          <w:sz w:val="20"/>
          <w:szCs w:val="22"/>
          <w:lang w:eastAsia="pt-BR"/>
        </w:rPr>
        <w:t xml:space="preserve"> (sete</w:t>
      </w:r>
      <w:r w:rsidR="00F74465" w:rsidRPr="00F74465">
        <w:rPr>
          <w:rFonts w:ascii="Times New Roman" w:eastAsiaTheme="minorEastAsia" w:hAnsi="Times New Roman"/>
          <w:color w:val="000000" w:themeColor="text1"/>
          <w:sz w:val="20"/>
          <w:szCs w:val="22"/>
          <w:lang w:eastAsia="pt-BR"/>
        </w:rPr>
        <w:t>) anuidades”.</w:t>
      </w:r>
    </w:p>
    <w:p w:rsidR="009F1934" w:rsidRDefault="009F1934" w:rsidP="005F1486">
      <w:pPr>
        <w:ind w:right="-8"/>
        <w:jc w:val="both"/>
        <w:rPr>
          <w:rFonts w:ascii="Times New Roman" w:eastAsiaTheme="minorEastAsia" w:hAnsi="Times New Roman"/>
          <w:color w:val="000000" w:themeColor="text1"/>
          <w:sz w:val="22"/>
          <w:szCs w:val="22"/>
          <w:lang w:eastAsia="pt-BR"/>
        </w:rPr>
      </w:pPr>
    </w:p>
    <w:p w:rsidR="000C0AF5" w:rsidRPr="00CF010E" w:rsidRDefault="000C0AF5" w:rsidP="0099031C">
      <w:pPr>
        <w:ind w:right="842"/>
        <w:jc w:val="both"/>
        <w:rPr>
          <w:rFonts w:ascii="Times New Roman" w:eastAsiaTheme="minorEastAsia" w:hAnsi="Times New Roman"/>
          <w:color w:val="000000" w:themeColor="text1"/>
          <w:sz w:val="22"/>
          <w:szCs w:val="22"/>
          <w:lang w:eastAsia="pt-BR"/>
        </w:rPr>
      </w:pPr>
      <w:r w:rsidRPr="00CF010E">
        <w:rPr>
          <w:rFonts w:ascii="Times New Roman" w:eastAsiaTheme="minorEastAsia" w:hAnsi="Times New Roman"/>
          <w:color w:val="000000" w:themeColor="text1"/>
          <w:sz w:val="22"/>
          <w:szCs w:val="22"/>
          <w:lang w:eastAsia="pt-BR"/>
        </w:rPr>
        <w:t xml:space="preserve">Considerando o art. 52, </w:t>
      </w:r>
      <w:r w:rsidRPr="00CF010E">
        <w:rPr>
          <w:rFonts w:ascii="Times New Roman" w:eastAsiaTheme="minorEastAsia" w:hAnsi="Times New Roman"/>
          <w:i/>
          <w:color w:val="000000" w:themeColor="text1"/>
          <w:sz w:val="22"/>
          <w:szCs w:val="22"/>
          <w:lang w:eastAsia="pt-BR"/>
        </w:rPr>
        <w:t>caput</w:t>
      </w:r>
      <w:r w:rsidRPr="00CF010E">
        <w:rPr>
          <w:rFonts w:ascii="Times New Roman" w:eastAsiaTheme="minorEastAsia" w:hAnsi="Times New Roman"/>
          <w:color w:val="000000" w:themeColor="text1"/>
          <w:sz w:val="22"/>
          <w:szCs w:val="22"/>
          <w:lang w:eastAsia="pt-BR"/>
        </w:rPr>
        <w:t>, da Resolução CAU/BR nº 143, o qual determina que:</w:t>
      </w:r>
    </w:p>
    <w:p w:rsidR="000C0AF5" w:rsidRDefault="000C0AF5" w:rsidP="0099031C">
      <w:pPr>
        <w:ind w:right="842"/>
        <w:jc w:val="both"/>
        <w:rPr>
          <w:rFonts w:ascii="Times New Roman" w:eastAsiaTheme="minorEastAsia" w:hAnsi="Times New Roman"/>
          <w:color w:val="000000" w:themeColor="text1"/>
          <w:sz w:val="20"/>
          <w:szCs w:val="22"/>
          <w:lang w:eastAsia="pt-BR"/>
        </w:rPr>
      </w:pPr>
    </w:p>
    <w:p w:rsidR="00CF010E" w:rsidRDefault="00CF010E" w:rsidP="00A54A64">
      <w:pPr>
        <w:ind w:left="2268" w:right="275"/>
        <w:jc w:val="both"/>
        <w:rPr>
          <w:rFonts w:ascii="Times New Roman" w:hAnsi="Times New Roman"/>
          <w:sz w:val="20"/>
        </w:rPr>
      </w:pPr>
      <w:r>
        <w:rPr>
          <w:rFonts w:ascii="Times New Roman" w:hAnsi="Times New Roman"/>
          <w:sz w:val="20"/>
        </w:rPr>
        <w:t>“</w:t>
      </w:r>
      <w:r w:rsidR="000C0AF5" w:rsidRPr="000C0AF5">
        <w:rPr>
          <w:rFonts w:ascii="Times New Roman" w:hAnsi="Times New Roman"/>
          <w:sz w:val="20"/>
        </w:rPr>
        <w:t>Art. 52. Durante a sessão de julgamento do processo ético-disciplinar, o Plenário do CAU/UF poderá aprovar ou rejeitar minuta de deliberação plenária que será precedida pela leitura do relatório e voto fundamentado aprovado pela CED/UF</w:t>
      </w:r>
      <w:r>
        <w:rPr>
          <w:rFonts w:ascii="Times New Roman" w:hAnsi="Times New Roman"/>
          <w:sz w:val="20"/>
        </w:rPr>
        <w:t>”</w:t>
      </w:r>
      <w:r w:rsidR="000C0AF5" w:rsidRPr="000C0AF5">
        <w:rPr>
          <w:rFonts w:ascii="Times New Roman" w:hAnsi="Times New Roman"/>
          <w:sz w:val="20"/>
        </w:rPr>
        <w:t>.</w:t>
      </w:r>
    </w:p>
    <w:p w:rsidR="00A54A64" w:rsidRDefault="00A54A64" w:rsidP="00CF010E">
      <w:pPr>
        <w:ind w:left="2268" w:right="842"/>
        <w:jc w:val="both"/>
        <w:rPr>
          <w:rFonts w:ascii="Times New Roman" w:hAnsi="Times New Roman"/>
          <w:sz w:val="20"/>
        </w:rPr>
      </w:pPr>
    </w:p>
    <w:p w:rsidR="000C0AF5" w:rsidRDefault="000C0AF5" w:rsidP="000C0AF5">
      <w:pPr>
        <w:ind w:left="2268" w:right="842"/>
        <w:jc w:val="both"/>
        <w:rPr>
          <w:rFonts w:ascii="Times New Roman" w:hAnsi="Times New Roman"/>
          <w:sz w:val="20"/>
        </w:rPr>
      </w:pPr>
    </w:p>
    <w:p w:rsidR="00A54A64" w:rsidRDefault="00025DB3" w:rsidP="00025DB3">
      <w:pPr>
        <w:ind w:right="842"/>
        <w:jc w:val="both"/>
        <w:rPr>
          <w:rFonts w:ascii="Times New Roman" w:eastAsiaTheme="minorEastAsia" w:hAnsi="Times New Roman"/>
          <w:color w:val="000000" w:themeColor="text1"/>
          <w:sz w:val="22"/>
          <w:szCs w:val="22"/>
          <w:lang w:eastAsia="pt-BR"/>
        </w:rPr>
      </w:pPr>
      <w:r>
        <w:rPr>
          <w:rFonts w:ascii="Times New Roman" w:eastAsiaTheme="minorEastAsia" w:hAnsi="Times New Roman"/>
          <w:color w:val="000000" w:themeColor="text1"/>
          <w:sz w:val="22"/>
          <w:szCs w:val="22"/>
          <w:lang w:eastAsia="pt-BR"/>
        </w:rPr>
        <w:lastRenderedPageBreak/>
        <w:t>Considerando, por fim, o artigo 100, do Regimento Interno do CAU/RS</w:t>
      </w:r>
      <w:r w:rsidR="00E32EF8">
        <w:rPr>
          <w:rFonts w:ascii="Times New Roman" w:eastAsiaTheme="minorEastAsia" w:hAnsi="Times New Roman"/>
          <w:color w:val="000000" w:themeColor="text1"/>
          <w:sz w:val="22"/>
          <w:szCs w:val="22"/>
          <w:lang w:eastAsia="pt-BR"/>
        </w:rPr>
        <w:t>, que dispõe:</w:t>
      </w:r>
    </w:p>
    <w:p w:rsidR="00E32EF8" w:rsidRDefault="00E32EF8" w:rsidP="00025DB3">
      <w:pPr>
        <w:ind w:right="842"/>
        <w:jc w:val="both"/>
        <w:rPr>
          <w:rFonts w:ascii="Times New Roman" w:eastAsiaTheme="minorEastAsia" w:hAnsi="Times New Roman"/>
          <w:color w:val="000000" w:themeColor="text1"/>
          <w:sz w:val="22"/>
          <w:szCs w:val="22"/>
          <w:lang w:eastAsia="pt-BR"/>
        </w:rPr>
      </w:pPr>
    </w:p>
    <w:p w:rsidR="00E32EF8" w:rsidRPr="00E32EF8" w:rsidRDefault="005D5AF7" w:rsidP="00E32EF8">
      <w:pPr>
        <w:ind w:left="2268" w:right="-8"/>
        <w:jc w:val="both"/>
        <w:rPr>
          <w:rFonts w:ascii="Times New Roman" w:eastAsiaTheme="minorEastAsia" w:hAnsi="Times New Roman"/>
          <w:color w:val="000000" w:themeColor="text1"/>
          <w:sz w:val="20"/>
          <w:szCs w:val="22"/>
          <w:lang w:eastAsia="pt-BR"/>
        </w:rPr>
      </w:pPr>
      <w:r>
        <w:rPr>
          <w:rFonts w:ascii="Times New Roman" w:eastAsiaTheme="minorEastAsia" w:hAnsi="Times New Roman"/>
          <w:color w:val="000000" w:themeColor="text1"/>
          <w:sz w:val="20"/>
          <w:szCs w:val="22"/>
          <w:lang w:eastAsia="pt-BR"/>
        </w:rPr>
        <w:t>“</w:t>
      </w:r>
      <w:r w:rsidR="00E32EF8" w:rsidRPr="00E32EF8">
        <w:rPr>
          <w:rFonts w:ascii="Times New Roman" w:eastAsiaTheme="minorEastAsia" w:hAnsi="Times New Roman"/>
          <w:color w:val="000000" w:themeColor="text1"/>
          <w:sz w:val="20"/>
          <w:szCs w:val="22"/>
          <w:lang w:eastAsia="pt-BR"/>
        </w:rPr>
        <w:t>Art. 100 – A apresentação de voto fundamentado do pedido de vista obedece às seguintes regras:</w:t>
      </w:r>
    </w:p>
    <w:p w:rsidR="00E32EF8" w:rsidRPr="00E32EF8" w:rsidRDefault="00E32EF8" w:rsidP="00E32EF8">
      <w:pPr>
        <w:ind w:left="2268" w:right="-8"/>
        <w:jc w:val="both"/>
        <w:rPr>
          <w:rFonts w:ascii="Times New Roman" w:eastAsiaTheme="minorEastAsia" w:hAnsi="Times New Roman"/>
          <w:color w:val="000000" w:themeColor="text1"/>
          <w:sz w:val="20"/>
          <w:szCs w:val="22"/>
          <w:lang w:eastAsia="pt-BR"/>
        </w:rPr>
      </w:pPr>
      <w:r w:rsidRPr="00E32EF8">
        <w:rPr>
          <w:rFonts w:ascii="Times New Roman" w:eastAsiaTheme="minorEastAsia" w:hAnsi="Times New Roman"/>
          <w:color w:val="000000" w:themeColor="text1"/>
          <w:sz w:val="20"/>
          <w:szCs w:val="22"/>
          <w:lang w:eastAsia="pt-BR"/>
        </w:rPr>
        <w:t>I – a deliberação ou o relatório e voto original tem prioridade na apreciação pelo Plenário em relação ao voto fundamentado de pedido de vista;</w:t>
      </w:r>
    </w:p>
    <w:p w:rsidR="00E32EF8" w:rsidRPr="00E32EF8" w:rsidRDefault="00E32EF8" w:rsidP="00E32EF8">
      <w:pPr>
        <w:ind w:left="2268" w:right="-8"/>
        <w:jc w:val="both"/>
        <w:rPr>
          <w:rFonts w:ascii="Times New Roman" w:eastAsiaTheme="minorEastAsia" w:hAnsi="Times New Roman"/>
          <w:color w:val="000000" w:themeColor="text1"/>
          <w:sz w:val="20"/>
          <w:szCs w:val="22"/>
          <w:lang w:eastAsia="pt-BR"/>
        </w:rPr>
      </w:pPr>
      <w:r w:rsidRPr="00E32EF8">
        <w:rPr>
          <w:rFonts w:ascii="Times New Roman" w:eastAsiaTheme="minorEastAsia" w:hAnsi="Times New Roman"/>
          <w:color w:val="000000" w:themeColor="text1"/>
          <w:sz w:val="20"/>
          <w:szCs w:val="22"/>
          <w:lang w:eastAsia="pt-BR"/>
        </w:rPr>
        <w:t>II – o conselheiro que pediu vista e não apresentar o voto fundamentado no prazo estabelecido deve manifestar suas justificativas por escrito e estas, obrigatoriamente, farão parte dos autos, do que será dado conhecimento ao Plenário; e</w:t>
      </w:r>
    </w:p>
    <w:p w:rsidR="00E32EF8" w:rsidRPr="00025DB3" w:rsidRDefault="00E32EF8" w:rsidP="00E32EF8">
      <w:pPr>
        <w:ind w:left="2268" w:right="-8"/>
        <w:jc w:val="both"/>
        <w:rPr>
          <w:rFonts w:ascii="Times New Roman" w:eastAsiaTheme="minorEastAsia" w:hAnsi="Times New Roman"/>
          <w:color w:val="000000" w:themeColor="text1"/>
          <w:sz w:val="22"/>
          <w:szCs w:val="22"/>
          <w:lang w:eastAsia="pt-BR"/>
        </w:rPr>
      </w:pPr>
      <w:r w:rsidRPr="00E32EF8">
        <w:rPr>
          <w:rFonts w:ascii="Times New Roman" w:eastAsiaTheme="minorEastAsia" w:hAnsi="Times New Roman"/>
          <w:color w:val="000000" w:themeColor="text1"/>
          <w:sz w:val="20"/>
          <w:szCs w:val="22"/>
          <w:lang w:eastAsia="pt-BR"/>
        </w:rPr>
        <w:t>III – caso as justificativas apresentadas pelo conselheiro que pediu vista não sejam acatadas, o processo será apresentado imediatamente pelo presidente ao Plenário para apreciação da deliberação ou do relatório e voto original</w:t>
      </w:r>
      <w:r w:rsidR="005D5AF7">
        <w:rPr>
          <w:rFonts w:ascii="Times New Roman" w:eastAsiaTheme="minorEastAsia" w:hAnsi="Times New Roman"/>
          <w:color w:val="000000" w:themeColor="text1"/>
          <w:sz w:val="20"/>
          <w:szCs w:val="22"/>
          <w:lang w:eastAsia="pt-BR"/>
        </w:rPr>
        <w:t>”</w:t>
      </w:r>
      <w:r w:rsidRPr="00E32EF8">
        <w:rPr>
          <w:rFonts w:ascii="Times New Roman" w:eastAsiaTheme="minorEastAsia" w:hAnsi="Times New Roman"/>
          <w:color w:val="000000" w:themeColor="text1"/>
          <w:sz w:val="20"/>
          <w:szCs w:val="22"/>
          <w:lang w:eastAsia="pt-BR"/>
        </w:rPr>
        <w:t>.</w:t>
      </w:r>
    </w:p>
    <w:p w:rsidR="005D5AF7" w:rsidRDefault="005D5AF7" w:rsidP="000C0AF5">
      <w:pPr>
        <w:ind w:right="842"/>
        <w:jc w:val="both"/>
        <w:rPr>
          <w:rFonts w:ascii="Times New Roman" w:hAnsi="Times New Roman"/>
          <w:b/>
          <w:sz w:val="22"/>
        </w:rPr>
      </w:pPr>
    </w:p>
    <w:p w:rsidR="000C0AF5" w:rsidRPr="00CF010E" w:rsidRDefault="000C0AF5" w:rsidP="000C0AF5">
      <w:pPr>
        <w:ind w:right="842"/>
        <w:jc w:val="both"/>
        <w:rPr>
          <w:rFonts w:ascii="Times New Roman" w:hAnsi="Times New Roman"/>
          <w:b/>
          <w:sz w:val="22"/>
        </w:rPr>
      </w:pPr>
      <w:r w:rsidRPr="00CF010E">
        <w:rPr>
          <w:rFonts w:ascii="Times New Roman" w:hAnsi="Times New Roman"/>
          <w:b/>
          <w:sz w:val="22"/>
        </w:rPr>
        <w:t>DELIBEROU:</w:t>
      </w:r>
    </w:p>
    <w:p w:rsidR="000C0AF5" w:rsidRPr="00CF010E" w:rsidRDefault="000C0AF5" w:rsidP="00EA5557">
      <w:pPr>
        <w:spacing w:line="276" w:lineRule="auto"/>
        <w:ind w:right="275"/>
        <w:jc w:val="both"/>
        <w:rPr>
          <w:rFonts w:ascii="Times New Roman" w:hAnsi="Times New Roman"/>
          <w:b/>
          <w:sz w:val="22"/>
        </w:rPr>
      </w:pPr>
    </w:p>
    <w:p w:rsidR="00823792" w:rsidRDefault="00823792" w:rsidP="00EA5557">
      <w:pPr>
        <w:pStyle w:val="PargrafodaLista"/>
        <w:numPr>
          <w:ilvl w:val="0"/>
          <w:numId w:val="5"/>
        </w:numPr>
        <w:spacing w:line="276" w:lineRule="auto"/>
        <w:ind w:left="0" w:right="275" w:hanging="11"/>
        <w:jc w:val="both"/>
        <w:rPr>
          <w:rFonts w:ascii="Times New Roman" w:hAnsi="Times New Roman"/>
          <w:sz w:val="22"/>
        </w:rPr>
      </w:pPr>
      <w:r>
        <w:rPr>
          <w:rFonts w:ascii="Times New Roman" w:hAnsi="Times New Roman"/>
          <w:sz w:val="22"/>
        </w:rPr>
        <w:t>Por rejeitar o voto vista do</w:t>
      </w:r>
      <w:r w:rsidR="00AF37D3">
        <w:rPr>
          <w:rFonts w:ascii="Times New Roman" w:hAnsi="Times New Roman"/>
          <w:sz w:val="22"/>
        </w:rPr>
        <w:t xml:space="preserve"> Conselheiro Márcio de Mendonça Lima </w:t>
      </w:r>
      <w:proofErr w:type="spellStart"/>
      <w:r w:rsidR="00AF37D3">
        <w:rPr>
          <w:rFonts w:ascii="Times New Roman" w:hAnsi="Times New Roman"/>
          <w:sz w:val="22"/>
        </w:rPr>
        <w:t>Arioli</w:t>
      </w:r>
      <w:proofErr w:type="spellEnd"/>
      <w:r w:rsidR="00AF37D3">
        <w:rPr>
          <w:rFonts w:ascii="Times New Roman" w:hAnsi="Times New Roman"/>
          <w:sz w:val="22"/>
        </w:rPr>
        <w:t xml:space="preserve">, o qual teve a seguinte votação: 04 (quatro) votos favoráveis, 08 (oito) votos contrários, 03 (três) abstenções e 03 (três) </w:t>
      </w:r>
      <w:r w:rsidR="00F06840">
        <w:rPr>
          <w:rFonts w:ascii="Times New Roman" w:hAnsi="Times New Roman"/>
          <w:sz w:val="22"/>
        </w:rPr>
        <w:t>ausências.</w:t>
      </w:r>
    </w:p>
    <w:p w:rsidR="000C0AF5" w:rsidRDefault="00EA5557" w:rsidP="00EA5557">
      <w:pPr>
        <w:pStyle w:val="PargrafodaLista"/>
        <w:numPr>
          <w:ilvl w:val="0"/>
          <w:numId w:val="5"/>
        </w:numPr>
        <w:spacing w:line="276" w:lineRule="auto"/>
        <w:ind w:left="0" w:right="275" w:hanging="11"/>
        <w:jc w:val="both"/>
        <w:rPr>
          <w:rFonts w:ascii="Times New Roman" w:hAnsi="Times New Roman"/>
          <w:sz w:val="22"/>
        </w:rPr>
      </w:pPr>
      <w:r>
        <w:rPr>
          <w:rFonts w:ascii="Times New Roman" w:hAnsi="Times New Roman"/>
          <w:sz w:val="22"/>
        </w:rPr>
        <w:t>Por a</w:t>
      </w:r>
      <w:r w:rsidR="000C0AF5" w:rsidRPr="00CF010E">
        <w:rPr>
          <w:rFonts w:ascii="Times New Roman" w:hAnsi="Times New Roman"/>
          <w:sz w:val="22"/>
        </w:rPr>
        <w:t>provar o relatório e o voto fundamentado do Conselheiro Relator,</w:t>
      </w:r>
      <w:r w:rsidR="0033633C">
        <w:rPr>
          <w:rFonts w:ascii="Times New Roman" w:hAnsi="Times New Roman"/>
          <w:sz w:val="22"/>
        </w:rPr>
        <w:t xml:space="preserve"> entendendo p</w:t>
      </w:r>
      <w:r w:rsidR="00CA60C6">
        <w:rPr>
          <w:rFonts w:ascii="Times New Roman" w:hAnsi="Times New Roman"/>
          <w:sz w:val="22"/>
        </w:rPr>
        <w:t>el</w:t>
      </w:r>
      <w:r w:rsidR="00CF010E" w:rsidRPr="00CF010E">
        <w:rPr>
          <w:rFonts w:ascii="Times New Roman" w:hAnsi="Times New Roman"/>
          <w:sz w:val="22"/>
        </w:rPr>
        <w:t>a</w:t>
      </w:r>
      <w:r w:rsidR="00CF010E">
        <w:rPr>
          <w:rFonts w:ascii="Times New Roman" w:hAnsi="Times New Roman"/>
          <w:sz w:val="22"/>
        </w:rPr>
        <w:t xml:space="preserve"> </w:t>
      </w:r>
      <w:r w:rsidR="00E063A4">
        <w:rPr>
          <w:rFonts w:ascii="Times New Roman" w:hAnsi="Times New Roman"/>
          <w:sz w:val="22"/>
        </w:rPr>
        <w:t>inexistê</w:t>
      </w:r>
      <w:r w:rsidR="0033633C">
        <w:rPr>
          <w:rFonts w:ascii="Times New Roman" w:hAnsi="Times New Roman"/>
          <w:sz w:val="22"/>
        </w:rPr>
        <w:t>ncia de falta ético-disciplinar</w:t>
      </w:r>
      <w:r w:rsidR="00DF5AEE">
        <w:rPr>
          <w:rFonts w:ascii="Times New Roman" w:hAnsi="Times New Roman"/>
          <w:sz w:val="22"/>
        </w:rPr>
        <w:t>,</w:t>
      </w:r>
      <w:r w:rsidR="0033633C">
        <w:rPr>
          <w:rFonts w:ascii="Times New Roman" w:hAnsi="Times New Roman"/>
          <w:sz w:val="22"/>
        </w:rPr>
        <w:t xml:space="preserve"> com o fim de extinguir o processo e determinar o seu arquivamento, nos termos do artigo </w:t>
      </w:r>
      <w:r w:rsidR="006862B5">
        <w:rPr>
          <w:rFonts w:ascii="Times New Roman" w:hAnsi="Times New Roman"/>
          <w:sz w:val="22"/>
        </w:rPr>
        <w:t>48, § 2º, da Resolução n.º 143, do CAU/BR.</w:t>
      </w:r>
    </w:p>
    <w:p w:rsidR="00A30544" w:rsidRPr="006350FC" w:rsidRDefault="006350FC" w:rsidP="006350FC">
      <w:pPr>
        <w:pStyle w:val="PargrafodaLista"/>
        <w:numPr>
          <w:ilvl w:val="0"/>
          <w:numId w:val="5"/>
        </w:numPr>
        <w:ind w:left="0" w:right="275" w:hanging="11"/>
        <w:jc w:val="both"/>
        <w:rPr>
          <w:rFonts w:ascii="Times New Roman" w:hAnsi="Times New Roman"/>
          <w:sz w:val="22"/>
        </w:rPr>
      </w:pPr>
      <w:r w:rsidRPr="00210D6A">
        <w:rPr>
          <w:rFonts w:ascii="Times New Roman" w:hAnsi="Times New Roman"/>
          <w:sz w:val="22"/>
        </w:rPr>
        <w:t>Encerrada a presente reunião de julgamento, ficam as partes presentes intimadas a, querendo, interpor recurso ao Plenário do CAU/BR, no prazo de 30 (trinta) dias, nos termos do art</w:t>
      </w:r>
      <w:r>
        <w:rPr>
          <w:rFonts w:ascii="Times New Roman" w:hAnsi="Times New Roman"/>
          <w:sz w:val="22"/>
        </w:rPr>
        <w:t>igo</w:t>
      </w:r>
      <w:r w:rsidRPr="00210D6A">
        <w:rPr>
          <w:rFonts w:ascii="Times New Roman" w:hAnsi="Times New Roman"/>
          <w:sz w:val="22"/>
        </w:rPr>
        <w:t xml:space="preserve"> 55 da Resolução </w:t>
      </w:r>
      <w:r>
        <w:rPr>
          <w:rFonts w:ascii="Times New Roman" w:hAnsi="Times New Roman"/>
          <w:sz w:val="22"/>
        </w:rPr>
        <w:t xml:space="preserve">nº 143 do </w:t>
      </w:r>
      <w:r w:rsidRPr="00210D6A">
        <w:rPr>
          <w:rFonts w:ascii="Times New Roman" w:hAnsi="Times New Roman"/>
          <w:sz w:val="22"/>
        </w:rPr>
        <w:t>CAU/BR</w:t>
      </w:r>
      <w:r>
        <w:rPr>
          <w:rFonts w:ascii="Times New Roman" w:hAnsi="Times New Roman"/>
          <w:sz w:val="22"/>
        </w:rPr>
        <w:t>.</w:t>
      </w:r>
    </w:p>
    <w:p w:rsidR="001C4523" w:rsidRPr="00DA15DD" w:rsidRDefault="00397CFD" w:rsidP="00DA15DD">
      <w:pPr>
        <w:pStyle w:val="PargrafodaLista"/>
        <w:numPr>
          <w:ilvl w:val="0"/>
          <w:numId w:val="5"/>
        </w:numPr>
        <w:ind w:left="0" w:right="275" w:hanging="11"/>
        <w:jc w:val="both"/>
        <w:rPr>
          <w:rFonts w:ascii="Times New Roman" w:hAnsi="Times New Roman"/>
          <w:sz w:val="22"/>
        </w:rPr>
      </w:pPr>
      <w:r>
        <w:rPr>
          <w:rFonts w:ascii="Times New Roman" w:hAnsi="Times New Roman"/>
          <w:sz w:val="22"/>
        </w:rPr>
        <w:t>Notifique</w:t>
      </w:r>
      <w:r w:rsidR="00720C38">
        <w:rPr>
          <w:rFonts w:ascii="Times New Roman" w:hAnsi="Times New Roman"/>
          <w:sz w:val="22"/>
        </w:rPr>
        <w:t>m</w:t>
      </w:r>
      <w:r>
        <w:rPr>
          <w:rFonts w:ascii="Times New Roman" w:hAnsi="Times New Roman"/>
          <w:sz w:val="22"/>
        </w:rPr>
        <w:t>-se a</w:t>
      </w:r>
      <w:r w:rsidR="00720C38">
        <w:rPr>
          <w:rFonts w:ascii="Times New Roman" w:hAnsi="Times New Roman"/>
          <w:sz w:val="22"/>
        </w:rPr>
        <w:t>s</w:t>
      </w:r>
      <w:r w:rsidR="00E063A4">
        <w:rPr>
          <w:rFonts w:ascii="Times New Roman" w:hAnsi="Times New Roman"/>
          <w:sz w:val="22"/>
        </w:rPr>
        <w:t xml:space="preserve"> parte</w:t>
      </w:r>
      <w:r w:rsidR="00720C38">
        <w:rPr>
          <w:rFonts w:ascii="Times New Roman" w:hAnsi="Times New Roman"/>
          <w:sz w:val="22"/>
        </w:rPr>
        <w:t>s</w:t>
      </w:r>
      <w:r w:rsidR="00E063A4">
        <w:rPr>
          <w:rFonts w:ascii="Times New Roman" w:hAnsi="Times New Roman"/>
          <w:sz w:val="22"/>
        </w:rPr>
        <w:t xml:space="preserve"> interessada</w:t>
      </w:r>
      <w:r w:rsidR="00720C38">
        <w:rPr>
          <w:rFonts w:ascii="Times New Roman" w:hAnsi="Times New Roman"/>
          <w:sz w:val="22"/>
        </w:rPr>
        <w:t>s</w:t>
      </w:r>
      <w:r w:rsidR="00E063A4">
        <w:rPr>
          <w:rFonts w:ascii="Times New Roman" w:hAnsi="Times New Roman"/>
          <w:sz w:val="22"/>
        </w:rPr>
        <w:t>/ausente</w:t>
      </w:r>
      <w:r w:rsidR="00720C38">
        <w:rPr>
          <w:rFonts w:ascii="Times New Roman" w:hAnsi="Times New Roman"/>
          <w:sz w:val="22"/>
        </w:rPr>
        <w:t>s</w:t>
      </w:r>
      <w:r w:rsidR="00E063A4">
        <w:rPr>
          <w:rFonts w:ascii="Times New Roman" w:hAnsi="Times New Roman"/>
          <w:sz w:val="22"/>
        </w:rPr>
        <w:t xml:space="preserve"> </w:t>
      </w:r>
      <w:r w:rsidR="00A30544">
        <w:rPr>
          <w:rFonts w:ascii="Times New Roman" w:hAnsi="Times New Roman"/>
          <w:sz w:val="22"/>
        </w:rPr>
        <w:t>do teor dessa decisão</w:t>
      </w:r>
      <w:r w:rsidR="00FB5963">
        <w:rPr>
          <w:rFonts w:ascii="Times New Roman" w:hAnsi="Times New Roman"/>
          <w:sz w:val="22"/>
        </w:rPr>
        <w:t xml:space="preserve">, querendo, no prazo de </w:t>
      </w:r>
      <w:r w:rsidR="00FB5963" w:rsidRPr="00B067C6">
        <w:rPr>
          <w:rFonts w:ascii="Times New Roman" w:hAnsi="Times New Roman"/>
          <w:sz w:val="22"/>
        </w:rPr>
        <w:t xml:space="preserve">30 (trinta) dias, interpor recurso ao Plenário do CAU/BR, nos termos do </w:t>
      </w:r>
      <w:r w:rsidR="00DA15DD" w:rsidRPr="00607A0F">
        <w:rPr>
          <w:rFonts w:ascii="Times New Roman" w:hAnsi="Times New Roman"/>
          <w:sz w:val="22"/>
        </w:rPr>
        <w:t>art</w:t>
      </w:r>
      <w:r w:rsidR="00DA15DD">
        <w:rPr>
          <w:rFonts w:ascii="Times New Roman" w:hAnsi="Times New Roman"/>
          <w:sz w:val="22"/>
        </w:rPr>
        <w:t>igo</w:t>
      </w:r>
      <w:r w:rsidR="00DA15DD" w:rsidRPr="00607A0F">
        <w:rPr>
          <w:rFonts w:ascii="Times New Roman" w:hAnsi="Times New Roman"/>
          <w:sz w:val="22"/>
        </w:rPr>
        <w:t xml:space="preserve"> 55 da </w:t>
      </w:r>
      <w:r w:rsidR="00DA15DD">
        <w:rPr>
          <w:rFonts w:ascii="Times New Roman" w:hAnsi="Times New Roman"/>
          <w:sz w:val="22"/>
        </w:rPr>
        <w:t>Resolução n.º 143 do CAU/BR.</w:t>
      </w:r>
      <w:r w:rsidR="00DA15DD" w:rsidRPr="00607A0F">
        <w:rPr>
          <w:rFonts w:ascii="Times New Roman" w:hAnsi="Times New Roman"/>
          <w:sz w:val="22"/>
        </w:rPr>
        <w:t xml:space="preserve"> </w:t>
      </w:r>
      <w:r w:rsidR="00607A0F" w:rsidRPr="00DA15DD">
        <w:rPr>
          <w:rFonts w:ascii="Times New Roman" w:hAnsi="Times New Roman"/>
          <w:sz w:val="22"/>
        </w:rPr>
        <w:t xml:space="preserve"> </w:t>
      </w:r>
    </w:p>
    <w:p w:rsidR="00CF010E" w:rsidRPr="00607A0F" w:rsidRDefault="00CF010E" w:rsidP="00EA5557">
      <w:pPr>
        <w:pStyle w:val="PargrafodaLista"/>
        <w:numPr>
          <w:ilvl w:val="0"/>
          <w:numId w:val="5"/>
        </w:numPr>
        <w:spacing w:line="276" w:lineRule="auto"/>
        <w:ind w:left="0" w:right="275" w:hanging="11"/>
        <w:jc w:val="both"/>
        <w:rPr>
          <w:rFonts w:ascii="Times New Roman" w:hAnsi="Times New Roman"/>
          <w:sz w:val="22"/>
        </w:rPr>
      </w:pPr>
      <w:r w:rsidRPr="00607A0F">
        <w:rPr>
          <w:rFonts w:ascii="Times New Roman" w:hAnsi="Times New Roman"/>
          <w:sz w:val="22"/>
        </w:rPr>
        <w:t>Esta deliberação entra em vigor nesta data</w:t>
      </w:r>
      <w:r w:rsidR="00607A0F" w:rsidRPr="00607A0F">
        <w:rPr>
          <w:rFonts w:ascii="Times New Roman" w:hAnsi="Times New Roman"/>
          <w:sz w:val="22"/>
        </w:rPr>
        <w:t>.</w:t>
      </w:r>
      <w:r w:rsidRPr="00607A0F">
        <w:rPr>
          <w:rFonts w:ascii="Times New Roman" w:hAnsi="Times New Roman"/>
          <w:sz w:val="22"/>
        </w:rPr>
        <w:t xml:space="preserve"> </w:t>
      </w:r>
    </w:p>
    <w:p w:rsidR="00E06B09" w:rsidRDefault="00E06B09" w:rsidP="00CF010E">
      <w:pPr>
        <w:ind w:right="842"/>
        <w:jc w:val="both"/>
        <w:rPr>
          <w:rFonts w:ascii="Times New Roman" w:hAnsi="Times New Roman"/>
          <w:sz w:val="22"/>
        </w:rPr>
      </w:pPr>
    </w:p>
    <w:p w:rsidR="00FB5963" w:rsidRPr="00352434" w:rsidRDefault="00FB5963" w:rsidP="00FB5963">
      <w:pPr>
        <w:tabs>
          <w:tab w:val="left" w:pos="1418"/>
        </w:tabs>
        <w:spacing w:line="276" w:lineRule="auto"/>
        <w:jc w:val="both"/>
        <w:rPr>
          <w:rFonts w:ascii="Times New Roman" w:hAnsi="Times New Roman"/>
          <w:color w:val="000000" w:themeColor="text1"/>
          <w:sz w:val="22"/>
          <w:szCs w:val="22"/>
        </w:rPr>
      </w:pPr>
      <w:r w:rsidRPr="00352434">
        <w:rPr>
          <w:rFonts w:ascii="Times New Roman" w:hAnsi="Times New Roman"/>
          <w:color w:val="000000" w:themeColor="text1"/>
          <w:sz w:val="22"/>
          <w:szCs w:val="22"/>
        </w:rPr>
        <w:t>Com 1</w:t>
      </w:r>
      <w:r w:rsidR="000947BF">
        <w:rPr>
          <w:rFonts w:ascii="Times New Roman" w:hAnsi="Times New Roman"/>
          <w:color w:val="000000" w:themeColor="text1"/>
          <w:sz w:val="22"/>
          <w:szCs w:val="22"/>
        </w:rPr>
        <w:t>2 (doze</w:t>
      </w:r>
      <w:r w:rsidRPr="00352434">
        <w:rPr>
          <w:rFonts w:ascii="Times New Roman" w:hAnsi="Times New Roman"/>
          <w:color w:val="000000" w:themeColor="text1"/>
          <w:sz w:val="22"/>
          <w:szCs w:val="22"/>
        </w:rPr>
        <w:t>) votos favoráveis, 0</w:t>
      </w:r>
      <w:r w:rsidR="00DD29E6" w:rsidRPr="00352434">
        <w:rPr>
          <w:rFonts w:ascii="Times New Roman" w:hAnsi="Times New Roman"/>
          <w:color w:val="000000" w:themeColor="text1"/>
          <w:sz w:val="22"/>
          <w:szCs w:val="22"/>
        </w:rPr>
        <w:t>1</w:t>
      </w:r>
      <w:r w:rsidRPr="00352434">
        <w:rPr>
          <w:rFonts w:ascii="Times New Roman" w:hAnsi="Times New Roman"/>
          <w:color w:val="000000" w:themeColor="text1"/>
          <w:sz w:val="22"/>
          <w:szCs w:val="22"/>
        </w:rPr>
        <w:t xml:space="preserve"> (</w:t>
      </w:r>
      <w:r w:rsidR="00DD29E6" w:rsidRPr="00352434">
        <w:rPr>
          <w:rFonts w:ascii="Times New Roman" w:hAnsi="Times New Roman"/>
          <w:color w:val="000000" w:themeColor="text1"/>
          <w:sz w:val="22"/>
          <w:szCs w:val="22"/>
        </w:rPr>
        <w:t>um) voto</w:t>
      </w:r>
      <w:r w:rsidRPr="00352434">
        <w:rPr>
          <w:rFonts w:ascii="Times New Roman" w:hAnsi="Times New Roman"/>
          <w:color w:val="000000" w:themeColor="text1"/>
          <w:sz w:val="22"/>
          <w:szCs w:val="22"/>
        </w:rPr>
        <w:t xml:space="preserve"> contrário, 0</w:t>
      </w:r>
      <w:r w:rsidR="00DD29E6" w:rsidRPr="00352434">
        <w:rPr>
          <w:rFonts w:ascii="Times New Roman" w:hAnsi="Times New Roman"/>
          <w:color w:val="000000" w:themeColor="text1"/>
          <w:sz w:val="22"/>
          <w:szCs w:val="22"/>
        </w:rPr>
        <w:t>2</w:t>
      </w:r>
      <w:r w:rsidRPr="00352434">
        <w:rPr>
          <w:rFonts w:ascii="Times New Roman" w:hAnsi="Times New Roman"/>
          <w:color w:val="000000" w:themeColor="text1"/>
          <w:sz w:val="22"/>
          <w:szCs w:val="22"/>
        </w:rPr>
        <w:t xml:space="preserve"> (</w:t>
      </w:r>
      <w:r w:rsidR="00DD29E6" w:rsidRPr="00352434">
        <w:rPr>
          <w:rFonts w:ascii="Times New Roman" w:hAnsi="Times New Roman"/>
          <w:color w:val="000000" w:themeColor="text1"/>
          <w:sz w:val="22"/>
          <w:szCs w:val="22"/>
        </w:rPr>
        <w:t>duas</w:t>
      </w:r>
      <w:r w:rsidRPr="00352434">
        <w:rPr>
          <w:rFonts w:ascii="Times New Roman" w:hAnsi="Times New Roman"/>
          <w:color w:val="000000" w:themeColor="text1"/>
          <w:sz w:val="22"/>
          <w:szCs w:val="22"/>
        </w:rPr>
        <w:t xml:space="preserve">) abstenções, </w:t>
      </w:r>
      <w:r w:rsidR="000947BF">
        <w:rPr>
          <w:rFonts w:ascii="Times New Roman" w:hAnsi="Times New Roman"/>
          <w:color w:val="000000" w:themeColor="text1"/>
          <w:sz w:val="22"/>
          <w:szCs w:val="22"/>
        </w:rPr>
        <w:t>03 (três</w:t>
      </w:r>
      <w:r w:rsidRPr="00352434">
        <w:rPr>
          <w:rFonts w:ascii="Times New Roman" w:hAnsi="Times New Roman"/>
          <w:color w:val="000000" w:themeColor="text1"/>
          <w:sz w:val="22"/>
          <w:szCs w:val="22"/>
        </w:rPr>
        <w:t>) ausência</w:t>
      </w:r>
      <w:r w:rsidR="00DD29E6" w:rsidRPr="00352434">
        <w:rPr>
          <w:rFonts w:ascii="Times New Roman" w:hAnsi="Times New Roman"/>
          <w:color w:val="000000" w:themeColor="text1"/>
          <w:sz w:val="22"/>
          <w:szCs w:val="22"/>
        </w:rPr>
        <w:t>s</w:t>
      </w:r>
      <w:r w:rsidRPr="00352434">
        <w:rPr>
          <w:rFonts w:ascii="Times New Roman" w:hAnsi="Times New Roman"/>
          <w:color w:val="000000" w:themeColor="text1"/>
          <w:sz w:val="22"/>
          <w:szCs w:val="22"/>
        </w:rPr>
        <w:t>.</w:t>
      </w:r>
    </w:p>
    <w:p w:rsidR="00E06B09" w:rsidRDefault="00E06B09" w:rsidP="00CF010E">
      <w:pPr>
        <w:ind w:right="842"/>
        <w:jc w:val="both"/>
        <w:rPr>
          <w:rFonts w:ascii="Times New Roman" w:hAnsi="Times New Roman"/>
          <w:sz w:val="22"/>
        </w:rPr>
      </w:pPr>
    </w:p>
    <w:p w:rsidR="000947BF" w:rsidRDefault="000947BF" w:rsidP="00CF010E">
      <w:pPr>
        <w:ind w:right="842"/>
        <w:jc w:val="both"/>
        <w:rPr>
          <w:rFonts w:ascii="Times New Roman" w:hAnsi="Times New Roman"/>
          <w:sz w:val="22"/>
        </w:rPr>
      </w:pPr>
    </w:p>
    <w:p w:rsidR="00A54A64" w:rsidRDefault="00A54A64" w:rsidP="00A54A64">
      <w:pPr>
        <w:pStyle w:val="PargrafodaLista"/>
        <w:ind w:left="0" w:right="133"/>
        <w:jc w:val="center"/>
        <w:rPr>
          <w:rFonts w:ascii="Times New Roman" w:hAnsi="Times New Roman"/>
          <w:sz w:val="22"/>
        </w:rPr>
      </w:pPr>
      <w:r>
        <w:rPr>
          <w:rFonts w:ascii="Times New Roman" w:hAnsi="Times New Roman"/>
          <w:sz w:val="22"/>
        </w:rPr>
        <w:t xml:space="preserve">Porto Alegre – RS, </w:t>
      </w:r>
      <w:r w:rsidR="00C11561">
        <w:rPr>
          <w:rFonts w:ascii="Times New Roman" w:hAnsi="Times New Roman"/>
          <w:sz w:val="22"/>
        </w:rPr>
        <w:t>18</w:t>
      </w:r>
      <w:r>
        <w:rPr>
          <w:rFonts w:ascii="Times New Roman" w:hAnsi="Times New Roman"/>
          <w:sz w:val="22"/>
        </w:rPr>
        <w:t xml:space="preserve"> de </w:t>
      </w:r>
      <w:r w:rsidR="00C11561">
        <w:rPr>
          <w:rFonts w:ascii="Times New Roman" w:hAnsi="Times New Roman"/>
          <w:sz w:val="22"/>
        </w:rPr>
        <w:t>dezembro</w:t>
      </w:r>
      <w:r>
        <w:rPr>
          <w:rFonts w:ascii="Times New Roman" w:hAnsi="Times New Roman"/>
          <w:sz w:val="22"/>
        </w:rPr>
        <w:t xml:space="preserve"> de 2017.</w:t>
      </w:r>
    </w:p>
    <w:p w:rsidR="00A54A64" w:rsidRDefault="00A54A64" w:rsidP="00A54A64">
      <w:pPr>
        <w:pStyle w:val="PargrafodaLista"/>
        <w:ind w:left="0" w:right="133"/>
        <w:jc w:val="center"/>
        <w:rPr>
          <w:rFonts w:ascii="Times New Roman" w:hAnsi="Times New Roman"/>
          <w:sz w:val="22"/>
        </w:rPr>
      </w:pPr>
    </w:p>
    <w:p w:rsidR="00A54A64" w:rsidRPr="00FB334E" w:rsidRDefault="00A54A64" w:rsidP="00A54A64">
      <w:pPr>
        <w:pStyle w:val="PargrafodaLista"/>
        <w:ind w:left="0" w:right="133"/>
        <w:jc w:val="center"/>
        <w:rPr>
          <w:rFonts w:ascii="Times New Roman" w:hAnsi="Times New Roman"/>
          <w:b/>
          <w:sz w:val="22"/>
        </w:rPr>
      </w:pPr>
      <w:r w:rsidRPr="00FB334E">
        <w:rPr>
          <w:rFonts w:ascii="Times New Roman" w:hAnsi="Times New Roman"/>
          <w:b/>
          <w:sz w:val="22"/>
        </w:rPr>
        <w:t>Joaquim Eduardo Vidal Haas</w:t>
      </w:r>
    </w:p>
    <w:p w:rsidR="00A54A64" w:rsidRPr="00607A0F" w:rsidRDefault="00A54A64" w:rsidP="00A54A64">
      <w:pPr>
        <w:pStyle w:val="PargrafodaLista"/>
        <w:ind w:left="0" w:right="133"/>
        <w:jc w:val="center"/>
        <w:rPr>
          <w:rFonts w:ascii="Times New Roman" w:hAnsi="Times New Roman"/>
          <w:sz w:val="22"/>
        </w:rPr>
      </w:pPr>
      <w:r>
        <w:rPr>
          <w:rFonts w:ascii="Times New Roman" w:hAnsi="Times New Roman"/>
          <w:sz w:val="22"/>
        </w:rPr>
        <w:t>Presidente do CAU/RS</w:t>
      </w:r>
    </w:p>
    <w:p w:rsidR="00C11561" w:rsidRDefault="00C11561" w:rsidP="00CF010E">
      <w:pPr>
        <w:ind w:right="842"/>
        <w:jc w:val="both"/>
        <w:rPr>
          <w:rFonts w:ascii="Times New Roman" w:hAnsi="Times New Roman"/>
          <w:sz w:val="22"/>
        </w:rPr>
        <w:sectPr w:rsidR="00C11561" w:rsidSect="00CF010E">
          <w:headerReference w:type="default" r:id="rId8"/>
          <w:footerReference w:type="default" r:id="rId9"/>
          <w:pgSz w:w="11900" w:h="16840"/>
          <w:pgMar w:top="1985" w:right="851" w:bottom="851" w:left="1418" w:header="1327" w:footer="584" w:gutter="0"/>
          <w:cols w:space="708"/>
          <w:docGrid w:linePitch="326"/>
        </w:sectPr>
      </w:pPr>
    </w:p>
    <w:p w:rsidR="00A54A64" w:rsidRDefault="00A54A64" w:rsidP="00CF010E">
      <w:pPr>
        <w:ind w:right="842"/>
        <w:jc w:val="both"/>
        <w:rPr>
          <w:rFonts w:ascii="Times New Roman" w:hAnsi="Times New Roman"/>
          <w:sz w:val="22"/>
        </w:rPr>
      </w:pPr>
    </w:p>
    <w:p w:rsidR="00E06B09" w:rsidRPr="008D7E43" w:rsidRDefault="00C11561" w:rsidP="00E06B09">
      <w:pPr>
        <w:autoSpaceDE w:val="0"/>
        <w:autoSpaceDN w:val="0"/>
        <w:adjustRightInd w:val="0"/>
        <w:jc w:val="center"/>
        <w:rPr>
          <w:rFonts w:ascii="Times New Roman" w:hAnsi="Times New Roman"/>
          <w:b/>
          <w:bCs/>
          <w:lang w:eastAsia="pt-BR"/>
        </w:rPr>
      </w:pPr>
      <w:r>
        <w:rPr>
          <w:rFonts w:ascii="Times New Roman" w:hAnsi="Times New Roman"/>
          <w:b/>
          <w:bCs/>
          <w:lang w:eastAsia="pt-BR"/>
        </w:rPr>
        <w:t>80</w:t>
      </w:r>
      <w:r w:rsidR="00E06B09" w:rsidRPr="008D7E43">
        <w:rPr>
          <w:rFonts w:ascii="Times New Roman" w:hAnsi="Times New Roman"/>
          <w:b/>
          <w:bCs/>
          <w:lang w:eastAsia="pt-BR"/>
        </w:rPr>
        <w:t xml:space="preserve">ª REUNIÃO PLENÁRIA </w:t>
      </w:r>
      <w:r w:rsidR="00E06B09">
        <w:rPr>
          <w:rFonts w:ascii="Times New Roman" w:hAnsi="Times New Roman"/>
          <w:b/>
          <w:bCs/>
          <w:lang w:eastAsia="pt-BR"/>
        </w:rPr>
        <w:t>ORDINÁRIA</w:t>
      </w:r>
      <w:r w:rsidR="00E06B09" w:rsidRPr="008D7E43">
        <w:rPr>
          <w:rFonts w:ascii="Times New Roman" w:hAnsi="Times New Roman"/>
          <w:b/>
          <w:bCs/>
          <w:lang w:eastAsia="pt-BR"/>
        </w:rPr>
        <w:t xml:space="preserve"> DO CAU/RS</w:t>
      </w:r>
    </w:p>
    <w:p w:rsidR="00E06B09" w:rsidRPr="008D7E43" w:rsidRDefault="00E06B09" w:rsidP="00E06B09">
      <w:pPr>
        <w:autoSpaceDE w:val="0"/>
        <w:autoSpaceDN w:val="0"/>
        <w:adjustRightInd w:val="0"/>
        <w:jc w:val="center"/>
        <w:rPr>
          <w:rFonts w:ascii="Times New Roman" w:hAnsi="Times New Roman"/>
          <w:lang w:eastAsia="pt-BR"/>
        </w:rPr>
      </w:pPr>
    </w:p>
    <w:p w:rsidR="00E06B09" w:rsidRPr="008D7E43" w:rsidRDefault="00E06B09" w:rsidP="00E06B09">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0947BF" w:rsidRDefault="000947BF" w:rsidP="000947BF">
      <w:pPr>
        <w:tabs>
          <w:tab w:val="left" w:pos="1418"/>
        </w:tabs>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1134"/>
        <w:gridCol w:w="1134"/>
        <w:gridCol w:w="1134"/>
        <w:gridCol w:w="1134"/>
      </w:tblGrid>
      <w:tr w:rsidR="000947BF" w:rsidTr="003A4D45">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0947BF" w:rsidRDefault="000947BF" w:rsidP="003A4D45">
            <w:pPr>
              <w:tabs>
                <w:tab w:val="left" w:pos="1418"/>
              </w:tabs>
              <w:spacing w:line="276" w:lineRule="auto"/>
              <w:jc w:val="center"/>
              <w:rPr>
                <w:rFonts w:ascii="Times New Roman" w:hAnsi="Times New Roman"/>
                <w:b/>
              </w:rPr>
            </w:pPr>
            <w:r>
              <w:rPr>
                <w:rFonts w:ascii="Times New Roman" w:hAnsi="Times New Roman"/>
                <w:b/>
              </w:rPr>
              <w:t>Conselheiro</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0947BF" w:rsidRDefault="000947BF" w:rsidP="003A4D45">
            <w:pPr>
              <w:tabs>
                <w:tab w:val="left" w:pos="1418"/>
              </w:tabs>
              <w:spacing w:line="276" w:lineRule="auto"/>
              <w:jc w:val="center"/>
              <w:rPr>
                <w:rFonts w:ascii="Times New Roman" w:hAnsi="Times New Roman"/>
                <w:b/>
              </w:rPr>
            </w:pPr>
            <w:r>
              <w:rPr>
                <w:rFonts w:ascii="Times New Roman" w:hAnsi="Times New Roman"/>
                <w:b/>
              </w:rPr>
              <w:t>Votação</w:t>
            </w:r>
          </w:p>
        </w:tc>
      </w:tr>
      <w:tr w:rsidR="000947BF" w:rsidTr="003A4D45">
        <w:tc>
          <w:tcPr>
            <w:tcW w:w="4536" w:type="dxa"/>
            <w:vMerge/>
            <w:tcBorders>
              <w:top w:val="single" w:sz="4" w:space="0" w:color="auto"/>
              <w:left w:val="single" w:sz="4" w:space="0" w:color="auto"/>
              <w:bottom w:val="single" w:sz="4" w:space="0" w:color="auto"/>
              <w:right w:val="single" w:sz="4" w:space="0" w:color="auto"/>
            </w:tcBorders>
            <w:vAlign w:val="center"/>
            <w:hideMark/>
          </w:tcPr>
          <w:p w:rsidR="000947BF" w:rsidRDefault="000947BF" w:rsidP="003A4D45">
            <w:pPr>
              <w:spacing w:line="276"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947BF" w:rsidRDefault="000947BF" w:rsidP="003A4D45">
            <w:pPr>
              <w:tabs>
                <w:tab w:val="left" w:pos="1418"/>
              </w:tabs>
              <w:spacing w:line="276" w:lineRule="auto"/>
              <w:jc w:val="center"/>
              <w:rPr>
                <w:rFonts w:ascii="Times New Roman" w:hAnsi="Times New Roman"/>
                <w:b/>
              </w:rPr>
            </w:pPr>
            <w:r>
              <w:rPr>
                <w:rFonts w:ascii="Times New Roman" w:hAnsi="Times New Roman"/>
                <w:b/>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47BF" w:rsidRDefault="000947BF" w:rsidP="003A4D45">
            <w:pPr>
              <w:tabs>
                <w:tab w:val="left" w:pos="1418"/>
              </w:tabs>
              <w:spacing w:line="276" w:lineRule="auto"/>
              <w:jc w:val="center"/>
              <w:rPr>
                <w:rFonts w:ascii="Times New Roman" w:hAnsi="Times New Roman"/>
                <w:b/>
              </w:rPr>
            </w:pPr>
            <w:r>
              <w:rPr>
                <w:rFonts w:ascii="Times New Roman" w:hAnsi="Times New Roman"/>
                <w:b/>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47BF" w:rsidRDefault="000947BF" w:rsidP="003A4D45">
            <w:pPr>
              <w:tabs>
                <w:tab w:val="left" w:pos="1418"/>
              </w:tabs>
              <w:spacing w:line="276" w:lineRule="auto"/>
              <w:jc w:val="center"/>
              <w:rPr>
                <w:rFonts w:ascii="Times New Roman" w:hAnsi="Times New Roman"/>
                <w:b/>
              </w:rPr>
            </w:pPr>
            <w:proofErr w:type="spellStart"/>
            <w:r>
              <w:rPr>
                <w:rFonts w:ascii="Times New Roman" w:hAnsi="Times New Roman"/>
                <w:b/>
              </w:rPr>
              <w:t>Abst</w:t>
            </w:r>
            <w:proofErr w:type="spellEnd"/>
            <w:r>
              <w:rPr>
                <w:rFonts w:ascii="Times New Roman" w:hAnsi="Times New Roman"/>
                <w:b/>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47BF" w:rsidRDefault="000947BF" w:rsidP="003A4D45">
            <w:pPr>
              <w:tabs>
                <w:tab w:val="left" w:pos="1418"/>
              </w:tabs>
              <w:spacing w:line="276" w:lineRule="auto"/>
              <w:jc w:val="center"/>
              <w:rPr>
                <w:rFonts w:ascii="Times New Roman" w:hAnsi="Times New Roman"/>
                <w:b/>
              </w:rPr>
            </w:pPr>
            <w:proofErr w:type="spellStart"/>
            <w:r>
              <w:rPr>
                <w:rFonts w:ascii="Times New Roman" w:hAnsi="Times New Roman"/>
                <w:b/>
              </w:rPr>
              <w:t>Ausênc</w:t>
            </w:r>
            <w:proofErr w:type="spellEnd"/>
            <w:r>
              <w:rPr>
                <w:rFonts w:ascii="Times New Roman" w:hAnsi="Times New Roman"/>
                <w:b/>
              </w:rPr>
              <w:t>.</w:t>
            </w: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r>
              <w:rPr>
                <w:rFonts w:ascii="Times New Roman" w:hAnsi="Times New Roman"/>
              </w:rPr>
              <w:t>Alberto Fedosow Cabral</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r>
              <w:rPr>
                <w:rFonts w:ascii="Times New Roman" w:hAnsi="Times New Roman"/>
              </w:rPr>
              <w:t>Carlos Alberto Pedone</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r>
              <w:rPr>
                <w:rFonts w:ascii="Times New Roman" w:hAnsi="Times New Roman"/>
              </w:rPr>
              <w:t>Célia Ferraz de Souza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r>
              <w:rPr>
                <w:rFonts w:ascii="Times New Roman" w:hAnsi="Times New Roman"/>
              </w:rPr>
              <w:t>Clóvis Ilgenfritz Da Silva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r>
              <w:rPr>
                <w:rFonts w:ascii="Times New Roman" w:hAnsi="Times New Roman"/>
              </w:rPr>
              <w:t>Fausto Henrique Steffen</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r>
              <w:rPr>
                <w:rFonts w:ascii="Times New Roman" w:hAnsi="Times New Roman"/>
              </w:rPr>
              <w:t xml:space="preserve">Hermes De Assis </w:t>
            </w:r>
            <w:proofErr w:type="spellStart"/>
            <w:r>
              <w:rPr>
                <w:rFonts w:ascii="Times New Roman" w:hAnsi="Times New Roman"/>
              </w:rPr>
              <w:t>Puricelli</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r>
              <w:rPr>
                <w:rFonts w:ascii="Times New Roman" w:hAnsi="Times New Roman"/>
              </w:rPr>
              <w:t xml:space="preserve">José Arthur </w:t>
            </w:r>
            <w:proofErr w:type="spellStart"/>
            <w:r>
              <w:rPr>
                <w:rFonts w:ascii="Times New Roman" w:hAnsi="Times New Roman"/>
              </w:rPr>
              <w:t>Fell</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r>
              <w:rPr>
                <w:rFonts w:ascii="Times New Roman" w:hAnsi="Times New Roman"/>
              </w:rPr>
              <w:t>Luiz Antônio Veríssimo</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r>
              <w:rPr>
                <w:rFonts w:ascii="Times New Roman" w:hAnsi="Times New Roman"/>
              </w:rPr>
              <w:t>Marcelo Petrucci Maia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r>
              <w:rPr>
                <w:rFonts w:ascii="Times New Roman" w:hAnsi="Times New Roman"/>
              </w:rPr>
              <w:t xml:space="preserve">Márcio </w:t>
            </w:r>
            <w:proofErr w:type="spellStart"/>
            <w:r>
              <w:rPr>
                <w:rFonts w:ascii="Times New Roman" w:hAnsi="Times New Roman"/>
              </w:rPr>
              <w:t>Arioli</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r>
              <w:rPr>
                <w:rFonts w:ascii="Times New Roman" w:hAnsi="Times New Roman"/>
              </w:rPr>
              <w:t>Márcio Gomes Lontra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jc w:val="center"/>
              <w:rPr>
                <w:rFonts w:ascii="Times New Roman" w:hAnsi="Times New Roman"/>
              </w:rPr>
            </w:pP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proofErr w:type="spellStart"/>
            <w:r>
              <w:rPr>
                <w:rFonts w:ascii="Times New Roman" w:hAnsi="Times New Roman"/>
              </w:rPr>
              <w:t>Oritz</w:t>
            </w:r>
            <w:proofErr w:type="spellEnd"/>
            <w:r>
              <w:rPr>
                <w:rFonts w:ascii="Times New Roman" w:hAnsi="Times New Roman"/>
              </w:rPr>
              <w:t xml:space="preserve"> Adams de Campos</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r>
              <w:rPr>
                <w:rFonts w:ascii="Times New Roman" w:hAnsi="Times New Roman"/>
              </w:rPr>
              <w:t>Rinaldo Ferreira Barbosa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r>
              <w:rPr>
                <w:rFonts w:ascii="Times New Roman" w:hAnsi="Times New Roman"/>
              </w:rPr>
              <w:t xml:space="preserve">Roberto Luiz </w:t>
            </w:r>
            <w:proofErr w:type="spellStart"/>
            <w:r>
              <w:rPr>
                <w:rFonts w:ascii="Times New Roman" w:hAnsi="Times New Roman"/>
              </w:rPr>
              <w:t>Decó</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r>
              <w:rPr>
                <w:rFonts w:ascii="Times New Roman" w:hAnsi="Times New Roman"/>
              </w:rPr>
              <w:t>Rômulo Plentz Giralt</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r>
              <w:rPr>
                <w:rFonts w:ascii="Times New Roman" w:hAnsi="Times New Roman"/>
              </w:rPr>
              <w:t>Rosana Oppitz</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r>
              <w:rPr>
                <w:rFonts w:ascii="Times New Roman" w:hAnsi="Times New Roman"/>
              </w:rPr>
              <w:t>Rui Mineiro</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jc w:val="center"/>
              <w:rPr>
                <w:rFonts w:ascii="Times New Roman" w:hAnsi="Times New Roman"/>
              </w:rPr>
            </w:pPr>
          </w:p>
        </w:tc>
      </w:tr>
      <w:tr w:rsidR="000947BF"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47BF" w:rsidRDefault="000947BF" w:rsidP="003A4D45">
            <w:pPr>
              <w:tabs>
                <w:tab w:val="left" w:pos="1418"/>
              </w:tabs>
              <w:spacing w:line="276" w:lineRule="auto"/>
              <w:rPr>
                <w:rFonts w:ascii="Times New Roman" w:hAnsi="Times New Roman"/>
              </w:rPr>
            </w:pPr>
            <w:r>
              <w:rPr>
                <w:rFonts w:ascii="Times New Roman" w:hAnsi="Times New Roman"/>
              </w:rPr>
              <w:t xml:space="preserve">Sílvia Monteiro </w:t>
            </w:r>
            <w:proofErr w:type="spellStart"/>
            <w:r>
              <w:rPr>
                <w:rFonts w:ascii="Times New Roman" w:hAnsi="Times New Roman"/>
              </w:rPr>
              <w:t>Barakat</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47BF" w:rsidRDefault="000947BF" w:rsidP="003A4D45">
            <w:pPr>
              <w:tabs>
                <w:tab w:val="left" w:pos="1418"/>
              </w:tabs>
              <w:spacing w:line="276" w:lineRule="auto"/>
              <w:jc w:val="center"/>
              <w:rPr>
                <w:rFonts w:ascii="Times New Roman" w:hAnsi="Times New Roman"/>
              </w:rPr>
            </w:pPr>
          </w:p>
        </w:tc>
      </w:tr>
    </w:tbl>
    <w:p w:rsidR="00E06B09" w:rsidRPr="008D7E43" w:rsidRDefault="00E06B09" w:rsidP="00E06B09">
      <w:pPr>
        <w:tabs>
          <w:tab w:val="left" w:pos="1418"/>
        </w:tabs>
        <w:rPr>
          <w:rFonts w:ascii="Times New Roman" w:hAnsi="Times New Roman"/>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E06B09" w:rsidRPr="008D7E43" w:rsidTr="00337A2A">
        <w:trPr>
          <w:trHeight w:val="257"/>
        </w:trPr>
        <w:tc>
          <w:tcPr>
            <w:tcW w:w="9060" w:type="dxa"/>
            <w:gridSpan w:val="2"/>
            <w:shd w:val="clear" w:color="auto" w:fill="D9D9D9"/>
          </w:tcPr>
          <w:p w:rsidR="00E06B09" w:rsidRPr="00527320" w:rsidRDefault="00E06B09" w:rsidP="00EA5557">
            <w:pPr>
              <w:tabs>
                <w:tab w:val="left" w:pos="1418"/>
              </w:tabs>
              <w:spacing w:before="240" w:line="360" w:lineRule="auto"/>
              <w:jc w:val="both"/>
              <w:rPr>
                <w:rFonts w:ascii="Times New Roman" w:hAnsi="Times New Roman"/>
                <w:b/>
                <w:sz w:val="22"/>
              </w:rPr>
            </w:pPr>
            <w:r w:rsidRPr="00527320">
              <w:rPr>
                <w:rFonts w:ascii="Times New Roman" w:hAnsi="Times New Roman"/>
                <w:b/>
                <w:sz w:val="22"/>
              </w:rPr>
              <w:t>Histórico da votação:</w:t>
            </w:r>
          </w:p>
        </w:tc>
      </w:tr>
      <w:tr w:rsidR="00E06B09" w:rsidRPr="008D7E43" w:rsidTr="00337A2A">
        <w:trPr>
          <w:trHeight w:val="257"/>
        </w:trPr>
        <w:tc>
          <w:tcPr>
            <w:tcW w:w="9060" w:type="dxa"/>
            <w:gridSpan w:val="2"/>
            <w:shd w:val="clear" w:color="auto" w:fill="D9D9D9"/>
          </w:tcPr>
          <w:p w:rsidR="00E06B09" w:rsidRPr="00527320" w:rsidRDefault="00E06B09" w:rsidP="00C11561">
            <w:pPr>
              <w:tabs>
                <w:tab w:val="left" w:pos="1418"/>
              </w:tabs>
              <w:spacing w:line="360" w:lineRule="auto"/>
              <w:jc w:val="both"/>
              <w:rPr>
                <w:rFonts w:ascii="Times New Roman" w:hAnsi="Times New Roman"/>
                <w:sz w:val="22"/>
              </w:rPr>
            </w:pPr>
            <w:r w:rsidRPr="00527320">
              <w:rPr>
                <w:rFonts w:ascii="Times New Roman" w:hAnsi="Times New Roman"/>
                <w:b/>
                <w:sz w:val="22"/>
              </w:rPr>
              <w:t xml:space="preserve">Reunião Plenária nº </w:t>
            </w:r>
            <w:r w:rsidR="00C11561">
              <w:rPr>
                <w:rFonts w:ascii="Times New Roman" w:hAnsi="Times New Roman"/>
                <w:sz w:val="22"/>
              </w:rPr>
              <w:t>80</w:t>
            </w:r>
            <w:r w:rsidRPr="00527320">
              <w:rPr>
                <w:rFonts w:ascii="Times New Roman" w:hAnsi="Times New Roman"/>
                <w:sz w:val="22"/>
              </w:rPr>
              <w:t>ª Sessão Plenária Ordinária</w:t>
            </w:r>
          </w:p>
        </w:tc>
      </w:tr>
      <w:tr w:rsidR="00E06B09" w:rsidRPr="008D7E43" w:rsidTr="00337A2A">
        <w:trPr>
          <w:trHeight w:val="257"/>
        </w:trPr>
        <w:tc>
          <w:tcPr>
            <w:tcW w:w="9060" w:type="dxa"/>
            <w:gridSpan w:val="2"/>
            <w:shd w:val="clear" w:color="auto" w:fill="D9D9D9"/>
          </w:tcPr>
          <w:p w:rsidR="00E06B09" w:rsidRPr="00527320" w:rsidRDefault="00A30544" w:rsidP="00EA5557">
            <w:pPr>
              <w:tabs>
                <w:tab w:val="left" w:pos="1418"/>
              </w:tabs>
              <w:spacing w:line="360" w:lineRule="auto"/>
              <w:jc w:val="both"/>
              <w:rPr>
                <w:rFonts w:ascii="Times New Roman" w:hAnsi="Times New Roman"/>
                <w:sz w:val="22"/>
              </w:rPr>
            </w:pPr>
            <w:r w:rsidRPr="00527320">
              <w:rPr>
                <w:rFonts w:ascii="Times New Roman" w:hAnsi="Times New Roman"/>
                <w:b/>
                <w:sz w:val="22"/>
              </w:rPr>
              <w:t xml:space="preserve">Data: </w:t>
            </w:r>
            <w:r w:rsidRPr="000947BF">
              <w:rPr>
                <w:rFonts w:ascii="Times New Roman" w:hAnsi="Times New Roman"/>
                <w:sz w:val="22"/>
              </w:rPr>
              <w:t>1</w:t>
            </w:r>
            <w:r w:rsidR="00C11561" w:rsidRPr="000947BF">
              <w:rPr>
                <w:rFonts w:ascii="Times New Roman" w:hAnsi="Times New Roman"/>
                <w:sz w:val="22"/>
              </w:rPr>
              <w:t>8</w:t>
            </w:r>
            <w:r w:rsidRPr="000947BF">
              <w:rPr>
                <w:rFonts w:ascii="Times New Roman" w:hAnsi="Times New Roman"/>
                <w:sz w:val="22"/>
              </w:rPr>
              <w:t>/11</w:t>
            </w:r>
            <w:r w:rsidR="00E06B09" w:rsidRPr="000947BF">
              <w:rPr>
                <w:rFonts w:ascii="Times New Roman" w:hAnsi="Times New Roman"/>
                <w:sz w:val="22"/>
              </w:rPr>
              <w:t>/2017</w:t>
            </w:r>
          </w:p>
          <w:p w:rsidR="00E06B09" w:rsidRPr="00527320" w:rsidRDefault="00E06B09" w:rsidP="00483279">
            <w:pPr>
              <w:pStyle w:val="PargrafodaLista"/>
              <w:spacing w:line="360" w:lineRule="auto"/>
              <w:ind w:left="0" w:right="275"/>
              <w:jc w:val="both"/>
              <w:rPr>
                <w:rFonts w:ascii="Times New Roman" w:hAnsi="Times New Roman"/>
                <w:sz w:val="22"/>
              </w:rPr>
            </w:pPr>
            <w:r w:rsidRPr="00527320">
              <w:rPr>
                <w:rFonts w:ascii="Times New Roman" w:hAnsi="Times New Roman"/>
                <w:b/>
                <w:sz w:val="22"/>
              </w:rPr>
              <w:t xml:space="preserve">Matéria em votação: </w:t>
            </w:r>
            <w:r w:rsidRPr="00527320">
              <w:rPr>
                <w:rFonts w:ascii="Times New Roman" w:hAnsi="Times New Roman"/>
                <w:sz w:val="22"/>
              </w:rPr>
              <w:t xml:space="preserve">DPL Nº </w:t>
            </w:r>
            <w:r w:rsidR="00AC5500" w:rsidRPr="00527320">
              <w:rPr>
                <w:rFonts w:ascii="Times New Roman" w:hAnsi="Times New Roman"/>
                <w:sz w:val="22"/>
              </w:rPr>
              <w:t>8</w:t>
            </w:r>
            <w:r w:rsidR="00483279">
              <w:rPr>
                <w:rFonts w:ascii="Times New Roman" w:hAnsi="Times New Roman"/>
                <w:sz w:val="22"/>
              </w:rPr>
              <w:t>47</w:t>
            </w:r>
            <w:r w:rsidRPr="00527320">
              <w:rPr>
                <w:rFonts w:ascii="Times New Roman" w:hAnsi="Times New Roman"/>
                <w:sz w:val="22"/>
              </w:rPr>
              <w:t xml:space="preserve">/2017 - </w:t>
            </w:r>
            <w:r w:rsidR="00DD29E6" w:rsidRPr="00DD29E6">
              <w:rPr>
                <w:rFonts w:ascii="Times New Roman" w:hAnsi="Times New Roman"/>
                <w:sz w:val="22"/>
              </w:rPr>
              <w:t>Rejeita o voto vista e aprova o relatório e o voto fundamentado do Conselheiro Relator, entendendo pela inexistência de falta ético-disciplinar com o fim de extinguir o processo e determinar o seu arquivamento, nos termos do artigo 48, § 2º, da Resolução n.º 143, do CAU/BR.</w:t>
            </w:r>
          </w:p>
        </w:tc>
      </w:tr>
      <w:tr w:rsidR="00E06B09" w:rsidRPr="008D7E43" w:rsidTr="00337A2A">
        <w:trPr>
          <w:trHeight w:val="277"/>
        </w:trPr>
        <w:tc>
          <w:tcPr>
            <w:tcW w:w="9060" w:type="dxa"/>
            <w:gridSpan w:val="2"/>
            <w:shd w:val="clear" w:color="auto" w:fill="D9D9D9"/>
          </w:tcPr>
          <w:p w:rsidR="00E06B09" w:rsidRPr="000947BF" w:rsidRDefault="00E06B09" w:rsidP="000947BF">
            <w:pPr>
              <w:tabs>
                <w:tab w:val="left" w:pos="1418"/>
              </w:tabs>
              <w:spacing w:line="360" w:lineRule="auto"/>
              <w:jc w:val="both"/>
              <w:rPr>
                <w:rFonts w:ascii="Times New Roman" w:hAnsi="Times New Roman"/>
                <w:color w:val="000000" w:themeColor="text1"/>
                <w:sz w:val="22"/>
              </w:rPr>
            </w:pPr>
            <w:r w:rsidRPr="000947BF">
              <w:rPr>
                <w:rFonts w:ascii="Times New Roman" w:hAnsi="Times New Roman"/>
                <w:b/>
                <w:color w:val="000000" w:themeColor="text1"/>
                <w:sz w:val="22"/>
              </w:rPr>
              <w:t xml:space="preserve">Resultado da votação: Sim </w:t>
            </w:r>
            <w:r w:rsidRPr="000947BF">
              <w:rPr>
                <w:rFonts w:ascii="Times New Roman" w:hAnsi="Times New Roman"/>
                <w:color w:val="000000" w:themeColor="text1"/>
                <w:sz w:val="22"/>
              </w:rPr>
              <w:t>(1</w:t>
            </w:r>
            <w:r w:rsidR="000947BF" w:rsidRPr="000947BF">
              <w:rPr>
                <w:rFonts w:ascii="Times New Roman" w:hAnsi="Times New Roman"/>
                <w:color w:val="000000" w:themeColor="text1"/>
                <w:sz w:val="22"/>
              </w:rPr>
              <w:t>2</w:t>
            </w:r>
            <w:r w:rsidRPr="000947BF">
              <w:rPr>
                <w:rFonts w:ascii="Times New Roman" w:hAnsi="Times New Roman"/>
                <w:color w:val="000000" w:themeColor="text1"/>
                <w:sz w:val="22"/>
              </w:rPr>
              <w:t xml:space="preserve">) </w:t>
            </w:r>
            <w:r w:rsidRPr="000947BF">
              <w:rPr>
                <w:rFonts w:ascii="Times New Roman" w:hAnsi="Times New Roman"/>
                <w:b/>
                <w:color w:val="000000" w:themeColor="text1"/>
                <w:sz w:val="22"/>
              </w:rPr>
              <w:t xml:space="preserve">Não </w:t>
            </w:r>
            <w:r w:rsidRPr="000947BF">
              <w:rPr>
                <w:rFonts w:ascii="Times New Roman" w:hAnsi="Times New Roman"/>
                <w:color w:val="000000" w:themeColor="text1"/>
                <w:sz w:val="22"/>
              </w:rPr>
              <w:t>(0</w:t>
            </w:r>
            <w:r w:rsidR="00A14038" w:rsidRPr="000947BF">
              <w:rPr>
                <w:rFonts w:ascii="Times New Roman" w:hAnsi="Times New Roman"/>
                <w:color w:val="000000" w:themeColor="text1"/>
                <w:sz w:val="22"/>
              </w:rPr>
              <w:t>1</w:t>
            </w:r>
            <w:r w:rsidRPr="000947BF">
              <w:rPr>
                <w:rFonts w:ascii="Times New Roman" w:hAnsi="Times New Roman"/>
                <w:color w:val="000000" w:themeColor="text1"/>
                <w:sz w:val="22"/>
              </w:rPr>
              <w:t xml:space="preserve">) </w:t>
            </w:r>
            <w:r w:rsidRPr="000947BF">
              <w:rPr>
                <w:rFonts w:ascii="Times New Roman" w:hAnsi="Times New Roman"/>
                <w:b/>
                <w:color w:val="000000" w:themeColor="text1"/>
                <w:sz w:val="22"/>
              </w:rPr>
              <w:t xml:space="preserve">Abstenções </w:t>
            </w:r>
            <w:r w:rsidRPr="000947BF">
              <w:rPr>
                <w:rFonts w:ascii="Times New Roman" w:hAnsi="Times New Roman"/>
                <w:color w:val="000000" w:themeColor="text1"/>
                <w:sz w:val="22"/>
              </w:rPr>
              <w:t>(</w:t>
            </w:r>
            <w:r w:rsidR="00A14038" w:rsidRPr="000947BF">
              <w:rPr>
                <w:rFonts w:ascii="Times New Roman" w:hAnsi="Times New Roman"/>
                <w:color w:val="000000" w:themeColor="text1"/>
                <w:sz w:val="22"/>
              </w:rPr>
              <w:t>02</w:t>
            </w:r>
            <w:r w:rsidRPr="000947BF">
              <w:rPr>
                <w:rFonts w:ascii="Times New Roman" w:hAnsi="Times New Roman"/>
                <w:color w:val="000000" w:themeColor="text1"/>
                <w:sz w:val="22"/>
              </w:rPr>
              <w:t xml:space="preserve">) </w:t>
            </w:r>
            <w:r w:rsidRPr="000947BF">
              <w:rPr>
                <w:rFonts w:ascii="Times New Roman" w:hAnsi="Times New Roman"/>
                <w:b/>
                <w:color w:val="000000" w:themeColor="text1"/>
                <w:sz w:val="22"/>
              </w:rPr>
              <w:t xml:space="preserve">Ausências </w:t>
            </w:r>
            <w:r w:rsidRPr="000947BF">
              <w:rPr>
                <w:rFonts w:ascii="Times New Roman" w:hAnsi="Times New Roman"/>
                <w:color w:val="000000" w:themeColor="text1"/>
                <w:sz w:val="22"/>
              </w:rPr>
              <w:t>(</w:t>
            </w:r>
            <w:r w:rsidR="00A14038" w:rsidRPr="000947BF">
              <w:rPr>
                <w:rFonts w:ascii="Times New Roman" w:hAnsi="Times New Roman"/>
                <w:color w:val="000000" w:themeColor="text1"/>
                <w:sz w:val="22"/>
              </w:rPr>
              <w:t>0</w:t>
            </w:r>
            <w:r w:rsidR="000947BF" w:rsidRPr="000947BF">
              <w:rPr>
                <w:rFonts w:ascii="Times New Roman" w:hAnsi="Times New Roman"/>
                <w:color w:val="000000" w:themeColor="text1"/>
                <w:sz w:val="22"/>
              </w:rPr>
              <w:t>3</w:t>
            </w:r>
            <w:r w:rsidRPr="000947BF">
              <w:rPr>
                <w:rFonts w:ascii="Times New Roman" w:hAnsi="Times New Roman"/>
                <w:color w:val="000000" w:themeColor="text1"/>
                <w:sz w:val="22"/>
              </w:rPr>
              <w:t xml:space="preserve">) </w:t>
            </w:r>
            <w:r w:rsidRPr="000947BF">
              <w:rPr>
                <w:rFonts w:ascii="Times New Roman" w:hAnsi="Times New Roman"/>
                <w:b/>
                <w:color w:val="000000" w:themeColor="text1"/>
                <w:sz w:val="22"/>
              </w:rPr>
              <w:t xml:space="preserve">Total </w:t>
            </w:r>
            <w:r w:rsidRPr="000947BF">
              <w:rPr>
                <w:rFonts w:ascii="Times New Roman" w:hAnsi="Times New Roman"/>
                <w:color w:val="000000" w:themeColor="text1"/>
                <w:sz w:val="22"/>
              </w:rPr>
              <w:t>(18)</w:t>
            </w:r>
          </w:p>
        </w:tc>
      </w:tr>
      <w:tr w:rsidR="00E06B09" w:rsidRPr="008D7E43" w:rsidTr="00337A2A">
        <w:trPr>
          <w:trHeight w:val="257"/>
        </w:trPr>
        <w:tc>
          <w:tcPr>
            <w:tcW w:w="9060" w:type="dxa"/>
            <w:gridSpan w:val="2"/>
            <w:shd w:val="clear" w:color="auto" w:fill="D9D9D9"/>
          </w:tcPr>
          <w:p w:rsidR="00E06B09" w:rsidRPr="00527320" w:rsidRDefault="00AC5500" w:rsidP="00EA5557">
            <w:pPr>
              <w:tabs>
                <w:tab w:val="left" w:pos="1418"/>
              </w:tabs>
              <w:spacing w:line="360" w:lineRule="auto"/>
              <w:jc w:val="both"/>
              <w:rPr>
                <w:rFonts w:ascii="Times New Roman" w:hAnsi="Times New Roman"/>
                <w:sz w:val="22"/>
              </w:rPr>
            </w:pPr>
            <w:r w:rsidRPr="00527320">
              <w:rPr>
                <w:rFonts w:ascii="Times New Roman" w:hAnsi="Times New Roman"/>
                <w:b/>
                <w:sz w:val="22"/>
              </w:rPr>
              <w:t xml:space="preserve">Ocorrências: </w:t>
            </w:r>
            <w:r w:rsidRPr="00527320">
              <w:rPr>
                <w:rFonts w:ascii="Times New Roman" w:hAnsi="Times New Roman"/>
                <w:sz w:val="22"/>
              </w:rPr>
              <w:t>Não houve.</w:t>
            </w:r>
          </w:p>
        </w:tc>
      </w:tr>
      <w:tr w:rsidR="00E06B09" w:rsidRPr="008D7E43" w:rsidTr="00337A2A">
        <w:trPr>
          <w:trHeight w:val="257"/>
        </w:trPr>
        <w:tc>
          <w:tcPr>
            <w:tcW w:w="4530" w:type="dxa"/>
            <w:shd w:val="clear" w:color="auto" w:fill="D9D9D9"/>
          </w:tcPr>
          <w:p w:rsidR="00E06B09" w:rsidRPr="00527320" w:rsidRDefault="00E06B09" w:rsidP="00EA5557">
            <w:pPr>
              <w:tabs>
                <w:tab w:val="left" w:pos="1418"/>
              </w:tabs>
              <w:spacing w:line="360" w:lineRule="auto"/>
              <w:rPr>
                <w:rFonts w:ascii="Times New Roman" w:hAnsi="Times New Roman"/>
                <w:sz w:val="22"/>
              </w:rPr>
            </w:pPr>
            <w:r w:rsidRPr="00527320">
              <w:rPr>
                <w:rFonts w:ascii="Times New Roman" w:hAnsi="Times New Roman"/>
                <w:b/>
                <w:sz w:val="22"/>
              </w:rPr>
              <w:t xml:space="preserve">Secretário da Reunião: </w:t>
            </w:r>
            <w:r w:rsidRPr="00527320">
              <w:rPr>
                <w:rFonts w:ascii="Times New Roman" w:hAnsi="Times New Roman"/>
                <w:sz w:val="22"/>
              </w:rPr>
              <w:t>Josiane Bernardi</w:t>
            </w:r>
          </w:p>
        </w:tc>
        <w:tc>
          <w:tcPr>
            <w:tcW w:w="4530" w:type="dxa"/>
            <w:shd w:val="clear" w:color="auto" w:fill="D9D9D9"/>
          </w:tcPr>
          <w:p w:rsidR="00E06B09" w:rsidRPr="00527320" w:rsidRDefault="00E06B09" w:rsidP="00EA5557">
            <w:pPr>
              <w:tabs>
                <w:tab w:val="left" w:pos="1418"/>
              </w:tabs>
              <w:spacing w:line="360" w:lineRule="auto"/>
              <w:rPr>
                <w:rFonts w:ascii="Times New Roman" w:hAnsi="Times New Roman"/>
                <w:i/>
                <w:sz w:val="22"/>
              </w:rPr>
            </w:pPr>
            <w:r w:rsidRPr="00527320">
              <w:rPr>
                <w:rFonts w:ascii="Times New Roman" w:hAnsi="Times New Roman"/>
                <w:b/>
                <w:sz w:val="22"/>
              </w:rPr>
              <w:t xml:space="preserve">Presidente da Reunião: </w:t>
            </w:r>
            <w:r w:rsidRPr="00527320">
              <w:rPr>
                <w:rFonts w:ascii="Times New Roman" w:hAnsi="Times New Roman"/>
                <w:sz w:val="22"/>
                <w:szCs w:val="22"/>
              </w:rPr>
              <w:t>Joaquim Haas</w:t>
            </w:r>
          </w:p>
        </w:tc>
      </w:tr>
    </w:tbl>
    <w:p w:rsidR="00352434" w:rsidRPr="008D7E43" w:rsidRDefault="00352434" w:rsidP="00352434">
      <w:pPr>
        <w:autoSpaceDE w:val="0"/>
        <w:autoSpaceDN w:val="0"/>
        <w:adjustRightInd w:val="0"/>
        <w:jc w:val="center"/>
        <w:rPr>
          <w:rFonts w:ascii="Times New Roman" w:hAnsi="Times New Roman"/>
          <w:b/>
          <w:bCs/>
          <w:lang w:eastAsia="pt-BR"/>
        </w:rPr>
      </w:pPr>
      <w:bookmarkStart w:id="0" w:name="_GoBack"/>
      <w:bookmarkEnd w:id="0"/>
      <w:r>
        <w:rPr>
          <w:rFonts w:ascii="Times New Roman" w:hAnsi="Times New Roman"/>
          <w:b/>
          <w:bCs/>
          <w:lang w:eastAsia="pt-BR"/>
        </w:rPr>
        <w:lastRenderedPageBreak/>
        <w:t>80</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352434" w:rsidRPr="008D7E43" w:rsidRDefault="00352434" w:rsidP="00352434">
      <w:pPr>
        <w:autoSpaceDE w:val="0"/>
        <w:autoSpaceDN w:val="0"/>
        <w:adjustRightInd w:val="0"/>
        <w:jc w:val="center"/>
        <w:rPr>
          <w:rFonts w:ascii="Times New Roman" w:hAnsi="Times New Roman"/>
          <w:lang w:eastAsia="pt-BR"/>
        </w:rPr>
      </w:pPr>
    </w:p>
    <w:p w:rsidR="00352434" w:rsidRPr="00AE4400" w:rsidRDefault="00352434" w:rsidP="00352434">
      <w:pPr>
        <w:tabs>
          <w:tab w:val="left" w:pos="1418"/>
        </w:tabs>
        <w:jc w:val="center"/>
        <w:rPr>
          <w:rFonts w:ascii="Times New Roman" w:hAnsi="Times New Roman"/>
          <w:b/>
          <w:bCs/>
          <w:sz w:val="28"/>
          <w:lang w:eastAsia="pt-BR"/>
        </w:rPr>
      </w:pPr>
      <w:r w:rsidRPr="00AE4400">
        <w:rPr>
          <w:rFonts w:ascii="Times New Roman" w:hAnsi="Times New Roman"/>
          <w:b/>
          <w:bCs/>
          <w:sz w:val="28"/>
          <w:lang w:eastAsia="pt-BR"/>
        </w:rPr>
        <w:t xml:space="preserve">Folha de Votação </w:t>
      </w:r>
    </w:p>
    <w:p w:rsidR="00352434" w:rsidRDefault="00352434" w:rsidP="00352434">
      <w:pPr>
        <w:tabs>
          <w:tab w:val="left" w:pos="1418"/>
        </w:tabs>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1134"/>
        <w:gridCol w:w="1134"/>
        <w:gridCol w:w="1134"/>
        <w:gridCol w:w="1134"/>
      </w:tblGrid>
      <w:tr w:rsidR="00352434" w:rsidTr="003A4D45">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352434" w:rsidRDefault="00352434" w:rsidP="003A4D45">
            <w:pPr>
              <w:tabs>
                <w:tab w:val="left" w:pos="1418"/>
              </w:tabs>
              <w:spacing w:line="276" w:lineRule="auto"/>
              <w:jc w:val="center"/>
              <w:rPr>
                <w:rFonts w:ascii="Times New Roman" w:hAnsi="Times New Roman"/>
                <w:b/>
              </w:rPr>
            </w:pPr>
            <w:r>
              <w:rPr>
                <w:rFonts w:ascii="Times New Roman" w:hAnsi="Times New Roman"/>
                <w:b/>
              </w:rPr>
              <w:t>Conselheiro</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352434" w:rsidRDefault="00352434" w:rsidP="003A4D45">
            <w:pPr>
              <w:tabs>
                <w:tab w:val="left" w:pos="1418"/>
              </w:tabs>
              <w:spacing w:line="276" w:lineRule="auto"/>
              <w:jc w:val="center"/>
              <w:rPr>
                <w:rFonts w:ascii="Times New Roman" w:hAnsi="Times New Roman"/>
                <w:b/>
              </w:rPr>
            </w:pPr>
            <w:r>
              <w:rPr>
                <w:rFonts w:ascii="Times New Roman" w:hAnsi="Times New Roman"/>
                <w:b/>
              </w:rPr>
              <w:t>Votação</w:t>
            </w:r>
          </w:p>
        </w:tc>
      </w:tr>
      <w:tr w:rsidR="00352434" w:rsidTr="003A4D45">
        <w:tc>
          <w:tcPr>
            <w:tcW w:w="4536" w:type="dxa"/>
            <w:vMerge/>
            <w:tcBorders>
              <w:top w:val="single" w:sz="4" w:space="0" w:color="auto"/>
              <w:left w:val="single" w:sz="4" w:space="0" w:color="auto"/>
              <w:bottom w:val="single" w:sz="4" w:space="0" w:color="auto"/>
              <w:right w:val="single" w:sz="4" w:space="0" w:color="auto"/>
            </w:tcBorders>
            <w:vAlign w:val="center"/>
            <w:hideMark/>
          </w:tcPr>
          <w:p w:rsidR="00352434" w:rsidRDefault="00352434" w:rsidP="003A4D45">
            <w:pPr>
              <w:spacing w:line="276"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52434" w:rsidRDefault="00352434" w:rsidP="003A4D45">
            <w:pPr>
              <w:tabs>
                <w:tab w:val="left" w:pos="1418"/>
              </w:tabs>
              <w:spacing w:line="276" w:lineRule="auto"/>
              <w:jc w:val="center"/>
              <w:rPr>
                <w:rFonts w:ascii="Times New Roman" w:hAnsi="Times New Roman"/>
                <w:b/>
              </w:rPr>
            </w:pPr>
            <w:r>
              <w:rPr>
                <w:rFonts w:ascii="Times New Roman" w:hAnsi="Times New Roman"/>
                <w:b/>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434" w:rsidRDefault="00352434" w:rsidP="003A4D45">
            <w:pPr>
              <w:tabs>
                <w:tab w:val="left" w:pos="1418"/>
              </w:tabs>
              <w:spacing w:line="276" w:lineRule="auto"/>
              <w:jc w:val="center"/>
              <w:rPr>
                <w:rFonts w:ascii="Times New Roman" w:hAnsi="Times New Roman"/>
                <w:b/>
              </w:rPr>
            </w:pPr>
            <w:r>
              <w:rPr>
                <w:rFonts w:ascii="Times New Roman" w:hAnsi="Times New Roman"/>
                <w:b/>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434" w:rsidRDefault="00352434" w:rsidP="003A4D45">
            <w:pPr>
              <w:tabs>
                <w:tab w:val="left" w:pos="1418"/>
              </w:tabs>
              <w:spacing w:line="276" w:lineRule="auto"/>
              <w:jc w:val="center"/>
              <w:rPr>
                <w:rFonts w:ascii="Times New Roman" w:hAnsi="Times New Roman"/>
                <w:b/>
              </w:rPr>
            </w:pPr>
            <w:proofErr w:type="spellStart"/>
            <w:r>
              <w:rPr>
                <w:rFonts w:ascii="Times New Roman" w:hAnsi="Times New Roman"/>
                <w:b/>
              </w:rPr>
              <w:t>Abst</w:t>
            </w:r>
            <w:proofErr w:type="spellEnd"/>
            <w:r>
              <w:rPr>
                <w:rFonts w:ascii="Times New Roman" w:hAnsi="Times New Roman"/>
                <w:b/>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434" w:rsidRDefault="00352434" w:rsidP="003A4D45">
            <w:pPr>
              <w:tabs>
                <w:tab w:val="left" w:pos="1418"/>
              </w:tabs>
              <w:spacing w:line="276" w:lineRule="auto"/>
              <w:jc w:val="center"/>
              <w:rPr>
                <w:rFonts w:ascii="Times New Roman" w:hAnsi="Times New Roman"/>
                <w:b/>
              </w:rPr>
            </w:pPr>
            <w:proofErr w:type="spellStart"/>
            <w:r>
              <w:rPr>
                <w:rFonts w:ascii="Times New Roman" w:hAnsi="Times New Roman"/>
                <w:b/>
              </w:rPr>
              <w:t>Ausênc</w:t>
            </w:r>
            <w:proofErr w:type="spellEnd"/>
            <w:r>
              <w:rPr>
                <w:rFonts w:ascii="Times New Roman" w:hAnsi="Times New Roman"/>
                <w:b/>
              </w:rPr>
              <w:t>.</w:t>
            </w: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r>
              <w:rPr>
                <w:rFonts w:ascii="Times New Roman" w:hAnsi="Times New Roman"/>
              </w:rPr>
              <w:t>Alberto Fedosow Cabral</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r>
              <w:rPr>
                <w:rFonts w:ascii="Times New Roman" w:hAnsi="Times New Roman"/>
              </w:rPr>
              <w:t>Carlos Alberto Pedone</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r>
              <w:rPr>
                <w:rFonts w:ascii="Times New Roman" w:hAnsi="Times New Roman"/>
              </w:rPr>
              <w:t>Célia Ferraz de Souza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r>
              <w:rPr>
                <w:rFonts w:ascii="Times New Roman" w:hAnsi="Times New Roman"/>
              </w:rPr>
              <w:t>Clóvis Ilgenfritz Da Silva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r>
              <w:rPr>
                <w:rFonts w:ascii="Times New Roman" w:hAnsi="Times New Roman"/>
              </w:rPr>
              <w:t>Fausto Henrique Steffen</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r>
              <w:rPr>
                <w:rFonts w:ascii="Times New Roman" w:hAnsi="Times New Roman"/>
              </w:rPr>
              <w:t xml:space="preserve">Hermes De Assis </w:t>
            </w:r>
            <w:proofErr w:type="spellStart"/>
            <w:r>
              <w:rPr>
                <w:rFonts w:ascii="Times New Roman" w:hAnsi="Times New Roman"/>
              </w:rPr>
              <w:t>Puricelli</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r>
              <w:rPr>
                <w:rFonts w:ascii="Times New Roman" w:hAnsi="Times New Roman"/>
              </w:rPr>
              <w:t xml:space="preserve">José Arthur </w:t>
            </w:r>
            <w:proofErr w:type="spellStart"/>
            <w:r>
              <w:rPr>
                <w:rFonts w:ascii="Times New Roman" w:hAnsi="Times New Roman"/>
              </w:rPr>
              <w:t>Fell</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r>
              <w:rPr>
                <w:rFonts w:ascii="Times New Roman" w:hAnsi="Times New Roman"/>
              </w:rPr>
              <w:t>Luiz Antônio Veríssimo</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r>
              <w:rPr>
                <w:rFonts w:ascii="Times New Roman" w:hAnsi="Times New Roman"/>
              </w:rPr>
              <w:t>Marcelo Petrucci Maia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r>
              <w:rPr>
                <w:rFonts w:ascii="Times New Roman" w:hAnsi="Times New Roman"/>
              </w:rPr>
              <w:t xml:space="preserve">Márcio </w:t>
            </w:r>
            <w:proofErr w:type="spellStart"/>
            <w:r>
              <w:rPr>
                <w:rFonts w:ascii="Times New Roman" w:hAnsi="Times New Roman"/>
              </w:rPr>
              <w:t>Arioli</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r>
              <w:rPr>
                <w:rFonts w:ascii="Times New Roman" w:hAnsi="Times New Roman"/>
              </w:rPr>
              <w:t>Márcio Gomes Lontra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jc w:val="center"/>
              <w:rPr>
                <w:rFonts w:ascii="Times New Roman" w:hAnsi="Times New Roman"/>
              </w:rPr>
            </w:pP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proofErr w:type="spellStart"/>
            <w:r>
              <w:rPr>
                <w:rFonts w:ascii="Times New Roman" w:hAnsi="Times New Roman"/>
              </w:rPr>
              <w:t>Oritz</w:t>
            </w:r>
            <w:proofErr w:type="spellEnd"/>
            <w:r>
              <w:rPr>
                <w:rFonts w:ascii="Times New Roman" w:hAnsi="Times New Roman"/>
              </w:rPr>
              <w:t xml:space="preserve"> Adams de Campos</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r>
              <w:rPr>
                <w:rFonts w:ascii="Times New Roman" w:hAnsi="Times New Roman"/>
              </w:rPr>
              <w:t>Rinaldo Ferreira Barbosa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r>
              <w:rPr>
                <w:rFonts w:ascii="Times New Roman" w:hAnsi="Times New Roman"/>
              </w:rPr>
              <w:t xml:space="preserve">Roberto Luiz </w:t>
            </w:r>
            <w:proofErr w:type="spellStart"/>
            <w:r>
              <w:rPr>
                <w:rFonts w:ascii="Times New Roman" w:hAnsi="Times New Roman"/>
              </w:rPr>
              <w:t>Decó</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r>
              <w:rPr>
                <w:rFonts w:ascii="Times New Roman" w:hAnsi="Times New Roman"/>
              </w:rPr>
              <w:t>Rômulo Plentz Giralt</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r>
              <w:rPr>
                <w:rFonts w:ascii="Times New Roman" w:hAnsi="Times New Roman"/>
              </w:rPr>
              <w:t>Rosana Oppitz</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r>
              <w:rPr>
                <w:rFonts w:ascii="Times New Roman" w:hAnsi="Times New Roman"/>
              </w:rPr>
              <w:t>Rui Mineiro</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jc w:val="center"/>
              <w:rPr>
                <w:rFonts w:ascii="Times New Roman" w:hAnsi="Times New Roman"/>
              </w:rPr>
            </w:pPr>
          </w:p>
        </w:tc>
      </w:tr>
      <w:tr w:rsidR="00352434" w:rsidTr="003A4D4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52434" w:rsidRDefault="00352434" w:rsidP="003A4D45">
            <w:pPr>
              <w:tabs>
                <w:tab w:val="left" w:pos="1418"/>
              </w:tabs>
              <w:spacing w:line="276" w:lineRule="auto"/>
              <w:rPr>
                <w:rFonts w:ascii="Times New Roman" w:hAnsi="Times New Roman"/>
              </w:rPr>
            </w:pPr>
            <w:r>
              <w:rPr>
                <w:rFonts w:ascii="Times New Roman" w:hAnsi="Times New Roman"/>
              </w:rPr>
              <w:t xml:space="preserve">Sílvia Monteiro </w:t>
            </w:r>
            <w:proofErr w:type="spellStart"/>
            <w:r>
              <w:rPr>
                <w:rFonts w:ascii="Times New Roman" w:hAnsi="Times New Roman"/>
              </w:rPr>
              <w:t>Barakat</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2434" w:rsidRDefault="00352434" w:rsidP="003A4D45">
            <w:pPr>
              <w:tabs>
                <w:tab w:val="left" w:pos="1418"/>
              </w:tabs>
              <w:spacing w:line="276" w:lineRule="auto"/>
              <w:jc w:val="center"/>
              <w:rPr>
                <w:rFonts w:ascii="Times New Roman" w:hAnsi="Times New Roman"/>
              </w:rPr>
            </w:pPr>
          </w:p>
        </w:tc>
      </w:tr>
    </w:tbl>
    <w:p w:rsidR="00352434" w:rsidRPr="008D7E43" w:rsidRDefault="00352434" w:rsidP="00352434">
      <w:pPr>
        <w:tabs>
          <w:tab w:val="left" w:pos="1418"/>
        </w:tabs>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352434" w:rsidRPr="008D7E43" w:rsidTr="003A4D45">
        <w:trPr>
          <w:trHeight w:val="257"/>
        </w:trPr>
        <w:tc>
          <w:tcPr>
            <w:tcW w:w="9322" w:type="dxa"/>
            <w:gridSpan w:val="2"/>
            <w:shd w:val="clear" w:color="auto" w:fill="D9D9D9"/>
          </w:tcPr>
          <w:p w:rsidR="00352434" w:rsidRPr="008D7E43" w:rsidRDefault="00352434" w:rsidP="003A4D45">
            <w:pPr>
              <w:tabs>
                <w:tab w:val="left" w:pos="1418"/>
              </w:tabs>
              <w:spacing w:before="240" w:line="480" w:lineRule="auto"/>
              <w:jc w:val="both"/>
              <w:rPr>
                <w:rFonts w:ascii="Times New Roman" w:hAnsi="Times New Roman"/>
                <w:b/>
              </w:rPr>
            </w:pPr>
            <w:r w:rsidRPr="008D7E43">
              <w:rPr>
                <w:rFonts w:ascii="Times New Roman" w:hAnsi="Times New Roman"/>
                <w:b/>
              </w:rPr>
              <w:t>Histórico da votação:</w:t>
            </w:r>
          </w:p>
        </w:tc>
      </w:tr>
      <w:tr w:rsidR="00352434" w:rsidRPr="008D7E43" w:rsidTr="003A4D45">
        <w:trPr>
          <w:trHeight w:val="257"/>
        </w:trPr>
        <w:tc>
          <w:tcPr>
            <w:tcW w:w="9322" w:type="dxa"/>
            <w:gridSpan w:val="2"/>
            <w:shd w:val="clear" w:color="auto" w:fill="D9D9D9"/>
          </w:tcPr>
          <w:p w:rsidR="00352434" w:rsidRPr="008D7E43" w:rsidRDefault="00352434" w:rsidP="003A4D45">
            <w:pPr>
              <w:tabs>
                <w:tab w:val="left" w:pos="1418"/>
              </w:tabs>
              <w:spacing w:line="480" w:lineRule="auto"/>
              <w:jc w:val="both"/>
              <w:rPr>
                <w:rFonts w:ascii="Times New Roman" w:hAnsi="Times New Roman"/>
              </w:rPr>
            </w:pPr>
            <w:r w:rsidRPr="008D7E43">
              <w:rPr>
                <w:rFonts w:ascii="Times New Roman" w:hAnsi="Times New Roman"/>
                <w:b/>
              </w:rPr>
              <w:t xml:space="preserve">Reunião Plenária </w:t>
            </w:r>
            <w:r>
              <w:rPr>
                <w:rFonts w:ascii="Times New Roman" w:hAnsi="Times New Roman"/>
                <w:b/>
              </w:rPr>
              <w:t>n</w:t>
            </w:r>
            <w:r w:rsidRPr="008D7E43">
              <w:rPr>
                <w:rFonts w:ascii="Times New Roman" w:hAnsi="Times New Roman"/>
                <w:b/>
              </w:rPr>
              <w:t xml:space="preserve">º </w:t>
            </w:r>
            <w:r>
              <w:rPr>
                <w:rFonts w:ascii="Times New Roman" w:hAnsi="Times New Roman"/>
              </w:rPr>
              <w:t>80ª Sessão Plenária Ordinária</w:t>
            </w:r>
          </w:p>
        </w:tc>
      </w:tr>
      <w:tr w:rsidR="00352434" w:rsidRPr="008D7E43" w:rsidTr="003A4D45">
        <w:trPr>
          <w:trHeight w:val="257"/>
        </w:trPr>
        <w:tc>
          <w:tcPr>
            <w:tcW w:w="9322" w:type="dxa"/>
            <w:gridSpan w:val="2"/>
            <w:shd w:val="clear" w:color="auto" w:fill="D9D9D9"/>
          </w:tcPr>
          <w:p w:rsidR="00352434" w:rsidRPr="00A97750" w:rsidRDefault="00352434" w:rsidP="003A4D45">
            <w:pPr>
              <w:tabs>
                <w:tab w:val="left" w:pos="1418"/>
              </w:tabs>
              <w:spacing w:line="480" w:lineRule="auto"/>
              <w:jc w:val="both"/>
              <w:rPr>
                <w:rFonts w:ascii="Times New Roman" w:hAnsi="Times New Roman"/>
              </w:rPr>
            </w:pPr>
            <w:r>
              <w:rPr>
                <w:rFonts w:ascii="Times New Roman" w:hAnsi="Times New Roman"/>
                <w:b/>
              </w:rPr>
              <w:t xml:space="preserve">Data: </w:t>
            </w:r>
            <w:r>
              <w:rPr>
                <w:rFonts w:ascii="Times New Roman" w:hAnsi="Times New Roman"/>
              </w:rPr>
              <w:t>18/12/2017.</w:t>
            </w:r>
          </w:p>
          <w:p w:rsidR="00352434" w:rsidRPr="00B1715F" w:rsidRDefault="00352434" w:rsidP="003A4D45">
            <w:pPr>
              <w:tabs>
                <w:tab w:val="left" w:pos="1418"/>
              </w:tabs>
              <w:spacing w:line="276" w:lineRule="auto"/>
              <w:jc w:val="both"/>
              <w:rPr>
                <w:rFonts w:ascii="Times New Roman" w:hAnsi="Times New Roman"/>
              </w:rPr>
            </w:pPr>
            <w:r w:rsidRPr="00352434">
              <w:rPr>
                <w:rFonts w:ascii="Times New Roman" w:hAnsi="Times New Roman"/>
                <w:b/>
              </w:rPr>
              <w:t>Matéria em votação:</w:t>
            </w:r>
            <w:r>
              <w:rPr>
                <w:rFonts w:ascii="Times New Roman" w:hAnsi="Times New Roman"/>
              </w:rPr>
              <w:t xml:space="preserve"> </w:t>
            </w:r>
            <w:r>
              <w:rPr>
                <w:rFonts w:ascii="Times New Roman" w:hAnsi="Times New Roman"/>
              </w:rPr>
              <w:t xml:space="preserve">Relatório e voto de vistas do Conselheiro Márcio de Mendonça Lima </w:t>
            </w:r>
            <w:proofErr w:type="spellStart"/>
            <w:r>
              <w:rPr>
                <w:rFonts w:ascii="Times New Roman" w:hAnsi="Times New Roman"/>
              </w:rPr>
              <w:t>Arioli</w:t>
            </w:r>
            <w:proofErr w:type="spellEnd"/>
            <w:r>
              <w:rPr>
                <w:rFonts w:ascii="Times New Roman" w:hAnsi="Times New Roman"/>
              </w:rPr>
              <w:t>.</w:t>
            </w:r>
          </w:p>
          <w:p w:rsidR="00352434" w:rsidRPr="00EA473F" w:rsidRDefault="00352434" w:rsidP="003A4D45">
            <w:pPr>
              <w:tabs>
                <w:tab w:val="left" w:pos="1418"/>
              </w:tabs>
              <w:spacing w:line="276" w:lineRule="auto"/>
              <w:jc w:val="both"/>
              <w:rPr>
                <w:rFonts w:ascii="Times New Roman" w:hAnsi="Times New Roman"/>
                <w:sz w:val="22"/>
              </w:rPr>
            </w:pPr>
          </w:p>
        </w:tc>
      </w:tr>
      <w:tr w:rsidR="00352434" w:rsidRPr="008D7E43" w:rsidTr="003A4D45">
        <w:trPr>
          <w:trHeight w:val="277"/>
        </w:trPr>
        <w:tc>
          <w:tcPr>
            <w:tcW w:w="9322" w:type="dxa"/>
            <w:gridSpan w:val="2"/>
            <w:shd w:val="clear" w:color="auto" w:fill="D9D9D9"/>
          </w:tcPr>
          <w:p w:rsidR="00352434" w:rsidRPr="00AE4400" w:rsidRDefault="00352434" w:rsidP="003A4D45">
            <w:pPr>
              <w:tabs>
                <w:tab w:val="left" w:pos="1418"/>
              </w:tabs>
              <w:spacing w:line="360" w:lineRule="auto"/>
              <w:jc w:val="both"/>
              <w:rPr>
                <w:rFonts w:ascii="Times New Roman" w:hAnsi="Times New Roman"/>
                <w:color w:val="000000" w:themeColor="text1"/>
              </w:rPr>
            </w:pPr>
            <w:r w:rsidRPr="00AE4400">
              <w:rPr>
                <w:rFonts w:ascii="Times New Roman" w:hAnsi="Times New Roman"/>
                <w:b/>
                <w:color w:val="000000" w:themeColor="text1"/>
              </w:rPr>
              <w:t xml:space="preserve">Resultado da votação: Sim </w:t>
            </w:r>
            <w:r>
              <w:rPr>
                <w:rFonts w:ascii="Times New Roman" w:hAnsi="Times New Roman"/>
                <w:color w:val="000000" w:themeColor="text1"/>
              </w:rPr>
              <w:t>(04</w:t>
            </w:r>
            <w:r w:rsidRPr="00AE4400">
              <w:rPr>
                <w:rFonts w:ascii="Times New Roman" w:hAnsi="Times New Roman"/>
                <w:color w:val="000000" w:themeColor="text1"/>
              </w:rPr>
              <w:t xml:space="preserve">) </w:t>
            </w:r>
            <w:r w:rsidRPr="00AE4400">
              <w:rPr>
                <w:rFonts w:ascii="Times New Roman" w:hAnsi="Times New Roman"/>
                <w:b/>
                <w:color w:val="000000" w:themeColor="text1"/>
              </w:rPr>
              <w:t xml:space="preserve">Não </w:t>
            </w:r>
            <w:r w:rsidRPr="00AE4400">
              <w:rPr>
                <w:rFonts w:ascii="Times New Roman" w:hAnsi="Times New Roman"/>
                <w:color w:val="000000" w:themeColor="text1"/>
              </w:rPr>
              <w:t>(</w:t>
            </w:r>
            <w:r>
              <w:rPr>
                <w:rFonts w:ascii="Times New Roman" w:hAnsi="Times New Roman"/>
                <w:color w:val="000000" w:themeColor="text1"/>
              </w:rPr>
              <w:t>08</w:t>
            </w:r>
            <w:r w:rsidRPr="00AE4400">
              <w:rPr>
                <w:rFonts w:ascii="Times New Roman" w:hAnsi="Times New Roman"/>
                <w:color w:val="000000" w:themeColor="text1"/>
              </w:rPr>
              <w:t xml:space="preserve">) </w:t>
            </w:r>
            <w:r w:rsidRPr="00AE4400">
              <w:rPr>
                <w:rFonts w:ascii="Times New Roman" w:hAnsi="Times New Roman"/>
                <w:b/>
                <w:color w:val="000000" w:themeColor="text1"/>
              </w:rPr>
              <w:t xml:space="preserve">Abstenções </w:t>
            </w:r>
            <w:r w:rsidRPr="00AE4400">
              <w:rPr>
                <w:rFonts w:ascii="Times New Roman" w:hAnsi="Times New Roman"/>
                <w:color w:val="000000" w:themeColor="text1"/>
              </w:rPr>
              <w:t>(</w:t>
            </w:r>
            <w:r>
              <w:rPr>
                <w:rFonts w:ascii="Times New Roman" w:hAnsi="Times New Roman"/>
                <w:color w:val="000000" w:themeColor="text1"/>
              </w:rPr>
              <w:t>03</w:t>
            </w:r>
            <w:r w:rsidRPr="00AE4400">
              <w:rPr>
                <w:rFonts w:ascii="Times New Roman" w:hAnsi="Times New Roman"/>
                <w:color w:val="000000" w:themeColor="text1"/>
              </w:rPr>
              <w:t xml:space="preserve">) </w:t>
            </w:r>
            <w:r w:rsidRPr="00AE4400">
              <w:rPr>
                <w:rFonts w:ascii="Times New Roman" w:hAnsi="Times New Roman"/>
                <w:b/>
                <w:color w:val="000000" w:themeColor="text1"/>
              </w:rPr>
              <w:t xml:space="preserve">Ausências </w:t>
            </w:r>
            <w:r>
              <w:rPr>
                <w:rFonts w:ascii="Times New Roman" w:hAnsi="Times New Roman"/>
                <w:color w:val="000000" w:themeColor="text1"/>
              </w:rPr>
              <w:t>(03</w:t>
            </w:r>
            <w:r w:rsidRPr="00AE4400">
              <w:rPr>
                <w:rFonts w:ascii="Times New Roman" w:hAnsi="Times New Roman"/>
                <w:color w:val="000000" w:themeColor="text1"/>
              </w:rPr>
              <w:t xml:space="preserve">) </w:t>
            </w:r>
            <w:r w:rsidRPr="00AE4400">
              <w:rPr>
                <w:rFonts w:ascii="Times New Roman" w:hAnsi="Times New Roman"/>
                <w:b/>
                <w:color w:val="000000" w:themeColor="text1"/>
              </w:rPr>
              <w:t xml:space="preserve">Total </w:t>
            </w:r>
            <w:r w:rsidRPr="00AE4400">
              <w:rPr>
                <w:rFonts w:ascii="Times New Roman" w:hAnsi="Times New Roman"/>
                <w:color w:val="000000" w:themeColor="text1"/>
              </w:rPr>
              <w:t>(18)</w:t>
            </w:r>
          </w:p>
        </w:tc>
      </w:tr>
      <w:tr w:rsidR="00352434" w:rsidRPr="008D7E43" w:rsidTr="003A4D45">
        <w:trPr>
          <w:trHeight w:val="257"/>
        </w:trPr>
        <w:tc>
          <w:tcPr>
            <w:tcW w:w="9322" w:type="dxa"/>
            <w:gridSpan w:val="2"/>
            <w:shd w:val="clear" w:color="auto" w:fill="D9D9D9"/>
          </w:tcPr>
          <w:p w:rsidR="00352434" w:rsidRPr="008D7E43" w:rsidRDefault="00352434" w:rsidP="003A4D45">
            <w:pPr>
              <w:tabs>
                <w:tab w:val="left" w:pos="1418"/>
              </w:tabs>
              <w:spacing w:line="360" w:lineRule="auto"/>
              <w:jc w:val="both"/>
              <w:rPr>
                <w:rFonts w:ascii="Times New Roman" w:hAnsi="Times New Roman"/>
              </w:rPr>
            </w:pPr>
            <w:r w:rsidRPr="008D7E43">
              <w:rPr>
                <w:rFonts w:ascii="Times New Roman" w:hAnsi="Times New Roman"/>
                <w:b/>
              </w:rPr>
              <w:t xml:space="preserve">Ocorrências: </w:t>
            </w:r>
            <w:r>
              <w:rPr>
                <w:rFonts w:ascii="Times New Roman" w:hAnsi="Times New Roman"/>
              </w:rPr>
              <w:t>Não houve.</w:t>
            </w:r>
          </w:p>
        </w:tc>
      </w:tr>
      <w:tr w:rsidR="00352434" w:rsidRPr="008D7E43" w:rsidTr="003A4D45">
        <w:trPr>
          <w:trHeight w:val="257"/>
        </w:trPr>
        <w:tc>
          <w:tcPr>
            <w:tcW w:w="4530" w:type="dxa"/>
            <w:shd w:val="clear" w:color="auto" w:fill="D9D9D9"/>
          </w:tcPr>
          <w:p w:rsidR="00352434" w:rsidRPr="008D7E43" w:rsidRDefault="00352434" w:rsidP="003A4D45">
            <w:pPr>
              <w:tabs>
                <w:tab w:val="left" w:pos="1418"/>
              </w:tabs>
              <w:spacing w:line="360" w:lineRule="auto"/>
              <w:rPr>
                <w:rFonts w:ascii="Times New Roman" w:hAnsi="Times New Roman"/>
              </w:rPr>
            </w:pPr>
            <w:r w:rsidRPr="008D7E43">
              <w:rPr>
                <w:rFonts w:ascii="Times New Roman" w:hAnsi="Times New Roman"/>
                <w:b/>
              </w:rPr>
              <w:t xml:space="preserve">Secretário da Reunião: </w:t>
            </w:r>
            <w:r>
              <w:rPr>
                <w:rFonts w:ascii="Times New Roman" w:hAnsi="Times New Roman"/>
              </w:rPr>
              <w:t>Josiane Bernardi</w:t>
            </w:r>
          </w:p>
        </w:tc>
        <w:tc>
          <w:tcPr>
            <w:tcW w:w="4792" w:type="dxa"/>
            <w:shd w:val="clear" w:color="auto" w:fill="D9D9D9"/>
          </w:tcPr>
          <w:p w:rsidR="00352434" w:rsidRPr="008D7E43" w:rsidRDefault="00352434" w:rsidP="003A4D45">
            <w:pPr>
              <w:tabs>
                <w:tab w:val="left" w:pos="1418"/>
              </w:tabs>
              <w:spacing w:line="360" w:lineRule="auto"/>
              <w:rPr>
                <w:rFonts w:ascii="Times New Roman" w:hAnsi="Times New Roman"/>
                <w:i/>
              </w:rPr>
            </w:pPr>
            <w:r w:rsidRPr="008D7E43">
              <w:rPr>
                <w:rFonts w:ascii="Times New Roman" w:hAnsi="Times New Roman"/>
                <w:b/>
              </w:rPr>
              <w:t xml:space="preserve">Presidente da Reunião: </w:t>
            </w:r>
            <w:r w:rsidRPr="00BB10CE">
              <w:rPr>
                <w:rFonts w:ascii="Times New Roman" w:hAnsi="Times New Roman"/>
                <w:szCs w:val="22"/>
              </w:rPr>
              <w:t>Joaquim Haas</w:t>
            </w:r>
          </w:p>
        </w:tc>
      </w:tr>
    </w:tbl>
    <w:p w:rsidR="00352434" w:rsidRPr="00CF010E" w:rsidRDefault="00352434" w:rsidP="00CF010E">
      <w:pPr>
        <w:ind w:right="842"/>
        <w:jc w:val="both"/>
        <w:rPr>
          <w:rFonts w:ascii="Times New Roman" w:hAnsi="Times New Roman"/>
          <w:sz w:val="22"/>
        </w:rPr>
      </w:pPr>
    </w:p>
    <w:sectPr w:rsidR="00352434" w:rsidRPr="00CF010E" w:rsidSect="00CF010E">
      <w:pgSz w:w="11900" w:h="16840"/>
      <w:pgMar w:top="1985"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C6D" w:rsidRDefault="00F76C6D">
      <w:r>
        <w:separator/>
      </w:r>
    </w:p>
  </w:endnote>
  <w:endnote w:type="continuationSeparator" w:id="0">
    <w:p w:rsidR="00F76C6D" w:rsidRDefault="00F7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1F028B" w:rsidRDefault="005544DC" w:rsidP="005544DC">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_______________________________________________________________________________________</w:t>
    </w:r>
  </w:p>
  <w:p w:rsidR="005544DC" w:rsidRDefault="005544DC" w:rsidP="005544DC">
    <w:pPr>
      <w:pStyle w:val="Rodap"/>
      <w:ind w:left="-709" w:right="-285"/>
      <w:jc w:val="cente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C6D" w:rsidRDefault="00F76C6D">
      <w:r>
        <w:separator/>
      </w:r>
    </w:p>
  </w:footnote>
  <w:footnote w:type="continuationSeparator" w:id="0">
    <w:p w:rsidR="00F76C6D" w:rsidRDefault="00F76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8EA"/>
    <w:rsid w:val="00013E38"/>
    <w:rsid w:val="00024C77"/>
    <w:rsid w:val="0002597B"/>
    <w:rsid w:val="00025DB3"/>
    <w:rsid w:val="0004768C"/>
    <w:rsid w:val="00053AF7"/>
    <w:rsid w:val="00054A05"/>
    <w:rsid w:val="00064804"/>
    <w:rsid w:val="00066A4C"/>
    <w:rsid w:val="000705A5"/>
    <w:rsid w:val="00074010"/>
    <w:rsid w:val="000947BF"/>
    <w:rsid w:val="000C0AF5"/>
    <w:rsid w:val="0011454F"/>
    <w:rsid w:val="00116921"/>
    <w:rsid w:val="00145955"/>
    <w:rsid w:val="00182BA3"/>
    <w:rsid w:val="00185CB7"/>
    <w:rsid w:val="001873ED"/>
    <w:rsid w:val="001A3957"/>
    <w:rsid w:val="001A3AE0"/>
    <w:rsid w:val="001A63E1"/>
    <w:rsid w:val="001C4523"/>
    <w:rsid w:val="001E5766"/>
    <w:rsid w:val="001E7572"/>
    <w:rsid w:val="001F28EB"/>
    <w:rsid w:val="0022485E"/>
    <w:rsid w:val="00235BD5"/>
    <w:rsid w:val="0024743F"/>
    <w:rsid w:val="00267A80"/>
    <w:rsid w:val="00274298"/>
    <w:rsid w:val="00274BB4"/>
    <w:rsid w:val="00286EB6"/>
    <w:rsid w:val="002942EE"/>
    <w:rsid w:val="002D5FEB"/>
    <w:rsid w:val="002D62FF"/>
    <w:rsid w:val="002E58C8"/>
    <w:rsid w:val="0031792E"/>
    <w:rsid w:val="0032712D"/>
    <w:rsid w:val="00331C6A"/>
    <w:rsid w:val="0033371D"/>
    <w:rsid w:val="00334854"/>
    <w:rsid w:val="0033633C"/>
    <w:rsid w:val="0034040C"/>
    <w:rsid w:val="003419EA"/>
    <w:rsid w:val="00352434"/>
    <w:rsid w:val="003533D1"/>
    <w:rsid w:val="00353975"/>
    <w:rsid w:val="00355CCF"/>
    <w:rsid w:val="00356D3C"/>
    <w:rsid w:val="003572DA"/>
    <w:rsid w:val="0036307B"/>
    <w:rsid w:val="003927D8"/>
    <w:rsid w:val="00397CFD"/>
    <w:rsid w:val="003B1803"/>
    <w:rsid w:val="003D5EB0"/>
    <w:rsid w:val="00406458"/>
    <w:rsid w:val="004269DE"/>
    <w:rsid w:val="004349D7"/>
    <w:rsid w:val="004530B5"/>
    <w:rsid w:val="00465302"/>
    <w:rsid w:val="004714FB"/>
    <w:rsid w:val="00483279"/>
    <w:rsid w:val="00491AA4"/>
    <w:rsid w:val="00492867"/>
    <w:rsid w:val="004B688D"/>
    <w:rsid w:val="004E5752"/>
    <w:rsid w:val="00510345"/>
    <w:rsid w:val="00510714"/>
    <w:rsid w:val="005161B0"/>
    <w:rsid w:val="00527320"/>
    <w:rsid w:val="00533582"/>
    <w:rsid w:val="00544F24"/>
    <w:rsid w:val="00550E81"/>
    <w:rsid w:val="005534F5"/>
    <w:rsid w:val="005544DC"/>
    <w:rsid w:val="005716DF"/>
    <w:rsid w:val="00581293"/>
    <w:rsid w:val="00582D48"/>
    <w:rsid w:val="00594863"/>
    <w:rsid w:val="00595017"/>
    <w:rsid w:val="00595799"/>
    <w:rsid w:val="005974D6"/>
    <w:rsid w:val="005978D9"/>
    <w:rsid w:val="005A12B3"/>
    <w:rsid w:val="005B5D37"/>
    <w:rsid w:val="005C6C10"/>
    <w:rsid w:val="005D5AF7"/>
    <w:rsid w:val="005E7C3B"/>
    <w:rsid w:val="005E7D4B"/>
    <w:rsid w:val="005F1486"/>
    <w:rsid w:val="005F21B1"/>
    <w:rsid w:val="005F2A2D"/>
    <w:rsid w:val="005F7A1F"/>
    <w:rsid w:val="00607A0F"/>
    <w:rsid w:val="006117B1"/>
    <w:rsid w:val="0061637B"/>
    <w:rsid w:val="00624F98"/>
    <w:rsid w:val="006350FC"/>
    <w:rsid w:val="00672546"/>
    <w:rsid w:val="006862B5"/>
    <w:rsid w:val="00690092"/>
    <w:rsid w:val="006B0F63"/>
    <w:rsid w:val="006E4353"/>
    <w:rsid w:val="006E5F1A"/>
    <w:rsid w:val="006F06A9"/>
    <w:rsid w:val="006F50BD"/>
    <w:rsid w:val="00701B22"/>
    <w:rsid w:val="007055E2"/>
    <w:rsid w:val="007116CC"/>
    <w:rsid w:val="00720C38"/>
    <w:rsid w:val="007250BD"/>
    <w:rsid w:val="00742555"/>
    <w:rsid w:val="00751372"/>
    <w:rsid w:val="0075615C"/>
    <w:rsid w:val="007657A6"/>
    <w:rsid w:val="0077681C"/>
    <w:rsid w:val="0079103E"/>
    <w:rsid w:val="00791EFE"/>
    <w:rsid w:val="007B4E80"/>
    <w:rsid w:val="007F5BAC"/>
    <w:rsid w:val="00805A4C"/>
    <w:rsid w:val="008115D6"/>
    <w:rsid w:val="00823792"/>
    <w:rsid w:val="0084303C"/>
    <w:rsid w:val="00845205"/>
    <w:rsid w:val="0084734D"/>
    <w:rsid w:val="00852EC9"/>
    <w:rsid w:val="00887FB0"/>
    <w:rsid w:val="008973EF"/>
    <w:rsid w:val="008B147F"/>
    <w:rsid w:val="008C3A72"/>
    <w:rsid w:val="008D06E7"/>
    <w:rsid w:val="008D4E17"/>
    <w:rsid w:val="008D5C60"/>
    <w:rsid w:val="008E02C7"/>
    <w:rsid w:val="008E10AD"/>
    <w:rsid w:val="008E5E24"/>
    <w:rsid w:val="00901807"/>
    <w:rsid w:val="0092393C"/>
    <w:rsid w:val="00964726"/>
    <w:rsid w:val="00985691"/>
    <w:rsid w:val="0099031C"/>
    <w:rsid w:val="009A77F2"/>
    <w:rsid w:val="009B393D"/>
    <w:rsid w:val="009E2C03"/>
    <w:rsid w:val="009E52F7"/>
    <w:rsid w:val="009F1934"/>
    <w:rsid w:val="00A003CE"/>
    <w:rsid w:val="00A012DF"/>
    <w:rsid w:val="00A10AE9"/>
    <w:rsid w:val="00A14038"/>
    <w:rsid w:val="00A30544"/>
    <w:rsid w:val="00A3336E"/>
    <w:rsid w:val="00A43FB2"/>
    <w:rsid w:val="00A443C9"/>
    <w:rsid w:val="00A50EF4"/>
    <w:rsid w:val="00A54A64"/>
    <w:rsid w:val="00A70DDF"/>
    <w:rsid w:val="00AA08A5"/>
    <w:rsid w:val="00AA6FA9"/>
    <w:rsid w:val="00AB2D89"/>
    <w:rsid w:val="00AC5500"/>
    <w:rsid w:val="00AC7399"/>
    <w:rsid w:val="00AF3329"/>
    <w:rsid w:val="00AF37D3"/>
    <w:rsid w:val="00B1071E"/>
    <w:rsid w:val="00B17BB6"/>
    <w:rsid w:val="00B24C53"/>
    <w:rsid w:val="00B3143D"/>
    <w:rsid w:val="00B65E35"/>
    <w:rsid w:val="00B67EC3"/>
    <w:rsid w:val="00B867E8"/>
    <w:rsid w:val="00BA4550"/>
    <w:rsid w:val="00BA46CA"/>
    <w:rsid w:val="00BA54A4"/>
    <w:rsid w:val="00BC3184"/>
    <w:rsid w:val="00BD0B40"/>
    <w:rsid w:val="00BD75BC"/>
    <w:rsid w:val="00BE43F9"/>
    <w:rsid w:val="00BE7136"/>
    <w:rsid w:val="00BF1CFA"/>
    <w:rsid w:val="00C11561"/>
    <w:rsid w:val="00C32772"/>
    <w:rsid w:val="00C37DE3"/>
    <w:rsid w:val="00C50B47"/>
    <w:rsid w:val="00CA42DC"/>
    <w:rsid w:val="00CA60C6"/>
    <w:rsid w:val="00CB5759"/>
    <w:rsid w:val="00CC101A"/>
    <w:rsid w:val="00CD2C0A"/>
    <w:rsid w:val="00CF010E"/>
    <w:rsid w:val="00D0149F"/>
    <w:rsid w:val="00D03D3D"/>
    <w:rsid w:val="00D102BF"/>
    <w:rsid w:val="00D14B40"/>
    <w:rsid w:val="00D223E5"/>
    <w:rsid w:val="00D350C4"/>
    <w:rsid w:val="00D370F4"/>
    <w:rsid w:val="00D40057"/>
    <w:rsid w:val="00D41FE4"/>
    <w:rsid w:val="00D75010"/>
    <w:rsid w:val="00DA155E"/>
    <w:rsid w:val="00DA15DD"/>
    <w:rsid w:val="00DA7D82"/>
    <w:rsid w:val="00DB7B90"/>
    <w:rsid w:val="00DD15F0"/>
    <w:rsid w:val="00DD29E6"/>
    <w:rsid w:val="00DD4220"/>
    <w:rsid w:val="00DF5AEE"/>
    <w:rsid w:val="00DF7128"/>
    <w:rsid w:val="00E00757"/>
    <w:rsid w:val="00E02F99"/>
    <w:rsid w:val="00E063A4"/>
    <w:rsid w:val="00E06B09"/>
    <w:rsid w:val="00E07549"/>
    <w:rsid w:val="00E30ABB"/>
    <w:rsid w:val="00E32EF8"/>
    <w:rsid w:val="00E33E23"/>
    <w:rsid w:val="00E43567"/>
    <w:rsid w:val="00E709E9"/>
    <w:rsid w:val="00E91BAC"/>
    <w:rsid w:val="00EA4014"/>
    <w:rsid w:val="00EA5557"/>
    <w:rsid w:val="00EC6B3A"/>
    <w:rsid w:val="00EC7D94"/>
    <w:rsid w:val="00ED2016"/>
    <w:rsid w:val="00ED4330"/>
    <w:rsid w:val="00ED4B11"/>
    <w:rsid w:val="00F023DA"/>
    <w:rsid w:val="00F027BD"/>
    <w:rsid w:val="00F056FB"/>
    <w:rsid w:val="00F06840"/>
    <w:rsid w:val="00F14309"/>
    <w:rsid w:val="00F2777B"/>
    <w:rsid w:val="00F358B1"/>
    <w:rsid w:val="00F46E24"/>
    <w:rsid w:val="00F568DB"/>
    <w:rsid w:val="00F70046"/>
    <w:rsid w:val="00F707B7"/>
    <w:rsid w:val="00F74465"/>
    <w:rsid w:val="00F76C6D"/>
    <w:rsid w:val="00F95809"/>
    <w:rsid w:val="00FA6056"/>
    <w:rsid w:val="00FA70A1"/>
    <w:rsid w:val="00FB072C"/>
    <w:rsid w:val="00FB5963"/>
    <w:rsid w:val="00FC7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semiHidden/>
    <w:rsid w:val="00CB5759"/>
    <w:rPr>
      <w:color w:val="808080"/>
    </w:rPr>
  </w:style>
  <w:style w:type="table" w:styleId="Tabelacomgrade">
    <w:name w:val="Table Grid"/>
    <w:basedOn w:val="Tabelanormal"/>
    <w:uiPriority w:val="59"/>
    <w:rsid w:val="00554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26CE3-FE0A-46FA-A9AF-EF1524F6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2427</Words>
  <Characters>13107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Caroline Helvig Wanderlei</cp:lastModifiedBy>
  <cp:revision>25</cp:revision>
  <cp:lastPrinted>2017-08-18T15:16:00Z</cp:lastPrinted>
  <dcterms:created xsi:type="dcterms:W3CDTF">2017-09-18T19:12:00Z</dcterms:created>
  <dcterms:modified xsi:type="dcterms:W3CDTF">2017-12-20T13:57:00Z</dcterms:modified>
</cp:coreProperties>
</file>