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343FA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ADMINISTRATIVO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343FA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536/2018</w:t>
            </w:r>
            <w:r w:rsidR="00C566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56677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16166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732993/2018.</w:t>
            </w:r>
          </w:p>
        </w:tc>
      </w:tr>
      <w:tr w:rsidR="00C56677" w:rsidRPr="00C56677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ARQ. E URB</w:t>
            </w:r>
            <w:r w:rsidR="00F2267F" w:rsidRPr="00AD357A">
              <w:rPr>
                <w:rFonts w:ascii="Times New Roman" w:hAnsi="Times New Roman"/>
                <w:szCs w:val="22"/>
              </w:rPr>
              <w:t>.</w:t>
            </w:r>
            <w:r w:rsidR="00343FA7">
              <w:rPr>
                <w:rFonts w:ascii="Times New Roman" w:hAnsi="Times New Roman"/>
                <w:szCs w:val="22"/>
              </w:rPr>
              <w:t xml:space="preserve"> A. S. S.</w:t>
            </w:r>
          </w:p>
        </w:tc>
      </w:tr>
      <w:tr w:rsidR="00F2267F" w:rsidRPr="001C2D6B" w:rsidTr="00C56677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ARQ. E URB. 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35CA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735CA6">
              <w:rPr>
                <w:rFonts w:ascii="Times New Roman" w:hAnsi="Times New Roman"/>
                <w:b/>
              </w:rPr>
              <w:t>030/2019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A91768">
        <w:rPr>
          <w:rStyle w:val="nfase"/>
          <w:rFonts w:ascii="Times New Roman" w:hAnsi="Times New Roman"/>
          <w:i w:val="0"/>
          <w:iCs w:val="0"/>
          <w:noProof/>
        </w:rPr>
        <w:t>29 de março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735CA6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</w:t>
      </w:r>
      <w:r w:rsidR="00A91768">
        <w:rPr>
          <w:rFonts w:ascii="Times New Roman" w:hAnsi="Times New Roman"/>
        </w:rPr>
        <w:t>a instauração do processo ético-</w:t>
      </w:r>
      <w:r w:rsidRPr="0000691C">
        <w:rPr>
          <w:rFonts w:ascii="Times New Roman" w:hAnsi="Times New Roman"/>
        </w:rPr>
        <w:t xml:space="preserve">disciplinar nos termos do art. 23 da Resolução </w:t>
      </w:r>
      <w:r w:rsidR="00735CA6" w:rsidRPr="0000691C">
        <w:rPr>
          <w:rFonts w:ascii="Times New Roman" w:hAnsi="Times New Roman"/>
        </w:rPr>
        <w:t xml:space="preserve">CAU/BR </w:t>
      </w:r>
      <w:r w:rsidR="00735CA6"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</w:t>
      </w:r>
      <w:r w:rsidR="00A91768">
        <w:rPr>
          <w:rFonts w:ascii="Times New Roman" w:hAnsi="Times New Roman"/>
        </w:rPr>
        <w:t>trução, arrolando testemunhas.</w:t>
      </w:r>
      <w:bookmarkStart w:id="0" w:name="_GoBack"/>
      <w:bookmarkEnd w:id="0"/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940993" w:rsidRPr="00F27F17" w:rsidRDefault="00940993" w:rsidP="009409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5C1118CECC774655AE89717EA16C3A91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A91768">
        <w:rPr>
          <w:rFonts w:ascii="Times New Roman" w:hAnsi="Times New Roman"/>
        </w:rPr>
        <w:t xml:space="preserve"> 26 de fevereiro de 2019</w:t>
      </w:r>
      <w:r w:rsidRPr="001C2D6B">
        <w:rPr>
          <w:rFonts w:ascii="Times New Roman" w:hAnsi="Times New Roman"/>
        </w:rPr>
        <w:t>.</w:t>
      </w:r>
    </w:p>
    <w:p w:rsidR="00940993" w:rsidRPr="001C2D6B" w:rsidRDefault="00940993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1C2D6B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9176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35CA6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91768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E4505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5C1118CECC774655AE89717EA16C3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5AA3A-BBED-457B-AF4D-341BEF8F9F08}"/>
      </w:docPartPr>
      <w:docPartBody>
        <w:p w:rsidR="007E4505" w:rsidRDefault="00EE1625" w:rsidP="00EE1625">
          <w:pPr>
            <w:pStyle w:val="5C1118CECC774655AE89717EA16C3A91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E4505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E4505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7E4505"/>
    <w:rsid w:val="00BE5C6F"/>
    <w:rsid w:val="00D20303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E1625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8688-53F1-4DF9-A3A6-F6F8A05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</cp:revision>
  <cp:lastPrinted>2019-03-29T18:51:00Z</cp:lastPrinted>
  <dcterms:created xsi:type="dcterms:W3CDTF">2019-02-26T18:04:00Z</dcterms:created>
  <dcterms:modified xsi:type="dcterms:W3CDTF">2019-03-29T18:52:00Z</dcterms:modified>
</cp:coreProperties>
</file>