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600494">
        <w:rPr>
          <w:rFonts w:asciiTheme="majorHAnsi" w:hAnsiTheme="majorHAnsi"/>
          <w:b/>
          <w:u w:val="single"/>
        </w:rPr>
        <w:t>1</w:t>
      </w:r>
      <w:r w:rsidR="004D5D73">
        <w:rPr>
          <w:rFonts w:asciiTheme="majorHAnsi" w:hAnsiTheme="majorHAnsi"/>
          <w:b/>
          <w:u w:val="single"/>
        </w:rPr>
        <w:t>3</w:t>
      </w:r>
      <w:r w:rsidR="00C46860" w:rsidRPr="00C46860">
        <w:rPr>
          <w:rFonts w:asciiTheme="majorHAnsi" w:hAnsiTheme="majorHAnsi"/>
          <w:b/>
          <w:u w:val="single"/>
        </w:rPr>
        <w:t>/201</w:t>
      </w:r>
      <w:r w:rsidR="004D2866">
        <w:rPr>
          <w:rFonts w:asciiTheme="majorHAnsi" w:hAnsiTheme="majorHAnsi"/>
          <w:b/>
          <w:u w:val="single"/>
        </w:rPr>
        <w:t>4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Dispõe sobre a apreciação e homologação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4D5D73">
              <w:rPr>
                <w:rFonts w:asciiTheme="majorHAnsi" w:hAnsiTheme="majorHAnsi" w:cs="Arial"/>
                <w:color w:val="000000"/>
              </w:rPr>
              <w:t>10</w:t>
            </w:r>
            <w:r w:rsidR="002F0C5F">
              <w:rPr>
                <w:rFonts w:asciiTheme="majorHAnsi" w:hAnsiTheme="majorHAnsi" w:cs="Arial"/>
                <w:color w:val="000000"/>
              </w:rPr>
              <w:t>/</w:t>
            </w:r>
            <w:r w:rsidR="004D5D73">
              <w:rPr>
                <w:rFonts w:asciiTheme="majorHAnsi" w:hAnsiTheme="majorHAnsi" w:cs="Arial"/>
                <w:color w:val="000000"/>
              </w:rPr>
              <w:t>10</w:t>
            </w:r>
            <w:r w:rsidR="002F0C5F">
              <w:rPr>
                <w:rFonts w:asciiTheme="majorHAnsi" w:hAnsiTheme="majorHAnsi" w:cs="Arial"/>
                <w:color w:val="000000"/>
              </w:rPr>
              <w:t>/2014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 </w:t>
            </w:r>
            <w:r w:rsidR="00600494">
              <w:rPr>
                <w:rFonts w:asciiTheme="majorHAnsi" w:hAnsiTheme="majorHAnsi" w:cs="Arial"/>
                <w:color w:val="000000"/>
              </w:rPr>
              <w:t xml:space="preserve">a </w:t>
            </w:r>
            <w:r w:rsidR="004D5D73">
              <w:rPr>
                <w:rFonts w:asciiTheme="majorHAnsi" w:hAnsiTheme="majorHAnsi" w:cs="Arial"/>
                <w:color w:val="000000"/>
              </w:rPr>
              <w:t>31</w:t>
            </w:r>
            <w:r w:rsidR="00600494">
              <w:rPr>
                <w:rFonts w:asciiTheme="majorHAnsi" w:hAnsiTheme="majorHAnsi" w:cs="Arial"/>
                <w:color w:val="000000"/>
              </w:rPr>
              <w:t xml:space="preserve">/10/2014 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>da Unidade Técnica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de </w:t>
      </w:r>
      <w:r w:rsidR="004D5D73">
        <w:rPr>
          <w:rFonts w:asciiTheme="majorHAnsi" w:hAnsiTheme="majorHAnsi" w:cs="Arial"/>
        </w:rPr>
        <w:t>07</w:t>
      </w:r>
      <w:r w:rsidR="00103917">
        <w:rPr>
          <w:rFonts w:asciiTheme="majorHAnsi" w:hAnsiTheme="majorHAnsi" w:cs="Arial"/>
        </w:rPr>
        <w:t xml:space="preserve"> de </w:t>
      </w:r>
      <w:r w:rsidR="004D5D73">
        <w:rPr>
          <w:rFonts w:asciiTheme="majorHAnsi" w:hAnsiTheme="majorHAnsi" w:cs="Arial"/>
        </w:rPr>
        <w:t>novembro</w:t>
      </w:r>
      <w:r w:rsidR="00103917">
        <w:rPr>
          <w:rFonts w:asciiTheme="majorHAnsi" w:hAnsiTheme="majorHAnsi" w:cs="Arial"/>
        </w:rPr>
        <w:t xml:space="preserve"> </w:t>
      </w:r>
      <w:r w:rsidR="006E66B5">
        <w:rPr>
          <w:rFonts w:asciiTheme="majorHAnsi" w:hAnsiTheme="majorHAnsi" w:cs="Arial"/>
        </w:rPr>
        <w:t>de 201</w:t>
      </w:r>
      <w:r w:rsidR="004D2866">
        <w:rPr>
          <w:rFonts w:asciiTheme="majorHAnsi" w:hAnsiTheme="majorHAnsi" w:cs="Arial"/>
        </w:rPr>
        <w:t>4</w:t>
      </w:r>
      <w:r w:rsidR="00AB51FA" w:rsidRPr="001C09B3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AB51FA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2D3A80" w:rsidRPr="001C09B3" w:rsidRDefault="002D3A80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>, que dispõe sobre os registros definitivos e temporários de profissionais no Conselho de Arquitetura e Urbanismo</w:t>
      </w:r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 que o requerimento de registro deve ser apreciado e aprovado pel</w:t>
      </w:r>
      <w:r>
        <w:rPr>
          <w:rFonts w:asciiTheme="majorHAnsi" w:hAnsiTheme="majorHAnsi" w:cs="Arial"/>
        </w:rPr>
        <w:t>a Comissão de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>
        <w:rPr>
          <w:rFonts w:asciiTheme="majorHAnsi" w:hAnsiTheme="majorHAnsi" w:cs="Arial"/>
        </w:rPr>
        <w:t>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2D3A80" w:rsidRPr="00F93721">
        <w:rPr>
          <w:rFonts w:asciiTheme="majorHAnsi" w:hAnsiTheme="majorHAnsi" w:cs="Arial"/>
        </w:rPr>
        <w:t xml:space="preserve">Unidade Técnica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C76C25" w:rsidRPr="00C76C25">
        <w:rPr>
          <w:rFonts w:asciiTheme="majorHAnsi" w:hAnsiTheme="majorHAnsi" w:cs="Arial"/>
          <w:b/>
        </w:rPr>
        <w:t>DELIBERA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>nanimidade, pela homologação d</w:t>
      </w:r>
      <w:r w:rsidRPr="0016779D">
        <w:rPr>
          <w:rFonts w:asciiTheme="majorHAnsi" w:hAnsiTheme="majorHAnsi" w:cs="Arial"/>
        </w:rPr>
        <w:t xml:space="preserve">os registros efetuados pelo setor </w:t>
      </w:r>
      <w:r w:rsidR="002D3A80">
        <w:rPr>
          <w:rFonts w:asciiTheme="majorHAnsi" w:hAnsiTheme="majorHAnsi" w:cs="Arial"/>
        </w:rPr>
        <w:t xml:space="preserve">de “Registros” </w:t>
      </w:r>
      <w:r w:rsidRPr="0016779D">
        <w:rPr>
          <w:rFonts w:asciiTheme="majorHAnsi" w:hAnsiTheme="majorHAnsi" w:cs="Arial"/>
        </w:rPr>
        <w:t>da Unidade Técnica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600494">
        <w:rPr>
          <w:rFonts w:asciiTheme="majorHAnsi" w:hAnsiTheme="majorHAnsi" w:cs="Arial"/>
        </w:rPr>
        <w:t>1</w:t>
      </w:r>
      <w:r w:rsidR="004D5D73">
        <w:rPr>
          <w:rFonts w:asciiTheme="majorHAnsi" w:hAnsiTheme="majorHAnsi" w:cs="Arial"/>
        </w:rPr>
        <w:t>0</w:t>
      </w:r>
      <w:r w:rsidR="00600494">
        <w:rPr>
          <w:rFonts w:asciiTheme="majorHAnsi" w:hAnsiTheme="majorHAnsi" w:cs="Arial"/>
        </w:rPr>
        <w:t xml:space="preserve"> a </w:t>
      </w:r>
      <w:r w:rsidR="004D5D73">
        <w:rPr>
          <w:rFonts w:asciiTheme="majorHAnsi" w:hAnsiTheme="majorHAnsi" w:cs="Arial"/>
        </w:rPr>
        <w:t>31</w:t>
      </w:r>
      <w:r w:rsidR="00600494">
        <w:rPr>
          <w:rFonts w:asciiTheme="majorHAnsi" w:hAnsiTheme="majorHAnsi" w:cs="Arial"/>
        </w:rPr>
        <w:t xml:space="preserve"> de outubro de 2014</w:t>
      </w:r>
      <w:r w:rsidR="002D3A80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>RELATÓRIO DE REGISTROS HOMOLOGADOS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 xml:space="preserve">Os procedimentos aprovados e adotados </w:t>
      </w:r>
      <w:r>
        <w:rPr>
          <w:rFonts w:asciiTheme="majorHAnsi" w:hAnsiTheme="majorHAnsi" w:cs="Arial"/>
        </w:rPr>
        <w:t xml:space="preserve">para homologação de registros concedidos pela Unidade Técnica </w:t>
      </w:r>
      <w:r w:rsidR="006E66B5">
        <w:rPr>
          <w:rFonts w:asciiTheme="majorHAnsi" w:hAnsiTheme="majorHAnsi" w:cs="Arial"/>
        </w:rPr>
        <w:t>vigora</w:t>
      </w:r>
      <w:r w:rsidRPr="0016779D">
        <w:rPr>
          <w:rFonts w:asciiTheme="majorHAnsi" w:hAnsiTheme="majorHAnsi" w:cs="Arial"/>
        </w:rPr>
        <w:t xml:space="preserve"> como metodologia executada </w:t>
      </w:r>
      <w:r w:rsidR="006E66B5">
        <w:rPr>
          <w:rFonts w:asciiTheme="majorHAnsi" w:hAnsiTheme="majorHAnsi" w:cs="Arial"/>
        </w:rPr>
        <w:t>nos termos da deliberação nº 004</w:t>
      </w:r>
      <w:r w:rsidR="00C76C25">
        <w:rPr>
          <w:rFonts w:asciiTheme="majorHAnsi" w:hAnsiTheme="majorHAnsi" w:cs="Arial"/>
        </w:rPr>
        <w:t>/2013</w:t>
      </w:r>
      <w:r w:rsidR="006E66B5">
        <w:rPr>
          <w:rFonts w:asciiTheme="majorHAnsi" w:hAnsiTheme="majorHAnsi" w:cs="Arial"/>
        </w:rPr>
        <w:t xml:space="preserve"> da CEF- CAU/RS</w:t>
      </w:r>
      <w:r w:rsidRPr="0016779D">
        <w:rPr>
          <w:rFonts w:asciiTheme="majorHAnsi" w:hAnsiTheme="majorHAnsi" w:cs="Arial"/>
        </w:rPr>
        <w:t xml:space="preserve"> pela equipe de assistentes responsáveis conjuntamente com a Comissão de E</w:t>
      </w:r>
      <w:r w:rsidR="006E66B5"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6E66B5">
      <w:pPr>
        <w:ind w:firstLine="1276"/>
        <w:jc w:val="center"/>
        <w:rPr>
          <w:rFonts w:asciiTheme="majorHAnsi" w:hAnsiTheme="majorHAnsi" w:cs="Arial"/>
        </w:rPr>
      </w:pP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Esta é a deliberação desta Comissão.</w:t>
      </w: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>Nestes termos, roga-se pelo encaminhamento para votação Plenária.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4D5D73">
        <w:rPr>
          <w:rFonts w:asciiTheme="majorHAnsi" w:hAnsiTheme="majorHAnsi" w:cs="Arial"/>
        </w:rPr>
        <w:t>07</w:t>
      </w:r>
      <w:r w:rsidR="0016779D" w:rsidRPr="0016779D">
        <w:rPr>
          <w:rFonts w:asciiTheme="majorHAnsi" w:hAnsiTheme="majorHAnsi" w:cs="Arial"/>
        </w:rPr>
        <w:t xml:space="preserve"> </w:t>
      </w:r>
      <w:r w:rsidR="00600494">
        <w:rPr>
          <w:rFonts w:asciiTheme="majorHAnsi" w:hAnsiTheme="majorHAnsi" w:cs="Arial"/>
        </w:rPr>
        <w:t xml:space="preserve">de </w:t>
      </w:r>
      <w:r w:rsidR="004D5D73">
        <w:rPr>
          <w:rFonts w:asciiTheme="majorHAnsi" w:hAnsiTheme="majorHAnsi" w:cs="Arial"/>
        </w:rPr>
        <w:t>novembro</w:t>
      </w:r>
      <w:r w:rsidR="0016779D" w:rsidRPr="0016779D">
        <w:rPr>
          <w:rFonts w:asciiTheme="majorHAnsi" w:hAnsiTheme="majorHAnsi" w:cs="Arial"/>
        </w:rPr>
        <w:t xml:space="preserve"> de 201</w:t>
      </w:r>
      <w:r w:rsidR="002F0C5F">
        <w:rPr>
          <w:rFonts w:asciiTheme="majorHAnsi" w:hAnsiTheme="majorHAnsi" w:cs="Arial"/>
        </w:rPr>
        <w:t>4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600494" w:rsidRPr="00600494" w:rsidRDefault="00151FA7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</w:rPr>
        <w:t>Luiz Antônio M. Veríssi</w:t>
      </w:r>
      <w:bookmarkStart w:id="0" w:name="_GoBack"/>
      <w:bookmarkEnd w:id="0"/>
      <w:r>
        <w:rPr>
          <w:rFonts w:asciiTheme="majorHAnsi" w:hAnsiTheme="majorHAnsi" w:cs="Arial"/>
          <w:b/>
        </w:rPr>
        <w:t>mo</w:t>
      </w:r>
      <w:r w:rsidR="00600494" w:rsidRPr="0060049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</w:t>
      </w:r>
      <w:r w:rsidR="00151FA7">
        <w:rPr>
          <w:rFonts w:asciiTheme="majorHAnsi" w:hAnsiTheme="majorHAnsi" w:cs="Arial"/>
          <w:sz w:val="22"/>
          <w:szCs w:val="22"/>
        </w:rPr>
        <w:t xml:space="preserve"> Adjunto </w:t>
      </w:r>
      <w:r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574B62">
      <w:pPr>
        <w:spacing w:line="480" w:lineRule="auto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t>RELATÓRIO DE REGISTROS HOMOLOGADOS.</w:t>
      </w:r>
    </w:p>
    <w:p w:rsidR="00574B62" w:rsidRDefault="00574B62" w:rsidP="007E7A35">
      <w:pPr>
        <w:spacing w:line="480" w:lineRule="auto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>Comissão de Exercício Profissional do CAU/RS</w:t>
      </w:r>
    </w:p>
    <w:p w:rsidR="001B7703" w:rsidRPr="00574B62" w:rsidRDefault="00574B62" w:rsidP="007E7A35">
      <w:pPr>
        <w:spacing w:line="480" w:lineRule="auto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</w:t>
      </w:r>
      <w:r w:rsidR="004D5D73">
        <w:rPr>
          <w:rFonts w:asciiTheme="majorHAnsi" w:hAnsiTheme="majorHAnsi" w:cs="Arial"/>
        </w:rPr>
        <w:t>07</w:t>
      </w:r>
      <w:r w:rsidR="00600494">
        <w:rPr>
          <w:rFonts w:asciiTheme="majorHAnsi" w:hAnsiTheme="majorHAnsi" w:cs="Arial"/>
        </w:rPr>
        <w:t xml:space="preserve"> de </w:t>
      </w:r>
      <w:r w:rsidR="004D5D73">
        <w:rPr>
          <w:rFonts w:asciiTheme="majorHAnsi" w:hAnsiTheme="majorHAnsi" w:cs="Arial"/>
        </w:rPr>
        <w:t>Novembro</w:t>
      </w:r>
      <w:r w:rsidR="00600494">
        <w:rPr>
          <w:rFonts w:asciiTheme="majorHAnsi" w:hAnsiTheme="majorHAnsi" w:cs="Arial"/>
        </w:rPr>
        <w:t xml:space="preserve"> </w:t>
      </w:r>
      <w:r w:rsidRPr="00574B62">
        <w:rPr>
          <w:rFonts w:asciiTheme="majorHAnsi" w:hAnsiTheme="majorHAnsi" w:cs="Arial"/>
        </w:rPr>
        <w:t>de 2014</w:t>
      </w:r>
    </w:p>
    <w:p w:rsidR="007E7A35" w:rsidRDefault="00235D6E" w:rsidP="00235D6E">
      <w:pPr>
        <w:spacing w:line="276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Período da solicitação dos registros</w:t>
      </w:r>
      <w:r w:rsidR="007E7A35" w:rsidRPr="007E7A35">
        <w:rPr>
          <w:rFonts w:asciiTheme="majorHAnsi" w:hAnsiTheme="majorHAnsi" w:cs="Arial"/>
          <w:b/>
        </w:rPr>
        <w:t>:</w:t>
      </w:r>
      <w:r w:rsidR="007E7A35">
        <w:rPr>
          <w:rFonts w:asciiTheme="majorHAnsi" w:hAnsiTheme="majorHAnsi" w:cs="Arial"/>
        </w:rPr>
        <w:t xml:space="preserve"> </w:t>
      </w:r>
      <w:r w:rsidR="00F636C2">
        <w:rPr>
          <w:rFonts w:asciiTheme="majorHAnsi" w:hAnsiTheme="majorHAnsi" w:cs="Arial"/>
        </w:rPr>
        <w:t>1</w:t>
      </w:r>
      <w:r w:rsidR="004D5D73">
        <w:rPr>
          <w:rFonts w:asciiTheme="majorHAnsi" w:hAnsiTheme="majorHAnsi" w:cs="Arial"/>
        </w:rPr>
        <w:t>0</w:t>
      </w:r>
      <w:r w:rsidR="00F636C2">
        <w:rPr>
          <w:rFonts w:asciiTheme="majorHAnsi" w:hAnsiTheme="majorHAnsi" w:cs="Arial"/>
        </w:rPr>
        <w:t xml:space="preserve"> a </w:t>
      </w:r>
      <w:r w:rsidR="004D5D73">
        <w:rPr>
          <w:rFonts w:asciiTheme="majorHAnsi" w:hAnsiTheme="majorHAnsi" w:cs="Arial"/>
        </w:rPr>
        <w:t xml:space="preserve">31 </w:t>
      </w:r>
      <w:r w:rsidR="00600494">
        <w:rPr>
          <w:rFonts w:asciiTheme="majorHAnsi" w:hAnsiTheme="majorHAnsi" w:cs="Arial"/>
        </w:rPr>
        <w:t xml:space="preserve">de outubro </w:t>
      </w:r>
      <w:r w:rsidR="007E7A35">
        <w:rPr>
          <w:rFonts w:asciiTheme="majorHAnsi" w:hAnsiTheme="majorHAnsi" w:cs="Arial"/>
        </w:rPr>
        <w:t>de 2014</w:t>
      </w:r>
      <w:r>
        <w:rPr>
          <w:rFonts w:asciiTheme="majorHAnsi" w:hAnsiTheme="majorHAnsi" w:cs="Arial"/>
        </w:rPr>
        <w:t>.</w:t>
      </w:r>
    </w:p>
    <w:p w:rsidR="008C4C61" w:rsidRDefault="008C4C61" w:rsidP="00235D6E">
      <w:pPr>
        <w:spacing w:line="276" w:lineRule="auto"/>
        <w:jc w:val="center"/>
        <w:rPr>
          <w:rFonts w:asciiTheme="majorHAnsi" w:hAnsiTheme="majorHAnsi" w:cs="Arial"/>
        </w:rPr>
      </w:pPr>
    </w:p>
    <w:p w:rsidR="00235D6E" w:rsidRDefault="00235D6E" w:rsidP="00235D6E">
      <w:pPr>
        <w:spacing w:line="276" w:lineRule="auto"/>
        <w:jc w:val="center"/>
        <w:rPr>
          <w:rFonts w:asciiTheme="majorHAnsi" w:hAnsiTheme="majorHAnsi" w:cs="Arial"/>
        </w:rPr>
      </w:pPr>
    </w:p>
    <w:tbl>
      <w:tblPr>
        <w:tblW w:w="7740" w:type="dxa"/>
        <w:jc w:val="center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2947"/>
      </w:tblGrid>
      <w:tr w:rsidR="008C4C61" w:rsidRPr="0037737D" w:rsidTr="008C4C61">
        <w:trPr>
          <w:trHeight w:val="96"/>
          <w:jc w:val="center"/>
        </w:trPr>
        <w:tc>
          <w:tcPr>
            <w:tcW w:w="4793" w:type="dxa"/>
            <w:shd w:val="clear" w:color="auto" w:fill="BFBFBF" w:themeFill="background1" w:themeFillShade="BF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00494">
              <w:rPr>
                <w:rFonts w:asciiTheme="majorHAnsi" w:hAnsiTheme="majorHAnsi" w:cs="Tahoma"/>
                <w:b/>
              </w:rPr>
              <w:t>Profissional</w:t>
            </w:r>
          </w:p>
        </w:tc>
        <w:tc>
          <w:tcPr>
            <w:tcW w:w="2947" w:type="dxa"/>
            <w:shd w:val="clear" w:color="auto" w:fill="BFBFBF" w:themeFill="background1" w:themeFillShade="BF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00494">
              <w:rPr>
                <w:rFonts w:asciiTheme="majorHAnsi" w:hAnsiTheme="majorHAnsi" w:cs="Tahoma"/>
                <w:b/>
              </w:rPr>
              <w:t>Data de solicitação do registro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Juliane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Fiss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Weber</w:t>
            </w:r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10/10/2014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Letícia Freitas Pinheiro</w:t>
            </w:r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10/10/2014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Mirelle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Zambrano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Lara</w:t>
            </w:r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10/10/2014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Luciana Conti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Hübner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13/10/2014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Luana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Boiani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Zin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13/10/2014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Vanessa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Zottis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Silveira</w:t>
            </w:r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13/10/2014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Mariana Porto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Rotta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14/10/2014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Jordana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Carraro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Borges</w:t>
            </w:r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14/10/2014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Gabrielle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Bassani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Lima</w:t>
            </w:r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15/10/2014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Jonas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Leffa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Fernandes</w:t>
            </w:r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16/10/2014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Barbara Fernandes </w:t>
            </w:r>
            <w:proofErr w:type="spellStart"/>
            <w:proofErr w:type="gramStart"/>
            <w:r w:rsidRPr="0037737D">
              <w:rPr>
                <w:rFonts w:asciiTheme="majorHAnsi" w:hAnsiTheme="majorHAnsi"/>
                <w:sz w:val="22"/>
                <w:szCs w:val="22"/>
              </w:rPr>
              <w:t>Dall’Alba</w:t>
            </w:r>
            <w:proofErr w:type="spellEnd"/>
            <w:proofErr w:type="gram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17/10/2014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Thomas Gilberto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Schroder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17/10/2014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Camila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Micheleto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Bergmann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17/10/2014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7737D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Lara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  <w:lang w:val="en-US"/>
              </w:rPr>
              <w:t>Goron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  <w:lang w:val="en-US"/>
              </w:rPr>
              <w:t>Litwin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17/10/2014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Natalia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Vignatti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Dini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20/10/2014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Renata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Cerutti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Viegas</w:t>
            </w:r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23/10/2014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Rodrigo Viana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Behrends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23/10/2014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Vanessa S. </w:t>
            </w:r>
            <w:proofErr w:type="spellStart"/>
            <w:proofErr w:type="gramStart"/>
            <w:r w:rsidRPr="0037737D">
              <w:rPr>
                <w:rFonts w:asciiTheme="majorHAnsi" w:hAnsiTheme="majorHAnsi"/>
                <w:sz w:val="22"/>
                <w:szCs w:val="22"/>
              </w:rPr>
              <w:t>Dall'Agnol</w:t>
            </w:r>
            <w:proofErr w:type="spellEnd"/>
            <w:proofErr w:type="gram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24/10/2014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Mariana Estima Silva</w:t>
            </w:r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27/10/2014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Patricia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Bacchieri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Wexel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Mendes da Cunha</w:t>
            </w:r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27/10/2014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Gustavo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Monteavaro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Mariath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27/10/2014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Barbara Gazola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Scolaro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28/10/2014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Tatiene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John da Silva</w:t>
            </w:r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28/10/2014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Morgana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Mussatto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30/10/2014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Cintia Marina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Spagnól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30/10/2014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Marina Corrêa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Eschiletti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30/10/2014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Fabrício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Dalsoglio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30/10/2014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Mariana Botelho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Maurente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31/10/2014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Débora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Grando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Schöffel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31/10/2014</w:t>
            </w:r>
          </w:p>
        </w:tc>
      </w:tr>
      <w:tr w:rsidR="008C4C61" w:rsidRPr="0037737D" w:rsidTr="008C4C61">
        <w:trPr>
          <w:trHeight w:val="96"/>
          <w:jc w:val="center"/>
        </w:trPr>
        <w:tc>
          <w:tcPr>
            <w:tcW w:w="4793" w:type="dxa"/>
          </w:tcPr>
          <w:p w:rsidR="008C4C61" w:rsidRPr="0037737D" w:rsidRDefault="008C4C61" w:rsidP="008C4C6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 xml:space="preserve">Rafael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Bortoluzzi</w:t>
            </w:r>
            <w:proofErr w:type="spellEnd"/>
            <w:r w:rsidRPr="003773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7737D">
              <w:rPr>
                <w:rFonts w:asciiTheme="majorHAnsi" w:hAnsiTheme="majorHAnsi"/>
                <w:sz w:val="22"/>
                <w:szCs w:val="22"/>
              </w:rPr>
              <w:t>Paglioli</w:t>
            </w:r>
            <w:proofErr w:type="spellEnd"/>
          </w:p>
        </w:tc>
        <w:tc>
          <w:tcPr>
            <w:tcW w:w="2947" w:type="dxa"/>
          </w:tcPr>
          <w:p w:rsidR="008C4C61" w:rsidRPr="0037737D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737D">
              <w:rPr>
                <w:rFonts w:asciiTheme="majorHAnsi" w:hAnsiTheme="majorHAnsi"/>
                <w:sz w:val="22"/>
                <w:szCs w:val="22"/>
              </w:rPr>
              <w:t>31/10/2014</w:t>
            </w:r>
          </w:p>
        </w:tc>
      </w:tr>
    </w:tbl>
    <w:p w:rsidR="007E7A35" w:rsidRPr="001C09B3" w:rsidRDefault="007E7A35" w:rsidP="008C4C61">
      <w:pPr>
        <w:spacing w:line="480" w:lineRule="auto"/>
        <w:jc w:val="center"/>
        <w:rPr>
          <w:rFonts w:asciiTheme="majorHAnsi" w:hAnsiTheme="majorHAnsi" w:cs="Arial"/>
        </w:rPr>
      </w:pPr>
    </w:p>
    <w:sectPr w:rsidR="007E7A35" w:rsidRPr="001C09B3" w:rsidSect="0060049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87" w:rsidRDefault="00962787">
      <w:r>
        <w:separator/>
      </w:r>
    </w:p>
  </w:endnote>
  <w:endnote w:type="continuationSeparator" w:id="0">
    <w:p w:rsidR="00962787" w:rsidRDefault="0096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51FA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51FA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9A5DA0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9A5DA0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87" w:rsidRDefault="00962787">
      <w:r>
        <w:separator/>
      </w:r>
    </w:p>
  </w:footnote>
  <w:footnote w:type="continuationSeparator" w:id="0">
    <w:p w:rsidR="00962787" w:rsidRDefault="0096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ABEBFF" wp14:editId="7389592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A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72DD387" wp14:editId="3418E2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AC5CA2" wp14:editId="246A933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325E4"/>
    <w:rsid w:val="00046FED"/>
    <w:rsid w:val="00071BFE"/>
    <w:rsid w:val="000B3C0C"/>
    <w:rsid w:val="00103917"/>
    <w:rsid w:val="00151FA7"/>
    <w:rsid w:val="0016779D"/>
    <w:rsid w:val="001B7703"/>
    <w:rsid w:val="001C09B3"/>
    <w:rsid w:val="00221667"/>
    <w:rsid w:val="00235D6E"/>
    <w:rsid w:val="0025143C"/>
    <w:rsid w:val="002B2FAD"/>
    <w:rsid w:val="002D3A80"/>
    <w:rsid w:val="002F0C5F"/>
    <w:rsid w:val="00311282"/>
    <w:rsid w:val="00461CB2"/>
    <w:rsid w:val="004D2866"/>
    <w:rsid w:val="004D5D73"/>
    <w:rsid w:val="00574B62"/>
    <w:rsid w:val="005C6499"/>
    <w:rsid w:val="00600494"/>
    <w:rsid w:val="006E66B5"/>
    <w:rsid w:val="007E7A35"/>
    <w:rsid w:val="008C4C61"/>
    <w:rsid w:val="00962787"/>
    <w:rsid w:val="009A5DA0"/>
    <w:rsid w:val="00A03992"/>
    <w:rsid w:val="00A97223"/>
    <w:rsid w:val="00AB51FA"/>
    <w:rsid w:val="00AE5916"/>
    <w:rsid w:val="00BA282D"/>
    <w:rsid w:val="00C04921"/>
    <w:rsid w:val="00C46860"/>
    <w:rsid w:val="00C678BD"/>
    <w:rsid w:val="00C76C25"/>
    <w:rsid w:val="00CA6242"/>
    <w:rsid w:val="00CF7A90"/>
    <w:rsid w:val="00D6723F"/>
    <w:rsid w:val="00D90359"/>
    <w:rsid w:val="00D92FE2"/>
    <w:rsid w:val="00EC7B4D"/>
    <w:rsid w:val="00EC7BD7"/>
    <w:rsid w:val="00F03103"/>
    <w:rsid w:val="00F636C2"/>
    <w:rsid w:val="00F93721"/>
    <w:rsid w:val="00F9389D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36</cp:revision>
  <cp:lastPrinted>2014-10-10T18:45:00Z</cp:lastPrinted>
  <dcterms:created xsi:type="dcterms:W3CDTF">2014-01-08T21:06:00Z</dcterms:created>
  <dcterms:modified xsi:type="dcterms:W3CDTF">2014-11-11T10:58:00Z</dcterms:modified>
</cp:coreProperties>
</file>