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886"/>
        <w:gridCol w:w="7327"/>
      </w:tblGrid>
      <w:tr w:rsidR="00BD0102" w:rsidRPr="00420BCE" w:rsidTr="00887EA5">
        <w:trPr>
          <w:trHeight w:hRule="exact" w:val="314"/>
        </w:trPr>
        <w:tc>
          <w:tcPr>
            <w:tcW w:w="1886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:rsidR="00CC0E85" w:rsidRPr="00420BCE" w:rsidRDefault="00CC0E85" w:rsidP="00493DD1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732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:rsidR="00CC0E85" w:rsidRPr="00420BCE" w:rsidRDefault="00CC0E85" w:rsidP="007F47E8">
            <w:pPr>
              <w:widowControl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 xml:space="preserve">Protocolo SICCAU nº </w:t>
            </w:r>
            <w:r w:rsidR="00C21535" w:rsidRPr="00420BCE">
              <w:rPr>
                <w:rFonts w:ascii="Times New Roman" w:hAnsi="Times New Roman"/>
                <w:sz w:val="22"/>
                <w:szCs w:val="22"/>
              </w:rPr>
              <w:t>659638/2018</w:t>
            </w:r>
            <w:r w:rsidR="005320FB" w:rsidRPr="00420BCE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BD0102" w:rsidRPr="00420BCE" w:rsidTr="00887EA5">
        <w:trPr>
          <w:trHeight w:hRule="exact" w:val="840"/>
        </w:trPr>
        <w:tc>
          <w:tcPr>
            <w:tcW w:w="1886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  <w:hideMark/>
          </w:tcPr>
          <w:p w:rsidR="00E43801" w:rsidRPr="00420BCE" w:rsidRDefault="00E43801" w:rsidP="00CE36AF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732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  <w:hideMark/>
          </w:tcPr>
          <w:p w:rsidR="00E43801" w:rsidRPr="00420BCE" w:rsidRDefault="006F36DF" w:rsidP="006F36DF">
            <w:pPr>
              <w:widowControl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</w:t>
            </w:r>
            <w:r w:rsidR="007C0B21"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iligências à CEF-CAU/BR sobre </w:t>
            </w:r>
            <w:r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requerimentos de registro de profissional diplomados no exterior e </w:t>
            </w:r>
            <w:r w:rsidR="007C0B21"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análise dos </w:t>
            </w:r>
            <w:r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respectivos </w:t>
            </w:r>
            <w:r w:rsidR="00C41A0A"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históricos </w:t>
            </w:r>
            <w:r w:rsidRPr="00420BC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escolares.</w:t>
            </w:r>
          </w:p>
        </w:tc>
      </w:tr>
      <w:tr w:rsidR="00BD0102" w:rsidRPr="00420BCE" w:rsidTr="00887EA5">
        <w:trPr>
          <w:trHeight w:val="220"/>
        </w:trPr>
        <w:tc>
          <w:tcPr>
            <w:tcW w:w="9213" w:type="dxa"/>
            <w:gridSpan w:val="2"/>
            <w:tcBorders>
              <w:top w:val="single" w:sz="18" w:space="0" w:color="808080"/>
              <w:left w:val="nil"/>
              <w:bottom w:val="single" w:sz="12" w:space="0" w:color="808080"/>
              <w:right w:val="nil"/>
            </w:tcBorders>
            <w:shd w:val="pct5" w:color="auto" w:fill="auto"/>
            <w:vAlign w:val="center"/>
            <w:hideMark/>
          </w:tcPr>
          <w:p w:rsidR="00E43801" w:rsidRPr="00420BCE" w:rsidRDefault="009755B9" w:rsidP="00E164BE">
            <w:pPr>
              <w:tabs>
                <w:tab w:val="left" w:pos="1418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0E4F3B" w:rsidRPr="00420BCE">
              <w:rPr>
                <w:rFonts w:ascii="Times New Roman" w:hAnsi="Times New Roman"/>
                <w:b/>
                <w:sz w:val="22"/>
                <w:szCs w:val="22"/>
              </w:rPr>
              <w:t>027</w:t>
            </w:r>
            <w:r w:rsidR="0092656A" w:rsidRPr="00420BCE">
              <w:rPr>
                <w:rFonts w:ascii="Times New Roman" w:hAnsi="Times New Roman"/>
                <w:b/>
                <w:sz w:val="22"/>
                <w:szCs w:val="22"/>
              </w:rPr>
              <w:t>/</w:t>
            </w:r>
            <w:r w:rsidR="007F32F1" w:rsidRPr="00420BCE">
              <w:rPr>
                <w:rFonts w:ascii="Times New Roman" w:hAnsi="Times New Roman"/>
                <w:b/>
                <w:sz w:val="22"/>
                <w:szCs w:val="22"/>
              </w:rPr>
              <w:t>201</w:t>
            </w:r>
            <w:r w:rsidR="00C21535" w:rsidRPr="00420BCE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E43801" w:rsidRPr="00420BCE">
              <w:rPr>
                <w:rFonts w:ascii="Times New Roman" w:hAnsi="Times New Roman"/>
                <w:b/>
                <w:sz w:val="22"/>
                <w:szCs w:val="22"/>
              </w:rPr>
              <w:t xml:space="preserve"> – CEF</w:t>
            </w:r>
            <w:r w:rsidR="00E164BE" w:rsidRPr="00420BC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="00E43801" w:rsidRPr="00420BCE">
              <w:rPr>
                <w:rFonts w:ascii="Times New Roman" w:hAnsi="Times New Roman"/>
                <w:b/>
                <w:sz w:val="22"/>
                <w:szCs w:val="22"/>
              </w:rPr>
              <w:t>CAU/RS</w:t>
            </w:r>
          </w:p>
        </w:tc>
      </w:tr>
    </w:tbl>
    <w:p w:rsidR="00E43801" w:rsidRPr="00420BCE" w:rsidRDefault="00E43801" w:rsidP="00493DD1">
      <w:pPr>
        <w:jc w:val="both"/>
        <w:rPr>
          <w:rFonts w:ascii="Times New Roman" w:hAnsi="Times New Roman"/>
          <w:sz w:val="22"/>
          <w:szCs w:val="22"/>
        </w:rPr>
      </w:pPr>
    </w:p>
    <w:p w:rsidR="006A4851" w:rsidRPr="00420BCE" w:rsidRDefault="006A4851" w:rsidP="006A4851">
      <w:pPr>
        <w:tabs>
          <w:tab w:val="left" w:pos="1418"/>
        </w:tabs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A COMISSÃO DE ENSINO E FORMAÇÃO – CEF-CAU/RS, reunida extraordinariamente em Porto Alegre </w:t>
      </w:r>
      <w:r w:rsidRPr="00420BCE">
        <w:rPr>
          <w:rFonts w:ascii="Times New Roman" w:hAnsi="Times New Roman"/>
          <w:b/>
          <w:sz w:val="22"/>
          <w:szCs w:val="22"/>
        </w:rPr>
        <w:t xml:space="preserve">– </w:t>
      </w:r>
      <w:r w:rsidRPr="00420BCE">
        <w:rPr>
          <w:rFonts w:ascii="Times New Roman" w:hAnsi="Times New Roman"/>
          <w:sz w:val="22"/>
          <w:szCs w:val="22"/>
        </w:rPr>
        <w:t>RS, na sede do CAU/RS, no dia 0</w:t>
      </w:r>
      <w:r w:rsidR="00947B13">
        <w:rPr>
          <w:rFonts w:ascii="Times New Roman" w:hAnsi="Times New Roman"/>
          <w:sz w:val="22"/>
          <w:szCs w:val="22"/>
        </w:rPr>
        <w:t>6</w:t>
      </w:r>
      <w:r w:rsidRPr="00420BCE">
        <w:rPr>
          <w:rFonts w:ascii="Times New Roman" w:hAnsi="Times New Roman"/>
          <w:sz w:val="22"/>
          <w:szCs w:val="22"/>
        </w:rPr>
        <w:t xml:space="preserve"> de </w:t>
      </w:r>
      <w:r w:rsidR="00947B13">
        <w:rPr>
          <w:rFonts w:ascii="Times New Roman" w:hAnsi="Times New Roman"/>
          <w:sz w:val="22"/>
          <w:szCs w:val="22"/>
        </w:rPr>
        <w:t>setembro</w:t>
      </w:r>
      <w:r w:rsidRPr="00420BCE">
        <w:rPr>
          <w:rFonts w:ascii="Times New Roman" w:hAnsi="Times New Roman"/>
          <w:sz w:val="22"/>
          <w:szCs w:val="22"/>
        </w:rPr>
        <w:t xml:space="preserve"> 2019, no uso das competência</w:t>
      </w:r>
      <w:r w:rsidR="00814ECF" w:rsidRPr="00420BCE">
        <w:rPr>
          <w:rFonts w:ascii="Times New Roman" w:hAnsi="Times New Roman"/>
          <w:sz w:val="22"/>
          <w:szCs w:val="22"/>
        </w:rPr>
        <w:t>s que lhe conferem o artigo 102</w:t>
      </w:r>
      <w:r w:rsidRPr="00420BCE">
        <w:rPr>
          <w:rFonts w:ascii="Times New Roman" w:hAnsi="Times New Roman"/>
          <w:sz w:val="22"/>
          <w:szCs w:val="22"/>
        </w:rPr>
        <w:t xml:space="preserve"> </w:t>
      </w:r>
      <w:r w:rsidR="00814ECF" w:rsidRPr="00420BCE">
        <w:rPr>
          <w:rFonts w:ascii="Times New Roman" w:hAnsi="Times New Roman"/>
          <w:sz w:val="22"/>
          <w:szCs w:val="22"/>
        </w:rPr>
        <w:t>da Resolução CAU/BR nº 139/2017 e o artigo</w:t>
      </w:r>
      <w:r w:rsidRPr="00420BCE">
        <w:rPr>
          <w:rFonts w:ascii="Times New Roman" w:hAnsi="Times New Roman"/>
          <w:sz w:val="22"/>
          <w:szCs w:val="22"/>
        </w:rPr>
        <w:t xml:space="preserve"> 93 do Regimento Interno do CAU/RS, após análise do assunto em epígrafe; e </w:t>
      </w:r>
    </w:p>
    <w:p w:rsidR="0057198F" w:rsidRPr="00420BCE" w:rsidRDefault="0057198F" w:rsidP="00493DD1">
      <w:pPr>
        <w:jc w:val="both"/>
        <w:rPr>
          <w:rFonts w:ascii="Times New Roman" w:hAnsi="Times New Roman"/>
          <w:sz w:val="22"/>
          <w:szCs w:val="22"/>
        </w:rPr>
      </w:pPr>
    </w:p>
    <w:p w:rsidR="00887EA5" w:rsidRPr="00420BCE" w:rsidRDefault="0057198F" w:rsidP="00493DD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</w:t>
      </w:r>
      <w:r w:rsidR="00C038F0" w:rsidRPr="00420BCE">
        <w:rPr>
          <w:rFonts w:ascii="Times New Roman" w:hAnsi="Times New Roman"/>
          <w:sz w:val="22"/>
          <w:szCs w:val="22"/>
        </w:rPr>
        <w:t>o artigo 6º, §§ 1º e 2º d</w:t>
      </w:r>
      <w:r w:rsidRPr="00420BCE">
        <w:rPr>
          <w:rFonts w:ascii="Times New Roman" w:hAnsi="Times New Roman"/>
          <w:sz w:val="22"/>
          <w:szCs w:val="22"/>
        </w:rPr>
        <w:t>a Lei nº 12.378/2010, que regulamenta o exercício da Arquitetura e Urbanismo, cria o CAU/BR e os Conselhos de Arquitetura e Urbanismo dos Estados e do Distrito Federal</w:t>
      </w:r>
      <w:r w:rsidR="00C038F0" w:rsidRPr="00420BCE">
        <w:rPr>
          <w:rFonts w:ascii="Times New Roman" w:hAnsi="Times New Roman"/>
          <w:sz w:val="22"/>
          <w:szCs w:val="22"/>
        </w:rPr>
        <w:t>:</w:t>
      </w:r>
    </w:p>
    <w:p w:rsidR="00887EA5" w:rsidRPr="00420BCE" w:rsidRDefault="00400554" w:rsidP="002E2C8F">
      <w:pPr>
        <w:ind w:left="2268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>Art. 6º São requisitos para o registro:</w:t>
      </w:r>
    </w:p>
    <w:p w:rsidR="009C4996" w:rsidRPr="00420BCE" w:rsidRDefault="009C4996" w:rsidP="009C4996">
      <w:pPr>
        <w:ind w:left="2268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I - </w:t>
      </w:r>
      <w:proofErr w:type="gramStart"/>
      <w:r w:rsidRPr="00420BCE">
        <w:rPr>
          <w:rFonts w:ascii="Times New Roman" w:hAnsi="Times New Roman"/>
          <w:i/>
          <w:iCs/>
          <w:sz w:val="22"/>
          <w:szCs w:val="22"/>
        </w:rPr>
        <w:t>capacidade</w:t>
      </w:r>
      <w:proofErr w:type="gramEnd"/>
      <w:r w:rsidRPr="00420BCE">
        <w:rPr>
          <w:rFonts w:ascii="Times New Roman" w:hAnsi="Times New Roman"/>
          <w:i/>
          <w:iCs/>
          <w:sz w:val="22"/>
          <w:szCs w:val="22"/>
        </w:rPr>
        <w:t xml:space="preserve"> civil; </w:t>
      </w:r>
      <w:proofErr w:type="gramStart"/>
      <w:r w:rsidRPr="00420BCE">
        <w:rPr>
          <w:rFonts w:ascii="Times New Roman" w:hAnsi="Times New Roman"/>
          <w:i/>
          <w:iCs/>
          <w:sz w:val="22"/>
          <w:szCs w:val="22"/>
        </w:rPr>
        <w:t>e</w:t>
      </w:r>
      <w:proofErr w:type="gramEnd"/>
    </w:p>
    <w:p w:rsidR="009C4996" w:rsidRPr="00420BCE" w:rsidRDefault="009C4996" w:rsidP="009C4996">
      <w:pPr>
        <w:ind w:left="2268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II - </w:t>
      </w:r>
      <w:proofErr w:type="gramStart"/>
      <w:r w:rsidRPr="00420BCE">
        <w:rPr>
          <w:rFonts w:ascii="Times New Roman" w:hAnsi="Times New Roman"/>
          <w:i/>
          <w:iCs/>
          <w:sz w:val="22"/>
          <w:szCs w:val="22"/>
        </w:rPr>
        <w:t>diploma</w:t>
      </w:r>
      <w:proofErr w:type="gramEnd"/>
      <w:r w:rsidRPr="00420BCE">
        <w:rPr>
          <w:rFonts w:ascii="Times New Roman" w:hAnsi="Times New Roman"/>
          <w:i/>
          <w:iCs/>
          <w:sz w:val="22"/>
          <w:szCs w:val="22"/>
        </w:rPr>
        <w:t xml:space="preserve"> de graduação em arquitetura e urbanismo, obtido em instituição de ensino superior oficialmente reconhecida pelo poder público.</w:t>
      </w:r>
    </w:p>
    <w:p w:rsidR="007C0B21" w:rsidRPr="00420BCE" w:rsidRDefault="007C0B21" w:rsidP="007C0B21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>§ 1º Poderão obter registro no CAU dos Estados e do Distrito Federal os portadores de diploma de graduação em Arquitetura e Urbanismo ou de diploma de arquiteto ou arquiteto e urbanista, obtido em instituição estrangeira de ensino superior reconhecida no respectivo país e devidamente revalidado por in</w:t>
      </w:r>
      <w:r w:rsidR="00400554" w:rsidRPr="00420BCE">
        <w:rPr>
          <w:rFonts w:ascii="Times New Roman" w:hAnsi="Times New Roman"/>
          <w:i/>
          <w:iCs/>
          <w:sz w:val="22"/>
          <w:szCs w:val="22"/>
        </w:rPr>
        <w:t>stituição nacional credenciada.</w:t>
      </w:r>
    </w:p>
    <w:p w:rsidR="007C0B21" w:rsidRPr="00420BCE" w:rsidRDefault="00400554" w:rsidP="007C0B21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§ 2 </w:t>
      </w:r>
      <w:r w:rsidR="007C0B21" w:rsidRPr="00420BCE">
        <w:rPr>
          <w:rFonts w:ascii="Times New Roman" w:hAnsi="Times New Roman"/>
          <w:i/>
          <w:iCs/>
          <w:sz w:val="22"/>
          <w:szCs w:val="22"/>
        </w:rPr>
        <w:t>Cumpridos os requisitos previstos nos incisos I e II do caput, poderão obter registro no CAU dos Estados ou do Distrito Federal, em caráter excepcional e por tempo determinado, profissionais estr</w:t>
      </w:r>
      <w:r w:rsidRPr="00420BCE">
        <w:rPr>
          <w:rFonts w:ascii="Times New Roman" w:hAnsi="Times New Roman"/>
          <w:i/>
          <w:iCs/>
          <w:sz w:val="22"/>
          <w:szCs w:val="22"/>
        </w:rPr>
        <w:t>angeiros sem domicílio no País.</w:t>
      </w:r>
    </w:p>
    <w:p w:rsidR="007C0B21" w:rsidRPr="00420BCE" w:rsidRDefault="007C0B21" w:rsidP="00493DD1">
      <w:pPr>
        <w:jc w:val="both"/>
        <w:rPr>
          <w:rFonts w:ascii="Times New Roman" w:hAnsi="Times New Roman"/>
          <w:sz w:val="22"/>
          <w:szCs w:val="22"/>
        </w:rPr>
      </w:pPr>
    </w:p>
    <w:p w:rsidR="0057198F" w:rsidRPr="00420BCE" w:rsidRDefault="0057198F" w:rsidP="00493DD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</w:t>
      </w:r>
      <w:r w:rsidR="00807C1E" w:rsidRPr="00420BCE">
        <w:rPr>
          <w:rFonts w:ascii="Times New Roman" w:hAnsi="Times New Roman"/>
          <w:sz w:val="22"/>
          <w:szCs w:val="22"/>
        </w:rPr>
        <w:t xml:space="preserve">a </w:t>
      </w:r>
      <w:r w:rsidRPr="00420BCE">
        <w:rPr>
          <w:rFonts w:ascii="Times New Roman" w:hAnsi="Times New Roman"/>
          <w:sz w:val="22"/>
          <w:szCs w:val="22"/>
        </w:rPr>
        <w:t>Resoluç</w:t>
      </w:r>
      <w:r w:rsidR="00FF7A4C" w:rsidRPr="00420BCE">
        <w:rPr>
          <w:rFonts w:ascii="Times New Roman" w:hAnsi="Times New Roman"/>
          <w:sz w:val="22"/>
          <w:szCs w:val="22"/>
        </w:rPr>
        <w:t>ão</w:t>
      </w:r>
      <w:r w:rsidRPr="00420BCE">
        <w:rPr>
          <w:rFonts w:ascii="Times New Roman" w:hAnsi="Times New Roman"/>
          <w:sz w:val="22"/>
          <w:szCs w:val="22"/>
        </w:rPr>
        <w:t xml:space="preserve"> CAU/BR nº 26</w:t>
      </w:r>
      <w:r w:rsidR="009C4996" w:rsidRPr="00420BCE">
        <w:rPr>
          <w:rFonts w:ascii="Times New Roman" w:hAnsi="Times New Roman"/>
          <w:sz w:val="22"/>
          <w:szCs w:val="22"/>
        </w:rPr>
        <w:t>/</w:t>
      </w:r>
      <w:r w:rsidRPr="00420BCE">
        <w:rPr>
          <w:rFonts w:ascii="Times New Roman" w:hAnsi="Times New Roman"/>
          <w:sz w:val="22"/>
          <w:szCs w:val="22"/>
        </w:rPr>
        <w:t xml:space="preserve">2012, </w:t>
      </w:r>
      <w:r w:rsidR="00FF7A4C" w:rsidRPr="00420BCE">
        <w:rPr>
          <w:rFonts w:ascii="Times New Roman" w:hAnsi="Times New Roman"/>
          <w:sz w:val="22"/>
          <w:szCs w:val="22"/>
        </w:rPr>
        <w:t xml:space="preserve">alterada pelas Resoluções CAU/BR n° </w:t>
      </w:r>
      <w:r w:rsidRPr="00420BCE">
        <w:rPr>
          <w:rFonts w:ascii="Times New Roman" w:hAnsi="Times New Roman"/>
          <w:sz w:val="22"/>
          <w:szCs w:val="22"/>
        </w:rPr>
        <w:t>63</w:t>
      </w:r>
      <w:r w:rsidR="009C4996" w:rsidRPr="00420BCE">
        <w:rPr>
          <w:rFonts w:ascii="Times New Roman" w:hAnsi="Times New Roman"/>
          <w:sz w:val="22"/>
          <w:szCs w:val="22"/>
        </w:rPr>
        <w:t>/</w:t>
      </w:r>
      <w:r w:rsidRPr="00420BCE">
        <w:rPr>
          <w:rFonts w:ascii="Times New Roman" w:hAnsi="Times New Roman"/>
          <w:sz w:val="22"/>
          <w:szCs w:val="22"/>
        </w:rPr>
        <w:t xml:space="preserve">2013, </w:t>
      </w:r>
      <w:r w:rsidR="00FF7A4C" w:rsidRPr="00420BCE">
        <w:rPr>
          <w:rFonts w:ascii="Times New Roman" w:hAnsi="Times New Roman"/>
          <w:sz w:val="22"/>
          <w:szCs w:val="22"/>
        </w:rPr>
        <w:t>nº 87</w:t>
      </w:r>
      <w:r w:rsidR="009C4996" w:rsidRPr="00420BCE">
        <w:rPr>
          <w:rFonts w:ascii="Times New Roman" w:hAnsi="Times New Roman"/>
          <w:sz w:val="22"/>
          <w:szCs w:val="22"/>
        </w:rPr>
        <w:t>/</w:t>
      </w:r>
      <w:r w:rsidR="00FF7A4C" w:rsidRPr="00420BCE">
        <w:rPr>
          <w:rFonts w:ascii="Times New Roman" w:hAnsi="Times New Roman"/>
          <w:sz w:val="22"/>
          <w:szCs w:val="22"/>
        </w:rPr>
        <w:t>2014, nº 123</w:t>
      </w:r>
      <w:r w:rsidR="009C4996" w:rsidRPr="00420BCE">
        <w:rPr>
          <w:rFonts w:ascii="Times New Roman" w:hAnsi="Times New Roman"/>
          <w:sz w:val="22"/>
          <w:szCs w:val="22"/>
        </w:rPr>
        <w:t>/</w:t>
      </w:r>
      <w:r w:rsidR="00FF7A4C" w:rsidRPr="00420BCE">
        <w:rPr>
          <w:rFonts w:ascii="Times New Roman" w:hAnsi="Times New Roman"/>
          <w:sz w:val="22"/>
          <w:szCs w:val="22"/>
        </w:rPr>
        <w:t>2016 e nº 132</w:t>
      </w:r>
      <w:r w:rsidR="009C4996" w:rsidRPr="00420BCE">
        <w:rPr>
          <w:rFonts w:ascii="Times New Roman" w:hAnsi="Times New Roman"/>
          <w:sz w:val="22"/>
          <w:szCs w:val="22"/>
        </w:rPr>
        <w:t>/</w:t>
      </w:r>
      <w:r w:rsidR="00FF7A4C" w:rsidRPr="00420BCE">
        <w:rPr>
          <w:rFonts w:ascii="Times New Roman" w:hAnsi="Times New Roman"/>
          <w:sz w:val="22"/>
          <w:szCs w:val="22"/>
        </w:rPr>
        <w:t>2017</w:t>
      </w:r>
      <w:r w:rsidR="009C4996" w:rsidRPr="00420BCE">
        <w:rPr>
          <w:rFonts w:ascii="Times New Roman" w:hAnsi="Times New Roman"/>
          <w:sz w:val="22"/>
          <w:szCs w:val="22"/>
        </w:rPr>
        <w:t>,</w:t>
      </w:r>
      <w:r w:rsidR="007C0B21" w:rsidRPr="00420BCE">
        <w:rPr>
          <w:rFonts w:ascii="Times New Roman" w:hAnsi="Times New Roman"/>
          <w:sz w:val="22"/>
          <w:szCs w:val="22"/>
        </w:rPr>
        <w:t xml:space="preserve"> que dispõe sobre o registro de arquitetos e urbanistas, brasileiros ou estrangeiros portadores de visto permanente, diplomados por instituições de ensino estrangeiras, nos Conselhos de Arquitetura e Urbanismo dos Estados e do Distrito Federal (CAU/UF), e dá out</w:t>
      </w:r>
      <w:r w:rsidR="00610C2B" w:rsidRPr="00420BCE">
        <w:rPr>
          <w:rFonts w:ascii="Times New Roman" w:hAnsi="Times New Roman"/>
          <w:sz w:val="22"/>
          <w:szCs w:val="22"/>
        </w:rPr>
        <w:t>ras providências;</w:t>
      </w:r>
    </w:p>
    <w:p w:rsidR="007C0B21" w:rsidRPr="00420BCE" w:rsidRDefault="007C0B21" w:rsidP="00493DD1">
      <w:pPr>
        <w:jc w:val="both"/>
        <w:rPr>
          <w:rFonts w:ascii="Times New Roman" w:hAnsi="Times New Roman"/>
          <w:sz w:val="22"/>
          <w:szCs w:val="22"/>
        </w:rPr>
      </w:pPr>
    </w:p>
    <w:p w:rsidR="005766B1" w:rsidRPr="00420BCE" w:rsidRDefault="005766B1" w:rsidP="005766B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Considerando que, em análise de equivalência curricular realizada por esta Comissão ao requerimento de registro de profissional diplomado na Inglaterra, foram contatadas inconsistências quanto à carga horária cursada pelo requerente;</w:t>
      </w:r>
    </w:p>
    <w:p w:rsidR="005766B1" w:rsidRPr="00420BCE" w:rsidRDefault="005766B1" w:rsidP="00493DD1">
      <w:pPr>
        <w:jc w:val="both"/>
        <w:rPr>
          <w:rFonts w:ascii="Times New Roman" w:hAnsi="Times New Roman"/>
          <w:sz w:val="22"/>
          <w:szCs w:val="22"/>
        </w:rPr>
      </w:pPr>
    </w:p>
    <w:p w:rsidR="00610C2B" w:rsidRPr="00420BCE" w:rsidRDefault="00610C2B" w:rsidP="00493DD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Considerando que o requerente apresentou documentação com diploma reconhecido pela Universidade Federal do Rio Grande do Sul</w:t>
      </w:r>
      <w:r w:rsidR="00995EFF" w:rsidRPr="00420BCE">
        <w:rPr>
          <w:rFonts w:ascii="Times New Roman" w:hAnsi="Times New Roman"/>
          <w:sz w:val="22"/>
          <w:szCs w:val="22"/>
        </w:rPr>
        <w:t xml:space="preserve"> (UFRGS)</w:t>
      </w:r>
      <w:r w:rsidRPr="00420BCE">
        <w:rPr>
          <w:rFonts w:ascii="Times New Roman" w:hAnsi="Times New Roman"/>
          <w:sz w:val="22"/>
          <w:szCs w:val="22"/>
        </w:rPr>
        <w:t>, cujo parecer de revalidação apresenta cálculo de horas com base na conversão dos créditos ingleses, os quais equivalem ao dobro dos créditos</w:t>
      </w:r>
      <w:r w:rsidR="00D916B4" w:rsidRPr="00420BCE">
        <w:rPr>
          <w:rFonts w:ascii="Times New Roman" w:hAnsi="Times New Roman"/>
          <w:sz w:val="22"/>
          <w:szCs w:val="22"/>
        </w:rPr>
        <w:t xml:space="preserve"> do Sistema Europeu de Transferência de Créditos (</w:t>
      </w:r>
      <w:r w:rsidRPr="00420BCE">
        <w:rPr>
          <w:rFonts w:ascii="Times New Roman" w:hAnsi="Times New Roman"/>
          <w:sz w:val="22"/>
          <w:szCs w:val="22"/>
        </w:rPr>
        <w:t>ECTS</w:t>
      </w:r>
      <w:r w:rsidR="00D916B4" w:rsidRPr="00420BCE">
        <w:rPr>
          <w:rFonts w:ascii="Times New Roman" w:hAnsi="Times New Roman"/>
          <w:sz w:val="22"/>
          <w:szCs w:val="22"/>
        </w:rPr>
        <w:t>)</w:t>
      </w:r>
      <w:r w:rsidRPr="00420BCE">
        <w:rPr>
          <w:rFonts w:ascii="Times New Roman" w:hAnsi="Times New Roman"/>
          <w:sz w:val="22"/>
          <w:szCs w:val="22"/>
        </w:rPr>
        <w:t xml:space="preserve">, </w:t>
      </w:r>
      <w:r w:rsidR="00D06DB4" w:rsidRPr="00420BCE">
        <w:rPr>
          <w:rFonts w:ascii="Times New Roman" w:hAnsi="Times New Roman"/>
          <w:sz w:val="22"/>
          <w:szCs w:val="22"/>
        </w:rPr>
        <w:t xml:space="preserve">culminando </w:t>
      </w:r>
      <w:r w:rsidRPr="00420BCE">
        <w:rPr>
          <w:rFonts w:ascii="Times New Roman" w:hAnsi="Times New Roman"/>
          <w:sz w:val="22"/>
          <w:szCs w:val="22"/>
        </w:rPr>
        <w:t>num total de 4.725 (quatro mil setecentos e vinte e cinco) horas totais de carga horária</w:t>
      </w:r>
      <w:r w:rsidR="00D06DB4" w:rsidRPr="00420BCE">
        <w:rPr>
          <w:rFonts w:ascii="Times New Roman" w:hAnsi="Times New Roman"/>
          <w:sz w:val="22"/>
          <w:szCs w:val="22"/>
        </w:rPr>
        <w:t xml:space="preserve">; </w:t>
      </w:r>
      <w:r w:rsidRPr="00420BCE">
        <w:rPr>
          <w:rFonts w:ascii="Times New Roman" w:hAnsi="Times New Roman"/>
          <w:sz w:val="22"/>
          <w:szCs w:val="22"/>
        </w:rPr>
        <w:t xml:space="preserve">conforme </w:t>
      </w:r>
      <w:r w:rsidR="0037392B" w:rsidRPr="00420BCE">
        <w:rPr>
          <w:rFonts w:ascii="Times New Roman" w:hAnsi="Times New Roman"/>
          <w:sz w:val="22"/>
          <w:szCs w:val="22"/>
        </w:rPr>
        <w:t xml:space="preserve">se </w:t>
      </w:r>
      <w:r w:rsidR="00D06DB4" w:rsidRPr="00420BCE">
        <w:rPr>
          <w:rFonts w:ascii="Times New Roman" w:hAnsi="Times New Roman"/>
          <w:sz w:val="22"/>
          <w:szCs w:val="22"/>
        </w:rPr>
        <w:t>pode verificar no parecer da própria Universidade:</w:t>
      </w:r>
    </w:p>
    <w:p w:rsidR="005642F5" w:rsidRPr="00420BCE" w:rsidRDefault="00F67169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>“</w:t>
      </w:r>
      <w:r w:rsidR="005642F5" w:rsidRPr="00420BCE">
        <w:rPr>
          <w:rFonts w:ascii="Times New Roman" w:hAnsi="Times New Roman"/>
          <w:i/>
          <w:iCs/>
          <w:sz w:val="22"/>
          <w:szCs w:val="22"/>
        </w:rPr>
        <w:t>Carga Horária</w:t>
      </w:r>
    </w:p>
    <w:p w:rsidR="005642F5" w:rsidRPr="00420BCE" w:rsidRDefault="005642F5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>Partindo-se do critério de 15 horas para crédito, o currículo efetivamente cursado apresenta uma carga horária de 4.725 horas e, no conjunto a</w:t>
      </w:r>
      <w:r w:rsidR="00347DD2" w:rsidRPr="00420BCE">
        <w:rPr>
          <w:rFonts w:ascii="Times New Roman" w:hAnsi="Times New Roman"/>
          <w:i/>
          <w:iCs/>
          <w:sz w:val="22"/>
          <w:szCs w:val="22"/>
        </w:rPr>
        <w:t xml:space="preserve">grega os conteúdos gerais estabelecidos pelo currículo </w:t>
      </w:r>
      <w:proofErr w:type="gramStart"/>
      <w:r w:rsidR="00347DD2" w:rsidRPr="00420BCE">
        <w:rPr>
          <w:rFonts w:ascii="Times New Roman" w:hAnsi="Times New Roman"/>
          <w:i/>
          <w:iCs/>
          <w:sz w:val="22"/>
          <w:szCs w:val="22"/>
        </w:rPr>
        <w:t>mínimo.</w:t>
      </w:r>
      <w:r w:rsidR="00F67169" w:rsidRPr="00420BCE">
        <w:rPr>
          <w:rFonts w:ascii="Times New Roman" w:hAnsi="Times New Roman"/>
          <w:i/>
          <w:iCs/>
          <w:sz w:val="22"/>
          <w:szCs w:val="22"/>
        </w:rPr>
        <w:t>”</w:t>
      </w:r>
      <w:proofErr w:type="gramEnd"/>
    </w:p>
    <w:p w:rsidR="00347DD2" w:rsidRPr="00420BCE" w:rsidRDefault="00347DD2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>(...)</w:t>
      </w:r>
    </w:p>
    <w:p w:rsidR="005642F5" w:rsidRPr="00420BCE" w:rsidRDefault="00F67169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>“</w:t>
      </w:r>
      <w:r w:rsidR="005642F5" w:rsidRPr="00420BCE">
        <w:rPr>
          <w:rFonts w:ascii="Times New Roman" w:hAnsi="Times New Roman"/>
          <w:i/>
          <w:iCs/>
          <w:sz w:val="22"/>
          <w:szCs w:val="22"/>
        </w:rPr>
        <w:t>Perfil Acadêmico do interessado:</w:t>
      </w:r>
    </w:p>
    <w:p w:rsidR="005642F5" w:rsidRPr="00420BCE" w:rsidRDefault="005642F5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O currículo em apreciação realizou-se em três anos e foi integralmente realizado na referida instituição entre os anos de 1994 e 1997, e recebeu diploma de bacharel em arquitetura (“Diploma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of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347DD2" w:rsidRPr="00420BCE">
        <w:rPr>
          <w:rFonts w:ascii="Times New Roman" w:hAnsi="Times New Roman"/>
          <w:i/>
          <w:iCs/>
          <w:sz w:val="22"/>
          <w:szCs w:val="22"/>
        </w:rPr>
        <w:t>H</w:t>
      </w:r>
      <w:r w:rsidRPr="00420BCE">
        <w:rPr>
          <w:rFonts w:ascii="Times New Roman" w:hAnsi="Times New Roman"/>
          <w:i/>
          <w:iCs/>
          <w:sz w:val="22"/>
          <w:szCs w:val="22"/>
        </w:rPr>
        <w:t>igher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347DD2" w:rsidRPr="00420BCE">
        <w:rPr>
          <w:rFonts w:ascii="Times New Roman" w:hAnsi="Times New Roman"/>
          <w:i/>
          <w:iCs/>
          <w:sz w:val="22"/>
          <w:szCs w:val="22"/>
        </w:rPr>
        <w:t>E</w:t>
      </w:r>
      <w:r w:rsidRPr="00420BCE">
        <w:rPr>
          <w:rFonts w:ascii="Times New Roman" w:hAnsi="Times New Roman"/>
          <w:i/>
          <w:iCs/>
          <w:sz w:val="22"/>
          <w:szCs w:val="22"/>
        </w:rPr>
        <w:t>ducation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>”) em 2002.</w:t>
      </w:r>
    </w:p>
    <w:p w:rsidR="005642F5" w:rsidRPr="00420BCE" w:rsidRDefault="005642F5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lastRenderedPageBreak/>
        <w:t xml:space="preserve">O histórico escolar demonstra o melhor desempenho acadêmico do interessado nas disciplinas de projeto e desenho, e reprovações </w:t>
      </w:r>
      <w:r w:rsidR="002E2C8F" w:rsidRPr="00420BCE">
        <w:rPr>
          <w:rFonts w:ascii="Times New Roman" w:hAnsi="Times New Roman"/>
          <w:i/>
          <w:iCs/>
          <w:sz w:val="22"/>
          <w:szCs w:val="22"/>
        </w:rPr>
        <w:t>“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Envirioment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Building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Law” e “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Theorical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investigations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in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History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of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Architecture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and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Design”, cujos créditos não lhe foram atribuídos. Também consta a ausência em Prática profissional (“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Architetural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Professional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Pratice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>”).</w:t>
      </w:r>
    </w:p>
    <w:p w:rsidR="005642F5" w:rsidRPr="00420BCE" w:rsidRDefault="005642F5" w:rsidP="005642F5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Dessa forma lhe foram atribuídos 315 créditos, totalizando 4725 </w:t>
      </w:r>
      <w:proofErr w:type="gramStart"/>
      <w:r w:rsidRPr="00420BCE">
        <w:rPr>
          <w:rFonts w:ascii="Times New Roman" w:hAnsi="Times New Roman"/>
          <w:i/>
          <w:iCs/>
          <w:sz w:val="22"/>
          <w:szCs w:val="22"/>
        </w:rPr>
        <w:t>horas.</w:t>
      </w:r>
      <w:r w:rsidR="00F67169" w:rsidRPr="00420BCE">
        <w:rPr>
          <w:rFonts w:ascii="Times New Roman" w:hAnsi="Times New Roman"/>
          <w:i/>
          <w:iCs/>
          <w:sz w:val="22"/>
          <w:szCs w:val="22"/>
        </w:rPr>
        <w:t>”</w:t>
      </w:r>
      <w:proofErr w:type="gramEnd"/>
    </w:p>
    <w:p w:rsidR="005642F5" w:rsidRPr="00420BCE" w:rsidRDefault="005642F5" w:rsidP="00493DD1">
      <w:pPr>
        <w:jc w:val="both"/>
        <w:rPr>
          <w:rFonts w:ascii="Times New Roman" w:hAnsi="Times New Roman"/>
          <w:sz w:val="22"/>
          <w:szCs w:val="22"/>
        </w:rPr>
      </w:pPr>
    </w:p>
    <w:p w:rsidR="005642F5" w:rsidRPr="00420BCE" w:rsidRDefault="00347DD2" w:rsidP="00493DD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que o histórico escolar do requerente apresenta um total de 315 créditos ingleses </w:t>
      </w:r>
      <w:r w:rsidR="00F67169" w:rsidRPr="00420BCE">
        <w:rPr>
          <w:rFonts w:ascii="Times New Roman" w:hAnsi="Times New Roman"/>
          <w:sz w:val="22"/>
          <w:szCs w:val="22"/>
        </w:rPr>
        <w:t>que</w:t>
      </w:r>
      <w:r w:rsidRPr="00420BCE">
        <w:rPr>
          <w:rFonts w:ascii="Times New Roman" w:hAnsi="Times New Roman"/>
          <w:sz w:val="22"/>
          <w:szCs w:val="22"/>
        </w:rPr>
        <w:t xml:space="preserve"> eq</w:t>
      </w:r>
      <w:r w:rsidR="00610C2B" w:rsidRPr="00420BCE">
        <w:rPr>
          <w:rFonts w:ascii="Times New Roman" w:hAnsi="Times New Roman"/>
          <w:sz w:val="22"/>
          <w:szCs w:val="22"/>
        </w:rPr>
        <w:t>uivale</w:t>
      </w:r>
      <w:r w:rsidR="0037392B" w:rsidRPr="00420BCE">
        <w:rPr>
          <w:rFonts w:ascii="Times New Roman" w:hAnsi="Times New Roman"/>
          <w:sz w:val="22"/>
          <w:szCs w:val="22"/>
        </w:rPr>
        <w:t>m</w:t>
      </w:r>
      <w:r w:rsidR="00610C2B" w:rsidRPr="00420BCE">
        <w:rPr>
          <w:rFonts w:ascii="Times New Roman" w:hAnsi="Times New Roman"/>
          <w:sz w:val="22"/>
          <w:szCs w:val="22"/>
        </w:rPr>
        <w:t xml:space="preserve"> a 157,5 créditos </w:t>
      </w:r>
      <w:r w:rsidR="0037392B" w:rsidRPr="00420BCE">
        <w:rPr>
          <w:rFonts w:ascii="Times New Roman" w:hAnsi="Times New Roman"/>
          <w:sz w:val="22"/>
          <w:szCs w:val="22"/>
        </w:rPr>
        <w:t xml:space="preserve">do ECTS </w:t>
      </w:r>
      <w:r w:rsidR="00F67169" w:rsidRPr="00420BCE">
        <w:rPr>
          <w:rFonts w:ascii="Times New Roman" w:hAnsi="Times New Roman"/>
          <w:sz w:val="22"/>
          <w:szCs w:val="22"/>
        </w:rPr>
        <w:t xml:space="preserve">conforme verificado no </w:t>
      </w:r>
      <w:r w:rsidR="008F156A" w:rsidRPr="00420BCE">
        <w:rPr>
          <w:rFonts w:ascii="Times New Roman" w:hAnsi="Times New Roman"/>
          <w:sz w:val="22"/>
          <w:szCs w:val="22"/>
        </w:rPr>
        <w:t xml:space="preserve">Anexo </w:t>
      </w:r>
      <w:r w:rsidR="0087627F" w:rsidRPr="00420BCE">
        <w:rPr>
          <w:rFonts w:ascii="Times New Roman" w:hAnsi="Times New Roman"/>
          <w:sz w:val="22"/>
          <w:szCs w:val="22"/>
        </w:rPr>
        <w:t>II</w:t>
      </w:r>
      <w:r w:rsidR="008F156A" w:rsidRPr="00420BCE">
        <w:rPr>
          <w:rFonts w:ascii="Times New Roman" w:hAnsi="Times New Roman"/>
          <w:sz w:val="22"/>
          <w:szCs w:val="22"/>
        </w:rPr>
        <w:t xml:space="preserve"> – Histórico Escolar,</w:t>
      </w:r>
      <w:r w:rsidR="0037392B" w:rsidRPr="00420BCE">
        <w:rPr>
          <w:rFonts w:ascii="Times New Roman" w:hAnsi="Times New Roman"/>
          <w:sz w:val="22"/>
          <w:szCs w:val="22"/>
        </w:rPr>
        <w:t xml:space="preserve"> onde </w:t>
      </w:r>
      <w:r w:rsidR="0087627F" w:rsidRPr="00420BCE">
        <w:rPr>
          <w:rFonts w:ascii="Times New Roman" w:hAnsi="Times New Roman"/>
          <w:sz w:val="22"/>
          <w:szCs w:val="22"/>
        </w:rPr>
        <w:t>os créditos ingleses equivalem ao dobro dos créditos</w:t>
      </w:r>
      <w:r w:rsidR="0037392B" w:rsidRPr="00420BCE">
        <w:rPr>
          <w:rFonts w:ascii="Times New Roman" w:hAnsi="Times New Roman"/>
          <w:sz w:val="22"/>
          <w:szCs w:val="22"/>
        </w:rPr>
        <w:t xml:space="preserve"> do</w:t>
      </w:r>
      <w:r w:rsidR="0087627F" w:rsidRPr="00420BCE">
        <w:rPr>
          <w:rFonts w:ascii="Times New Roman" w:hAnsi="Times New Roman"/>
          <w:sz w:val="22"/>
          <w:szCs w:val="22"/>
        </w:rPr>
        <w:t xml:space="preserve"> ECTS</w:t>
      </w:r>
      <w:r w:rsidR="00610C2B" w:rsidRPr="00420BCE">
        <w:rPr>
          <w:rFonts w:ascii="Times New Roman" w:hAnsi="Times New Roman"/>
          <w:sz w:val="22"/>
          <w:szCs w:val="22"/>
        </w:rPr>
        <w:t>;</w:t>
      </w:r>
    </w:p>
    <w:p w:rsidR="00347DD2" w:rsidRPr="00420BCE" w:rsidRDefault="00347DD2" w:rsidP="00493DD1">
      <w:pPr>
        <w:jc w:val="both"/>
        <w:rPr>
          <w:rFonts w:ascii="Times New Roman" w:hAnsi="Times New Roman"/>
          <w:sz w:val="22"/>
          <w:szCs w:val="22"/>
        </w:rPr>
      </w:pPr>
    </w:p>
    <w:p w:rsidR="00995EFF" w:rsidRPr="00420BCE" w:rsidRDefault="00995EFF" w:rsidP="00995EFF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Considerando que a carga horária definida pela UFRGS diverge da análise realizada pela CEF-CAU/RS</w:t>
      </w:r>
      <w:r w:rsidR="008F156A" w:rsidRPr="00420BCE">
        <w:rPr>
          <w:rFonts w:ascii="Times New Roman" w:hAnsi="Times New Roman"/>
          <w:sz w:val="22"/>
          <w:szCs w:val="22"/>
        </w:rPr>
        <w:t>, conforme demonstra o Anexo I – Relatório de Equivalência de Créditos Curriculares no Exterior e Horas Curriculares no Brasil</w:t>
      </w:r>
      <w:r w:rsidRPr="00420BCE">
        <w:rPr>
          <w:rFonts w:ascii="Times New Roman" w:hAnsi="Times New Roman"/>
          <w:sz w:val="22"/>
          <w:szCs w:val="22"/>
        </w:rPr>
        <w:t>;</w:t>
      </w:r>
    </w:p>
    <w:p w:rsidR="00995EFF" w:rsidRPr="00420BCE" w:rsidRDefault="00995EFF" w:rsidP="00493DD1">
      <w:pPr>
        <w:jc w:val="both"/>
        <w:rPr>
          <w:rFonts w:ascii="Times New Roman" w:hAnsi="Times New Roman"/>
          <w:sz w:val="22"/>
          <w:szCs w:val="22"/>
        </w:rPr>
      </w:pPr>
    </w:p>
    <w:p w:rsidR="00347DD2" w:rsidRPr="00420BCE" w:rsidRDefault="00347DD2" w:rsidP="00493DD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que a </w:t>
      </w:r>
      <w:r w:rsidR="00995EFF" w:rsidRPr="00420BCE">
        <w:rPr>
          <w:rFonts w:ascii="Times New Roman" w:hAnsi="Times New Roman"/>
          <w:sz w:val="22"/>
          <w:szCs w:val="22"/>
        </w:rPr>
        <w:t>UFRGS</w:t>
      </w:r>
      <w:r w:rsidR="003A6EFE" w:rsidRPr="00420BCE">
        <w:rPr>
          <w:rFonts w:ascii="Times New Roman" w:hAnsi="Times New Roman"/>
          <w:sz w:val="22"/>
          <w:szCs w:val="22"/>
        </w:rPr>
        <w:t>,</w:t>
      </w:r>
      <w:r w:rsidR="00995EFF" w:rsidRPr="00420BCE">
        <w:rPr>
          <w:rFonts w:ascii="Times New Roman" w:hAnsi="Times New Roman"/>
          <w:sz w:val="22"/>
          <w:szCs w:val="22"/>
        </w:rPr>
        <w:t xml:space="preserve"> </w:t>
      </w:r>
      <w:r w:rsidRPr="00420BCE">
        <w:rPr>
          <w:rFonts w:ascii="Times New Roman" w:hAnsi="Times New Roman"/>
          <w:sz w:val="22"/>
          <w:szCs w:val="22"/>
        </w:rPr>
        <w:t xml:space="preserve">ainda </w:t>
      </w:r>
      <w:r w:rsidR="003A6EFE" w:rsidRPr="00420BCE">
        <w:rPr>
          <w:rFonts w:ascii="Times New Roman" w:hAnsi="Times New Roman"/>
          <w:sz w:val="22"/>
          <w:szCs w:val="22"/>
        </w:rPr>
        <w:t>as</w:t>
      </w:r>
      <w:r w:rsidRPr="00420BCE">
        <w:rPr>
          <w:rFonts w:ascii="Times New Roman" w:hAnsi="Times New Roman"/>
          <w:sz w:val="22"/>
          <w:szCs w:val="22"/>
        </w:rPr>
        <w:t>sim</w:t>
      </w:r>
      <w:r w:rsidR="003A6EFE" w:rsidRPr="00420BCE">
        <w:rPr>
          <w:rFonts w:ascii="Times New Roman" w:hAnsi="Times New Roman"/>
          <w:sz w:val="22"/>
          <w:szCs w:val="22"/>
        </w:rPr>
        <w:t>,</w:t>
      </w:r>
      <w:r w:rsidRPr="00420BCE">
        <w:rPr>
          <w:rFonts w:ascii="Times New Roman" w:hAnsi="Times New Roman"/>
          <w:sz w:val="22"/>
          <w:szCs w:val="22"/>
        </w:rPr>
        <w:t xml:space="preserve"> solicitou complementação de conteúdo obrigatório ao </w:t>
      </w:r>
      <w:r w:rsidR="003A6EFE" w:rsidRPr="00420BCE">
        <w:rPr>
          <w:rFonts w:ascii="Times New Roman" w:hAnsi="Times New Roman"/>
          <w:sz w:val="22"/>
          <w:szCs w:val="22"/>
        </w:rPr>
        <w:t>requerente, o qual</w:t>
      </w:r>
      <w:r w:rsidRPr="00420BCE">
        <w:rPr>
          <w:rFonts w:ascii="Times New Roman" w:hAnsi="Times New Roman"/>
          <w:sz w:val="22"/>
          <w:szCs w:val="22"/>
        </w:rPr>
        <w:t xml:space="preserve"> cursou e concluiu as disciplinas faltantes para compro</w:t>
      </w:r>
      <w:r w:rsidR="002E2C8F" w:rsidRPr="00420BCE">
        <w:rPr>
          <w:rFonts w:ascii="Times New Roman" w:hAnsi="Times New Roman"/>
          <w:sz w:val="22"/>
          <w:szCs w:val="22"/>
        </w:rPr>
        <w:t>vação de suficiência curricular;</w:t>
      </w:r>
    </w:p>
    <w:p w:rsidR="00347DD2" w:rsidRPr="00420BCE" w:rsidRDefault="00347DD2" w:rsidP="00493DD1">
      <w:pPr>
        <w:jc w:val="both"/>
        <w:rPr>
          <w:rFonts w:ascii="Times New Roman" w:hAnsi="Times New Roman"/>
          <w:sz w:val="22"/>
          <w:szCs w:val="22"/>
        </w:rPr>
      </w:pPr>
    </w:p>
    <w:p w:rsidR="009737D5" w:rsidRPr="00420BCE" w:rsidRDefault="00DD3FCA" w:rsidP="00DD3FCA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Considerando que a CEF-CAU/RS</w:t>
      </w:r>
      <w:r w:rsidR="003A6EFE" w:rsidRPr="00420BCE">
        <w:rPr>
          <w:rFonts w:ascii="Times New Roman" w:hAnsi="Times New Roman"/>
          <w:sz w:val="22"/>
          <w:szCs w:val="22"/>
        </w:rPr>
        <w:t>,</w:t>
      </w:r>
      <w:r w:rsidRPr="00420BCE">
        <w:rPr>
          <w:rFonts w:ascii="Times New Roman" w:hAnsi="Times New Roman"/>
          <w:sz w:val="22"/>
          <w:szCs w:val="22"/>
        </w:rPr>
        <w:t xml:space="preserve"> </w:t>
      </w:r>
      <w:r w:rsidR="003A6EFE" w:rsidRPr="00420BCE">
        <w:rPr>
          <w:rFonts w:ascii="Times New Roman" w:hAnsi="Times New Roman"/>
          <w:sz w:val="22"/>
          <w:szCs w:val="22"/>
        </w:rPr>
        <w:t xml:space="preserve">ao analisar o </w:t>
      </w:r>
      <w:r w:rsidR="002D5699" w:rsidRPr="00420BCE">
        <w:rPr>
          <w:rFonts w:ascii="Times New Roman" w:hAnsi="Times New Roman"/>
          <w:sz w:val="22"/>
          <w:szCs w:val="22"/>
        </w:rPr>
        <w:t xml:space="preserve">conteúdo programático </w:t>
      </w:r>
      <w:r w:rsidR="003A6EFE" w:rsidRPr="00420BCE">
        <w:rPr>
          <w:rFonts w:ascii="Times New Roman" w:hAnsi="Times New Roman"/>
          <w:sz w:val="22"/>
          <w:szCs w:val="22"/>
        </w:rPr>
        <w:t xml:space="preserve">apresentado pelo requerente, </w:t>
      </w:r>
      <w:r w:rsidRPr="00420BCE">
        <w:rPr>
          <w:rFonts w:ascii="Times New Roman" w:hAnsi="Times New Roman"/>
          <w:sz w:val="22"/>
          <w:szCs w:val="22"/>
        </w:rPr>
        <w:t>constatou um total de 2</w:t>
      </w:r>
      <w:r w:rsidR="003A6EFE" w:rsidRPr="00420BCE">
        <w:rPr>
          <w:rFonts w:ascii="Times New Roman" w:hAnsi="Times New Roman"/>
          <w:sz w:val="22"/>
          <w:szCs w:val="22"/>
        </w:rPr>
        <w:t>.</w:t>
      </w:r>
      <w:r w:rsidR="00317460" w:rsidRPr="00420BCE">
        <w:rPr>
          <w:rFonts w:ascii="Times New Roman" w:hAnsi="Times New Roman"/>
          <w:sz w:val="22"/>
          <w:szCs w:val="22"/>
        </w:rPr>
        <w:t>55</w:t>
      </w:r>
      <w:r w:rsidRPr="00420BCE">
        <w:rPr>
          <w:rFonts w:ascii="Times New Roman" w:hAnsi="Times New Roman"/>
          <w:sz w:val="22"/>
          <w:szCs w:val="22"/>
        </w:rPr>
        <w:t>0 horas</w:t>
      </w:r>
      <w:r w:rsidR="003A6EFE" w:rsidRPr="00420BCE">
        <w:rPr>
          <w:rFonts w:ascii="Times New Roman" w:hAnsi="Times New Roman"/>
          <w:sz w:val="22"/>
          <w:szCs w:val="22"/>
        </w:rPr>
        <w:t xml:space="preserve"> (incluindo</w:t>
      </w:r>
      <w:r w:rsidR="00347DD2" w:rsidRPr="00420BCE">
        <w:rPr>
          <w:rFonts w:ascii="Times New Roman" w:hAnsi="Times New Roman"/>
          <w:sz w:val="22"/>
          <w:szCs w:val="22"/>
        </w:rPr>
        <w:t xml:space="preserve"> as horas de suficiência solicitadas pela </w:t>
      </w:r>
      <w:r w:rsidR="003A6EFE" w:rsidRPr="00420BCE">
        <w:rPr>
          <w:rFonts w:ascii="Times New Roman" w:hAnsi="Times New Roman"/>
          <w:sz w:val="22"/>
          <w:szCs w:val="22"/>
        </w:rPr>
        <w:t>UFRGS)</w:t>
      </w:r>
      <w:r w:rsidR="009737D5" w:rsidRPr="00420BCE">
        <w:rPr>
          <w:rFonts w:ascii="Times New Roman" w:hAnsi="Times New Roman"/>
          <w:sz w:val="22"/>
          <w:szCs w:val="22"/>
        </w:rPr>
        <w:t>, ao passo que, no parecer da Universidade contam 4.725 horas;</w:t>
      </w:r>
    </w:p>
    <w:p w:rsidR="009737D5" w:rsidRPr="00420BCE" w:rsidRDefault="009737D5" w:rsidP="00DD3FCA">
      <w:pPr>
        <w:jc w:val="both"/>
        <w:rPr>
          <w:rFonts w:ascii="Times New Roman" w:hAnsi="Times New Roman"/>
          <w:sz w:val="22"/>
          <w:szCs w:val="22"/>
        </w:rPr>
      </w:pPr>
    </w:p>
    <w:p w:rsidR="00DD3FCA" w:rsidRPr="00420BCE" w:rsidRDefault="009737D5" w:rsidP="00DD3FCA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que esta diferença na carga horária </w:t>
      </w:r>
      <w:r w:rsidR="003A6EFE" w:rsidRPr="00420BCE">
        <w:rPr>
          <w:rFonts w:ascii="Times New Roman" w:hAnsi="Times New Roman"/>
          <w:sz w:val="22"/>
          <w:szCs w:val="22"/>
        </w:rPr>
        <w:t>levou o</w:t>
      </w:r>
      <w:r w:rsidR="00DD3FCA" w:rsidRPr="00420BCE">
        <w:rPr>
          <w:rFonts w:ascii="Times New Roman" w:hAnsi="Times New Roman"/>
          <w:sz w:val="22"/>
          <w:szCs w:val="22"/>
        </w:rPr>
        <w:t xml:space="preserve"> CAU/RS </w:t>
      </w:r>
      <w:r w:rsidRPr="00420BCE">
        <w:rPr>
          <w:rFonts w:ascii="Times New Roman" w:hAnsi="Times New Roman"/>
          <w:sz w:val="22"/>
          <w:szCs w:val="22"/>
        </w:rPr>
        <w:t xml:space="preserve">a </w:t>
      </w:r>
      <w:r w:rsidR="00DD3FCA" w:rsidRPr="00420BCE">
        <w:rPr>
          <w:rFonts w:ascii="Times New Roman" w:hAnsi="Times New Roman"/>
          <w:sz w:val="22"/>
          <w:szCs w:val="22"/>
        </w:rPr>
        <w:t xml:space="preserve">oficiar a </w:t>
      </w:r>
      <w:r w:rsidRPr="00420BCE">
        <w:rPr>
          <w:rFonts w:ascii="Times New Roman" w:hAnsi="Times New Roman"/>
          <w:sz w:val="22"/>
          <w:szCs w:val="22"/>
        </w:rPr>
        <w:t>UFRGS</w:t>
      </w:r>
      <w:r w:rsidR="00DD3FCA" w:rsidRPr="00420BCE">
        <w:rPr>
          <w:rFonts w:ascii="Times New Roman" w:hAnsi="Times New Roman"/>
          <w:sz w:val="22"/>
          <w:szCs w:val="22"/>
        </w:rPr>
        <w:t xml:space="preserve"> </w:t>
      </w:r>
      <w:r w:rsidRPr="00420BCE">
        <w:rPr>
          <w:rFonts w:ascii="Times New Roman" w:hAnsi="Times New Roman"/>
          <w:sz w:val="22"/>
          <w:szCs w:val="22"/>
        </w:rPr>
        <w:t xml:space="preserve">solicitando esclarecimentos </w:t>
      </w:r>
      <w:r w:rsidR="00DD3FCA" w:rsidRPr="00420BCE">
        <w:rPr>
          <w:rFonts w:ascii="Times New Roman" w:hAnsi="Times New Roman"/>
          <w:sz w:val="22"/>
          <w:szCs w:val="22"/>
        </w:rPr>
        <w:t xml:space="preserve">sobre o procedimento </w:t>
      </w:r>
      <w:r w:rsidRPr="00420BCE">
        <w:rPr>
          <w:rFonts w:ascii="Times New Roman" w:hAnsi="Times New Roman"/>
          <w:sz w:val="22"/>
          <w:szCs w:val="22"/>
        </w:rPr>
        <w:t>adotado para a revalidação do diploma do requerente, e, até o momento, aguarda resposta;</w:t>
      </w:r>
    </w:p>
    <w:p w:rsidR="00EB675F" w:rsidRPr="00420BCE" w:rsidRDefault="00EB675F" w:rsidP="00DD3FCA">
      <w:pPr>
        <w:jc w:val="both"/>
        <w:rPr>
          <w:rFonts w:ascii="Times New Roman" w:hAnsi="Times New Roman"/>
          <w:sz w:val="22"/>
          <w:szCs w:val="22"/>
        </w:rPr>
      </w:pPr>
    </w:p>
    <w:p w:rsidR="00EB675F" w:rsidRPr="00420BCE" w:rsidRDefault="00EB675F" w:rsidP="00DD3FCA">
      <w:pPr>
        <w:jc w:val="both"/>
        <w:rPr>
          <w:rFonts w:ascii="Times New Roman" w:hAnsi="Times New Roman"/>
          <w:iCs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</w:t>
      </w:r>
      <w:r w:rsidR="00730532" w:rsidRPr="00420BCE">
        <w:rPr>
          <w:rFonts w:ascii="Times New Roman" w:hAnsi="Times New Roman"/>
          <w:sz w:val="22"/>
          <w:szCs w:val="22"/>
        </w:rPr>
        <w:t xml:space="preserve">que </w:t>
      </w:r>
      <w:r w:rsidRPr="00420BCE">
        <w:rPr>
          <w:rFonts w:ascii="Times New Roman" w:hAnsi="Times New Roman"/>
          <w:sz w:val="22"/>
          <w:szCs w:val="22"/>
        </w:rPr>
        <w:t>a Deliberação CEF-CAU/BR nº 10/2015</w:t>
      </w:r>
      <w:r w:rsidR="006E2F1E" w:rsidRPr="00420BCE">
        <w:rPr>
          <w:rFonts w:ascii="Times New Roman" w:hAnsi="Times New Roman"/>
          <w:sz w:val="22"/>
          <w:szCs w:val="22"/>
        </w:rPr>
        <w:t>, em seu item 2, orienta os CAU/UF</w:t>
      </w:r>
      <w:r w:rsidRPr="00420BCE">
        <w:rPr>
          <w:rFonts w:ascii="Times New Roman" w:hAnsi="Times New Roman"/>
          <w:sz w:val="22"/>
          <w:szCs w:val="22"/>
        </w:rPr>
        <w:t xml:space="preserve"> que</w:t>
      </w:r>
      <w:r w:rsidR="00730532" w:rsidRPr="00420BCE">
        <w:rPr>
          <w:rFonts w:ascii="Times New Roman" w:hAnsi="Times New Roman"/>
          <w:sz w:val="22"/>
          <w:szCs w:val="22"/>
        </w:rPr>
        <w:t>,</w:t>
      </w:r>
      <w:r w:rsidRPr="00420BCE">
        <w:rPr>
          <w:rFonts w:ascii="Times New Roman" w:hAnsi="Times New Roman"/>
          <w:sz w:val="22"/>
          <w:szCs w:val="22"/>
        </w:rPr>
        <w:t xml:space="preserve"> </w:t>
      </w:r>
      <w:r w:rsidRPr="00420BCE">
        <w:rPr>
          <w:rFonts w:ascii="Times New Roman" w:hAnsi="Times New Roman"/>
          <w:iCs/>
          <w:sz w:val="22"/>
          <w:szCs w:val="22"/>
        </w:rPr>
        <w:t xml:space="preserve">para efeito de conferência de equivalência da carga horária de instituições estrangeiras signatárias da Declaração de </w:t>
      </w:r>
      <w:r w:rsidR="004138FB" w:rsidRPr="00420BCE">
        <w:rPr>
          <w:rFonts w:ascii="Times New Roman" w:hAnsi="Times New Roman"/>
          <w:iCs/>
          <w:sz w:val="22"/>
          <w:szCs w:val="22"/>
        </w:rPr>
        <w:t>B</w:t>
      </w:r>
      <w:r w:rsidRPr="00420BCE">
        <w:rPr>
          <w:rFonts w:ascii="Times New Roman" w:hAnsi="Times New Roman"/>
          <w:iCs/>
          <w:sz w:val="22"/>
          <w:szCs w:val="22"/>
        </w:rPr>
        <w:t>olonha, quando não houver indicação da carga horária das disciplinas, poderá ser adotada a equival</w:t>
      </w:r>
      <w:r w:rsidR="004138FB" w:rsidRPr="00420BCE">
        <w:rPr>
          <w:rFonts w:ascii="Times New Roman" w:hAnsi="Times New Roman"/>
          <w:iCs/>
          <w:sz w:val="22"/>
          <w:szCs w:val="22"/>
        </w:rPr>
        <w:t>ê</w:t>
      </w:r>
      <w:r w:rsidRPr="00420BCE">
        <w:rPr>
          <w:rFonts w:ascii="Times New Roman" w:hAnsi="Times New Roman"/>
          <w:iCs/>
          <w:sz w:val="22"/>
          <w:szCs w:val="22"/>
        </w:rPr>
        <w:t>ncia de 1 Crédito ECTS = 28 horas- relógio</w:t>
      </w:r>
      <w:r w:rsidR="009737D5" w:rsidRPr="00420BCE">
        <w:rPr>
          <w:rFonts w:ascii="Times New Roman" w:hAnsi="Times New Roman"/>
          <w:iCs/>
          <w:sz w:val="22"/>
          <w:szCs w:val="22"/>
        </w:rPr>
        <w:t>;</w:t>
      </w:r>
    </w:p>
    <w:p w:rsidR="006E2F1E" w:rsidRPr="00420BCE" w:rsidRDefault="006E2F1E" w:rsidP="00DD3FCA">
      <w:pPr>
        <w:jc w:val="both"/>
        <w:rPr>
          <w:rFonts w:ascii="Times New Roman" w:hAnsi="Times New Roman"/>
          <w:iCs/>
          <w:sz w:val="22"/>
          <w:szCs w:val="22"/>
        </w:rPr>
      </w:pPr>
    </w:p>
    <w:p w:rsidR="002D5699" w:rsidRPr="00420BCE" w:rsidRDefault="002D5699" w:rsidP="00DD3FCA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Considerando a análise justa e impessoal a fim de que se chegue a um entendimento final </w:t>
      </w:r>
      <w:r w:rsidR="00BC09EB" w:rsidRPr="00420BCE">
        <w:rPr>
          <w:rFonts w:ascii="Times New Roman" w:hAnsi="Times New Roman"/>
          <w:sz w:val="22"/>
          <w:szCs w:val="22"/>
        </w:rPr>
        <w:t>que possibilite a conclusão do requerimento de registro do</w:t>
      </w:r>
      <w:r w:rsidR="009B1641" w:rsidRPr="00420BCE">
        <w:rPr>
          <w:rFonts w:ascii="Times New Roman" w:hAnsi="Times New Roman"/>
          <w:sz w:val="22"/>
          <w:szCs w:val="22"/>
        </w:rPr>
        <w:t xml:space="preserve"> profissional diplomado na Inglaterra</w:t>
      </w:r>
      <w:r w:rsidR="00BC09EB" w:rsidRPr="00420BCE">
        <w:rPr>
          <w:rFonts w:ascii="Times New Roman" w:hAnsi="Times New Roman"/>
          <w:sz w:val="22"/>
          <w:szCs w:val="22"/>
        </w:rPr>
        <w:t xml:space="preserve"> feito ao CAU/RS</w:t>
      </w:r>
      <w:r w:rsidR="002E2C8F" w:rsidRPr="00420BCE">
        <w:rPr>
          <w:rFonts w:ascii="Times New Roman" w:hAnsi="Times New Roman"/>
          <w:sz w:val="22"/>
          <w:szCs w:val="22"/>
        </w:rPr>
        <w:t>;</w:t>
      </w:r>
      <w:r w:rsidR="00400554" w:rsidRPr="00420BCE">
        <w:rPr>
          <w:rFonts w:ascii="Times New Roman" w:hAnsi="Times New Roman"/>
          <w:sz w:val="22"/>
          <w:szCs w:val="22"/>
        </w:rPr>
        <w:t xml:space="preserve"> e</w:t>
      </w:r>
    </w:p>
    <w:p w:rsidR="002E2C8F" w:rsidRPr="00420BCE" w:rsidRDefault="002E2C8F" w:rsidP="00DD3FCA">
      <w:pPr>
        <w:jc w:val="both"/>
        <w:rPr>
          <w:rFonts w:ascii="Times New Roman" w:hAnsi="Times New Roman"/>
          <w:sz w:val="22"/>
          <w:szCs w:val="22"/>
        </w:rPr>
      </w:pPr>
    </w:p>
    <w:p w:rsidR="0038560C" w:rsidRPr="00420BCE" w:rsidRDefault="009E7140" w:rsidP="0038560C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Considerando o disposto no art. 116, do Regimento Interno do CAU/RS, o qual determina que todas as deliberações exaradas pelas comissões serão encaminhadas à Presidência para conhecimento, providências, apreciação aprovação ou homologação pelo Plenário, conforme o caso.</w:t>
      </w:r>
    </w:p>
    <w:p w:rsidR="006A4851" w:rsidRPr="00420BCE" w:rsidRDefault="006A4851" w:rsidP="0038560C">
      <w:pPr>
        <w:jc w:val="both"/>
        <w:rPr>
          <w:rFonts w:ascii="Times New Roman" w:hAnsi="Times New Roman"/>
          <w:sz w:val="22"/>
          <w:szCs w:val="22"/>
        </w:rPr>
      </w:pPr>
    </w:p>
    <w:p w:rsidR="00546F70" w:rsidRPr="00420BCE" w:rsidRDefault="00CE36AF" w:rsidP="00493DD1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b/>
          <w:sz w:val="22"/>
          <w:szCs w:val="22"/>
        </w:rPr>
        <w:t>DELIBER</w:t>
      </w:r>
      <w:r w:rsidR="002D5699" w:rsidRPr="00420BCE">
        <w:rPr>
          <w:rFonts w:ascii="Times New Roman" w:hAnsi="Times New Roman"/>
          <w:b/>
          <w:sz w:val="22"/>
          <w:szCs w:val="22"/>
        </w:rPr>
        <w:t>A</w:t>
      </w:r>
      <w:r w:rsidR="00546F70" w:rsidRPr="00420BCE">
        <w:rPr>
          <w:rFonts w:ascii="Times New Roman" w:hAnsi="Times New Roman"/>
          <w:sz w:val="22"/>
          <w:szCs w:val="22"/>
        </w:rPr>
        <w:t>:</w:t>
      </w:r>
    </w:p>
    <w:p w:rsidR="006A4851" w:rsidRPr="00420BCE" w:rsidRDefault="006A4851" w:rsidP="00493DD1">
      <w:pPr>
        <w:jc w:val="both"/>
        <w:rPr>
          <w:rFonts w:ascii="Times New Roman" w:hAnsi="Times New Roman"/>
          <w:sz w:val="22"/>
          <w:szCs w:val="22"/>
        </w:rPr>
      </w:pPr>
    </w:p>
    <w:p w:rsidR="006B56CF" w:rsidRPr="00420BCE" w:rsidRDefault="006B56CF" w:rsidP="001147F6">
      <w:pPr>
        <w:pStyle w:val="PargrafodaLista"/>
        <w:numPr>
          <w:ilvl w:val="0"/>
          <w:numId w:val="5"/>
        </w:numPr>
        <w:spacing w:after="120"/>
        <w:ind w:left="0" w:firstLine="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Por solicitar à Presidência do CAU/RS que encaminhe ofício destinado à CEF-CAU/BR, com o objetivo de:</w:t>
      </w:r>
    </w:p>
    <w:p w:rsidR="002D5699" w:rsidRPr="00420BCE" w:rsidRDefault="006B56CF" w:rsidP="006B56CF">
      <w:pPr>
        <w:pStyle w:val="PargrafodaLista"/>
        <w:numPr>
          <w:ilvl w:val="1"/>
          <w:numId w:val="5"/>
        </w:numPr>
        <w:spacing w:after="12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Encaminhar o entendimento da CEF-CAU/RS</w:t>
      </w:r>
      <w:r w:rsidR="00BC09EB" w:rsidRPr="00420BCE">
        <w:rPr>
          <w:rFonts w:ascii="Times New Roman" w:hAnsi="Times New Roman"/>
          <w:sz w:val="22"/>
          <w:szCs w:val="22"/>
        </w:rPr>
        <w:t xml:space="preserve"> (Anexo I)</w:t>
      </w:r>
      <w:r w:rsidRPr="00420BCE">
        <w:rPr>
          <w:rFonts w:ascii="Times New Roman" w:hAnsi="Times New Roman"/>
          <w:sz w:val="22"/>
          <w:szCs w:val="22"/>
        </w:rPr>
        <w:t xml:space="preserve"> quanto à equivalência entre créditos ingleses, créditos do Sistema Europeu de Transferência de Créditos (ECTS) e carga horária brasileira, feito com base no currículo analisado </w:t>
      </w:r>
      <w:r w:rsidR="00BC09EB" w:rsidRPr="00420BCE">
        <w:rPr>
          <w:rFonts w:ascii="Times New Roman" w:hAnsi="Times New Roman"/>
          <w:sz w:val="22"/>
          <w:szCs w:val="22"/>
        </w:rPr>
        <w:t xml:space="preserve">– que está no </w:t>
      </w:r>
      <w:r w:rsidRPr="00420BCE">
        <w:rPr>
          <w:rFonts w:ascii="Times New Roman" w:hAnsi="Times New Roman"/>
          <w:sz w:val="22"/>
          <w:szCs w:val="22"/>
        </w:rPr>
        <w:t>Protocolo SICCAU nº 659638/2018</w:t>
      </w:r>
      <w:r w:rsidR="002E2C8F" w:rsidRPr="00420BCE">
        <w:rPr>
          <w:rFonts w:ascii="Times New Roman" w:hAnsi="Times New Roman"/>
          <w:sz w:val="22"/>
          <w:szCs w:val="22"/>
        </w:rPr>
        <w:t>;</w:t>
      </w:r>
    </w:p>
    <w:p w:rsidR="006B56CF" w:rsidRPr="00420BCE" w:rsidRDefault="006B56CF" w:rsidP="006B56CF">
      <w:pPr>
        <w:pStyle w:val="PargrafodaLista"/>
        <w:numPr>
          <w:ilvl w:val="1"/>
          <w:numId w:val="5"/>
        </w:numPr>
        <w:spacing w:after="12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Solicitar </w:t>
      </w:r>
      <w:r w:rsidR="002D5699" w:rsidRPr="00420BCE">
        <w:rPr>
          <w:rFonts w:ascii="Times New Roman" w:hAnsi="Times New Roman"/>
          <w:sz w:val="22"/>
          <w:szCs w:val="22"/>
        </w:rPr>
        <w:t>informações sobre outros casos de homologação de registro de diplomados no exterior, em especial, na Inglat</w:t>
      </w:r>
      <w:r w:rsidRPr="00420BCE">
        <w:rPr>
          <w:rFonts w:ascii="Times New Roman" w:hAnsi="Times New Roman"/>
          <w:sz w:val="22"/>
          <w:szCs w:val="22"/>
        </w:rPr>
        <w:t>erra, com caso semelhante;</w:t>
      </w:r>
    </w:p>
    <w:p w:rsidR="005910DE" w:rsidRPr="00420BCE" w:rsidRDefault="005910DE" w:rsidP="005910DE">
      <w:pPr>
        <w:pStyle w:val="PargrafodaLista"/>
        <w:numPr>
          <w:ilvl w:val="1"/>
          <w:numId w:val="5"/>
        </w:numPr>
        <w:spacing w:after="12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lastRenderedPageBreak/>
        <w:t>Solicitar esclarecimento sobre como deve ser feita a conversão dos sistemas de créditos existentes no exterior para o sistema de créditos nacionais para que se chegue à carga horária exigida no Brasil;</w:t>
      </w:r>
    </w:p>
    <w:p w:rsidR="005910DE" w:rsidRPr="00420BCE" w:rsidRDefault="005910DE" w:rsidP="005910DE">
      <w:pPr>
        <w:pStyle w:val="PargrafodaLista"/>
        <w:numPr>
          <w:ilvl w:val="1"/>
          <w:numId w:val="5"/>
        </w:numPr>
        <w:spacing w:after="12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Sugerir ao CAU/BR que elabore uma normativa</w:t>
      </w:r>
      <w:r w:rsidR="00EB675F" w:rsidRPr="00420BCE">
        <w:rPr>
          <w:rFonts w:ascii="Times New Roman" w:hAnsi="Times New Roman"/>
          <w:sz w:val="22"/>
          <w:szCs w:val="22"/>
        </w:rPr>
        <w:t xml:space="preserve"> clara</w:t>
      </w:r>
      <w:r w:rsidR="003E39C5" w:rsidRPr="00420BCE">
        <w:rPr>
          <w:rFonts w:ascii="Times New Roman" w:hAnsi="Times New Roman"/>
          <w:sz w:val="22"/>
          <w:szCs w:val="22"/>
        </w:rPr>
        <w:t>,</w:t>
      </w:r>
      <w:r w:rsidRPr="00420BCE">
        <w:rPr>
          <w:rFonts w:ascii="Times New Roman" w:hAnsi="Times New Roman"/>
          <w:sz w:val="22"/>
          <w:szCs w:val="22"/>
        </w:rPr>
        <w:t xml:space="preserve"> para casos como o exposto</w:t>
      </w:r>
      <w:r w:rsidR="003E39C5" w:rsidRPr="00420BCE">
        <w:rPr>
          <w:rFonts w:ascii="Times New Roman" w:hAnsi="Times New Roman"/>
          <w:sz w:val="22"/>
          <w:szCs w:val="22"/>
        </w:rPr>
        <w:t>,</w:t>
      </w:r>
      <w:r w:rsidRPr="00420BCE">
        <w:rPr>
          <w:rFonts w:ascii="Times New Roman" w:hAnsi="Times New Roman"/>
          <w:sz w:val="22"/>
          <w:szCs w:val="22"/>
        </w:rPr>
        <w:t xml:space="preserve"> que considere o Sistema Europeu de Transferência de Créditos (ECTS), uma vez que </w:t>
      </w:r>
      <w:r w:rsidR="00074FF8" w:rsidRPr="00420BCE">
        <w:rPr>
          <w:rFonts w:ascii="Times New Roman" w:hAnsi="Times New Roman"/>
          <w:sz w:val="22"/>
          <w:szCs w:val="22"/>
        </w:rPr>
        <w:t xml:space="preserve">consideramos apenas </w:t>
      </w:r>
      <w:r w:rsidRPr="00420BCE">
        <w:rPr>
          <w:rFonts w:ascii="Times New Roman" w:hAnsi="Times New Roman"/>
          <w:sz w:val="22"/>
          <w:szCs w:val="22"/>
        </w:rPr>
        <w:t>as horas do histórico</w:t>
      </w:r>
      <w:r w:rsidR="00074FF8" w:rsidRPr="00420BCE">
        <w:rPr>
          <w:rFonts w:ascii="Times New Roman" w:hAnsi="Times New Roman"/>
          <w:sz w:val="22"/>
          <w:szCs w:val="22"/>
        </w:rPr>
        <w:t xml:space="preserve"> escolar.</w:t>
      </w:r>
    </w:p>
    <w:p w:rsidR="0087627F" w:rsidRPr="00420BCE" w:rsidRDefault="0087627F" w:rsidP="001147F6">
      <w:pPr>
        <w:pStyle w:val="PargrafodaLista"/>
        <w:numPr>
          <w:ilvl w:val="0"/>
          <w:numId w:val="5"/>
        </w:numPr>
        <w:spacing w:after="120"/>
        <w:ind w:left="0" w:firstLine="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Por solicitar retorno aos questionamentos apresentados com maior brevidade possível, tendo em vi</w:t>
      </w:r>
      <w:r w:rsidR="00BC09EB" w:rsidRPr="00420BCE">
        <w:rPr>
          <w:rFonts w:ascii="Times New Roman" w:hAnsi="Times New Roman"/>
          <w:sz w:val="22"/>
          <w:szCs w:val="22"/>
        </w:rPr>
        <w:t>sta o tempo transcorrido desde o requerimento de</w:t>
      </w:r>
      <w:r w:rsidRPr="00420BCE">
        <w:rPr>
          <w:rFonts w:ascii="Times New Roman" w:hAnsi="Times New Roman"/>
          <w:sz w:val="22"/>
          <w:szCs w:val="22"/>
        </w:rPr>
        <w:t xml:space="preserve"> solicitação </w:t>
      </w:r>
      <w:r w:rsidR="0040729B" w:rsidRPr="00420BCE">
        <w:rPr>
          <w:rFonts w:ascii="Times New Roman" w:hAnsi="Times New Roman"/>
          <w:sz w:val="22"/>
          <w:szCs w:val="22"/>
        </w:rPr>
        <w:t xml:space="preserve">de registro no CAU </w:t>
      </w:r>
      <w:r w:rsidRPr="00420BCE">
        <w:rPr>
          <w:rFonts w:ascii="Times New Roman" w:hAnsi="Times New Roman"/>
          <w:sz w:val="22"/>
          <w:szCs w:val="22"/>
        </w:rPr>
        <w:t>do profissional</w:t>
      </w:r>
      <w:r w:rsidR="0040729B" w:rsidRPr="00420BCE">
        <w:rPr>
          <w:rFonts w:ascii="Times New Roman" w:hAnsi="Times New Roman"/>
          <w:sz w:val="22"/>
          <w:szCs w:val="22"/>
        </w:rPr>
        <w:t xml:space="preserve"> em questão</w:t>
      </w:r>
      <w:r w:rsidR="00CA5947" w:rsidRPr="00420BCE">
        <w:rPr>
          <w:rFonts w:ascii="Times New Roman" w:hAnsi="Times New Roman"/>
          <w:sz w:val="22"/>
          <w:szCs w:val="22"/>
        </w:rPr>
        <w:t>;</w:t>
      </w:r>
    </w:p>
    <w:p w:rsidR="009E7140" w:rsidRPr="00420BCE" w:rsidRDefault="009E7140" w:rsidP="001147F6">
      <w:pPr>
        <w:pStyle w:val="PargrafodaLista"/>
        <w:numPr>
          <w:ilvl w:val="0"/>
          <w:numId w:val="5"/>
        </w:numPr>
        <w:spacing w:after="120"/>
        <w:ind w:left="0" w:firstLine="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Por encaminhar a presente Deliberação à Presidência do CAU/RS para, nos termos do art. 116, do Regimento Interno do CAU/RS, submetê-la ao Plenário deste Conselho para conhecimento.</w:t>
      </w:r>
    </w:p>
    <w:p w:rsidR="00C21535" w:rsidRPr="00420BCE" w:rsidRDefault="00C21535" w:rsidP="00C21535">
      <w:pPr>
        <w:pStyle w:val="PargrafodaLista"/>
        <w:ind w:left="0"/>
        <w:jc w:val="both"/>
        <w:rPr>
          <w:rFonts w:ascii="Times New Roman" w:hAnsi="Times New Roman"/>
          <w:sz w:val="22"/>
          <w:szCs w:val="22"/>
        </w:rPr>
      </w:pPr>
    </w:p>
    <w:p w:rsidR="009F5CF3" w:rsidRPr="00420BCE" w:rsidRDefault="009F5CF3" w:rsidP="00623F6E">
      <w:pPr>
        <w:jc w:val="center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Porto Alegre, </w:t>
      </w:r>
      <w:r w:rsidR="00C21535" w:rsidRPr="00420BCE">
        <w:rPr>
          <w:rFonts w:ascii="Times New Roman" w:hAnsi="Times New Roman"/>
          <w:sz w:val="22"/>
          <w:szCs w:val="22"/>
        </w:rPr>
        <w:t>0</w:t>
      </w:r>
      <w:r w:rsidR="00947B13">
        <w:rPr>
          <w:rFonts w:ascii="Times New Roman" w:hAnsi="Times New Roman"/>
          <w:sz w:val="22"/>
          <w:szCs w:val="22"/>
        </w:rPr>
        <w:t>6</w:t>
      </w:r>
      <w:r w:rsidR="000D3C46" w:rsidRPr="00420BCE">
        <w:rPr>
          <w:rFonts w:ascii="Times New Roman" w:hAnsi="Times New Roman"/>
          <w:sz w:val="22"/>
          <w:szCs w:val="22"/>
        </w:rPr>
        <w:t xml:space="preserve"> de </w:t>
      </w:r>
      <w:r w:rsidR="00947B13">
        <w:rPr>
          <w:rFonts w:ascii="Times New Roman" w:hAnsi="Times New Roman"/>
          <w:sz w:val="22"/>
          <w:szCs w:val="22"/>
        </w:rPr>
        <w:t>setembro</w:t>
      </w:r>
      <w:r w:rsidR="000D3C46" w:rsidRPr="00420BCE">
        <w:rPr>
          <w:rFonts w:ascii="Times New Roman" w:hAnsi="Times New Roman"/>
          <w:sz w:val="22"/>
          <w:szCs w:val="22"/>
        </w:rPr>
        <w:t xml:space="preserve"> de 201</w:t>
      </w:r>
      <w:r w:rsidR="00C21535" w:rsidRPr="00420BCE">
        <w:rPr>
          <w:rFonts w:ascii="Times New Roman" w:hAnsi="Times New Roman"/>
          <w:sz w:val="22"/>
          <w:szCs w:val="22"/>
        </w:rPr>
        <w:t>9</w:t>
      </w:r>
      <w:r w:rsidRPr="00420BCE">
        <w:rPr>
          <w:rFonts w:ascii="Times New Roman" w:hAnsi="Times New Roman"/>
          <w:sz w:val="22"/>
          <w:szCs w:val="22"/>
        </w:rPr>
        <w:t>.</w:t>
      </w:r>
      <w:bookmarkStart w:id="0" w:name="_GoBack"/>
      <w:bookmarkEnd w:id="0"/>
    </w:p>
    <w:p w:rsidR="00704DE8" w:rsidRPr="00420BCE" w:rsidRDefault="00704DE8" w:rsidP="00BC09EB">
      <w:pPr>
        <w:pStyle w:val="PargrafodaLista"/>
        <w:ind w:left="0"/>
        <w:jc w:val="both"/>
        <w:rPr>
          <w:rFonts w:ascii="Times New Roman" w:hAnsi="Times New Roman"/>
          <w:sz w:val="22"/>
          <w:szCs w:val="22"/>
        </w:rPr>
      </w:pPr>
    </w:p>
    <w:tbl>
      <w:tblPr>
        <w:tblW w:w="8929" w:type="dxa"/>
        <w:tblLook w:val="04A0" w:firstRow="1" w:lastRow="0" w:firstColumn="1" w:lastColumn="0" w:noHBand="0" w:noVBand="1"/>
      </w:tblPr>
      <w:tblGrid>
        <w:gridCol w:w="4393"/>
        <w:gridCol w:w="4536"/>
      </w:tblGrid>
      <w:tr w:rsidR="00BD0102" w:rsidRPr="00420BCE" w:rsidTr="00704DE8">
        <w:tc>
          <w:tcPr>
            <w:tcW w:w="4393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CLAUDIO FISCHER</w:t>
            </w:r>
            <w:r w:rsidRPr="00420B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 xml:space="preserve">Coordenador </w:t>
            </w:r>
          </w:p>
        </w:tc>
        <w:tc>
          <w:tcPr>
            <w:tcW w:w="4536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D0102" w:rsidRPr="00420BCE" w:rsidTr="00704DE8">
        <w:tc>
          <w:tcPr>
            <w:tcW w:w="4393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RODRIGO SPINELLI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 xml:space="preserve">Coordenador Adjunto </w:t>
            </w:r>
          </w:p>
        </w:tc>
        <w:tc>
          <w:tcPr>
            <w:tcW w:w="4536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D0102" w:rsidRPr="00420BCE" w:rsidTr="00704DE8">
        <w:trPr>
          <w:trHeight w:val="1020"/>
        </w:trPr>
        <w:tc>
          <w:tcPr>
            <w:tcW w:w="4393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JOSÉ ARTHUR FELL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 xml:space="preserve">Membro 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PAULO RICARDO BREGATTO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4536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D0102" w:rsidRPr="00420BCE" w:rsidTr="00704DE8">
        <w:tc>
          <w:tcPr>
            <w:tcW w:w="4393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ANA ROSA SULZBACH CÉ</w:t>
            </w:r>
            <w:r w:rsidRPr="00420B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>Suplente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ALEXANDRE COUTO GIORGI</w:t>
            </w:r>
            <w:r w:rsidRPr="00420B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>Suplente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ANTÔNIO CÉSAR C. DA ROCHA</w:t>
            </w:r>
            <w:r w:rsidRPr="00420BCE">
              <w:rPr>
                <w:rFonts w:ascii="Times New Roman" w:hAnsi="Times New Roman"/>
                <w:sz w:val="22"/>
                <w:szCs w:val="22"/>
              </w:rPr>
              <w:t xml:space="preserve"> Suplente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MAURÍCIO ZUCHETTI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sz w:val="22"/>
                <w:szCs w:val="22"/>
              </w:rPr>
              <w:t>Suplente</w:t>
            </w:r>
          </w:p>
        </w:tc>
        <w:tc>
          <w:tcPr>
            <w:tcW w:w="4536" w:type="dxa"/>
            <w:shd w:val="clear" w:color="auto" w:fill="auto"/>
          </w:tcPr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04DE8" w:rsidRPr="00420BCE" w:rsidRDefault="00704DE8" w:rsidP="00704DE8">
            <w:pPr>
              <w:tabs>
                <w:tab w:val="left" w:pos="1418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420BCE">
              <w:rPr>
                <w:rFonts w:ascii="Times New Roman" w:hAnsi="Times New Roman"/>
                <w:b/>
                <w:sz w:val="22"/>
                <w:szCs w:val="22"/>
              </w:rPr>
              <w:t>____________________________________</w:t>
            </w:r>
          </w:p>
        </w:tc>
      </w:tr>
    </w:tbl>
    <w:p w:rsidR="00400554" w:rsidRPr="00420BCE" w:rsidRDefault="00400554" w:rsidP="00C21535">
      <w:pPr>
        <w:spacing w:after="200" w:line="276" w:lineRule="auto"/>
        <w:rPr>
          <w:rFonts w:ascii="Times New Roman" w:eastAsiaTheme="minorHAnsi" w:hAnsi="Times New Roman"/>
          <w:b/>
          <w:bCs/>
          <w:sz w:val="22"/>
          <w:szCs w:val="22"/>
        </w:rPr>
        <w:sectPr w:rsidR="00400554" w:rsidRPr="00420BCE" w:rsidSect="0038560C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985" w:right="1128" w:bottom="1559" w:left="1559" w:header="1327" w:footer="584" w:gutter="0"/>
          <w:cols w:space="708"/>
        </w:sectPr>
      </w:pPr>
    </w:p>
    <w:p w:rsidR="003E2F52" w:rsidRPr="00420BCE" w:rsidRDefault="003E2F52" w:rsidP="003E2F52">
      <w:pPr>
        <w:autoSpaceDE w:val="0"/>
        <w:autoSpaceDN w:val="0"/>
        <w:adjustRightInd w:val="0"/>
        <w:ind w:right="-26"/>
        <w:jc w:val="center"/>
        <w:rPr>
          <w:rFonts w:ascii="Times New Roman" w:eastAsiaTheme="minorHAnsi" w:hAnsi="Times New Roman"/>
          <w:b/>
          <w:bCs/>
          <w:sz w:val="22"/>
          <w:szCs w:val="22"/>
        </w:rPr>
      </w:pPr>
      <w:r w:rsidRPr="00420BCE">
        <w:rPr>
          <w:rFonts w:ascii="Times New Roman" w:eastAsiaTheme="minorHAnsi" w:hAnsi="Times New Roman"/>
          <w:b/>
          <w:bCs/>
          <w:sz w:val="22"/>
          <w:szCs w:val="22"/>
        </w:rPr>
        <w:lastRenderedPageBreak/>
        <w:t xml:space="preserve">ANEXO </w:t>
      </w:r>
      <w:r w:rsidR="00C21535" w:rsidRPr="00420BCE">
        <w:rPr>
          <w:rFonts w:ascii="Times New Roman" w:eastAsiaTheme="minorHAnsi" w:hAnsi="Times New Roman"/>
          <w:b/>
          <w:bCs/>
          <w:sz w:val="22"/>
          <w:szCs w:val="22"/>
        </w:rPr>
        <w:t>I</w:t>
      </w:r>
    </w:p>
    <w:p w:rsidR="003E2F52" w:rsidRPr="00420BCE" w:rsidRDefault="00AE521F" w:rsidP="003E2F5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2"/>
          <w:szCs w:val="22"/>
        </w:rPr>
      </w:pPr>
      <w:r w:rsidRPr="00420BCE">
        <w:rPr>
          <w:rFonts w:ascii="Times New Roman" w:eastAsiaTheme="minorHAnsi" w:hAnsi="Times New Roman"/>
          <w:b/>
          <w:bCs/>
          <w:sz w:val="22"/>
          <w:szCs w:val="22"/>
        </w:rPr>
        <w:t xml:space="preserve">RELATÓRIO </w:t>
      </w:r>
      <w:r w:rsidR="00827606" w:rsidRPr="00420BCE">
        <w:rPr>
          <w:rFonts w:ascii="Times New Roman" w:eastAsiaTheme="minorHAnsi" w:hAnsi="Times New Roman"/>
          <w:b/>
          <w:bCs/>
          <w:sz w:val="22"/>
          <w:szCs w:val="22"/>
        </w:rPr>
        <w:t xml:space="preserve">DE </w:t>
      </w:r>
      <w:r w:rsidR="008B25C6" w:rsidRPr="00420BCE">
        <w:rPr>
          <w:rFonts w:ascii="Times New Roman" w:eastAsiaTheme="minorHAnsi" w:hAnsi="Times New Roman"/>
          <w:b/>
          <w:bCs/>
          <w:sz w:val="22"/>
          <w:szCs w:val="22"/>
        </w:rPr>
        <w:t>EQUIVALÊ</w:t>
      </w:r>
      <w:r w:rsidR="00C21535" w:rsidRPr="00420BCE">
        <w:rPr>
          <w:rFonts w:ascii="Times New Roman" w:eastAsiaTheme="minorHAnsi" w:hAnsi="Times New Roman"/>
          <w:b/>
          <w:bCs/>
          <w:sz w:val="22"/>
          <w:szCs w:val="22"/>
        </w:rPr>
        <w:t>NCIA DE CRÉDITOS</w:t>
      </w:r>
      <w:r w:rsidR="00C41A0A" w:rsidRPr="00420BCE">
        <w:rPr>
          <w:rFonts w:ascii="Times New Roman" w:eastAsiaTheme="minorHAnsi" w:hAnsi="Times New Roman"/>
          <w:b/>
          <w:bCs/>
          <w:sz w:val="22"/>
          <w:szCs w:val="22"/>
        </w:rPr>
        <w:t xml:space="preserve"> CURRICULARES</w:t>
      </w:r>
      <w:r w:rsidR="00C21535" w:rsidRPr="00420BCE">
        <w:rPr>
          <w:rFonts w:ascii="Times New Roman" w:eastAsiaTheme="minorHAnsi" w:hAnsi="Times New Roman"/>
          <w:b/>
          <w:bCs/>
          <w:sz w:val="22"/>
          <w:szCs w:val="22"/>
        </w:rPr>
        <w:t xml:space="preserve"> NO EXTERIOR E HORAS CURRICULARES NO BRASIL</w:t>
      </w:r>
    </w:p>
    <w:p w:rsidR="00FC4892" w:rsidRPr="00420BCE" w:rsidRDefault="00FC4892" w:rsidP="00C21535">
      <w:pPr>
        <w:jc w:val="both"/>
        <w:rPr>
          <w:rFonts w:ascii="Times New Roman" w:hAnsi="Times New Roman"/>
          <w:sz w:val="22"/>
          <w:szCs w:val="22"/>
        </w:rPr>
      </w:pPr>
    </w:p>
    <w:p w:rsidR="00C41A0A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Dispõe sobre a apreciação do requerimento de registro profissional, com diploma de graduação em Arquitetura expedido em 05/07/2002 pela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University</w:t>
      </w:r>
      <w:proofErr w:type="spellEnd"/>
      <w:r w:rsidR="00C41A0A" w:rsidRPr="00420BCE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of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North London</w:t>
      </w:r>
      <w:r w:rsidRPr="00420BCE">
        <w:rPr>
          <w:rFonts w:ascii="Times New Roman" w:hAnsi="Times New Roman"/>
          <w:sz w:val="22"/>
          <w:szCs w:val="22"/>
        </w:rPr>
        <w:t>, da cidade de Londres, na Inglaterra, e revalidado pela Universidade Federal do Rio Grande do Sul em 24 de março de 2015.</w:t>
      </w:r>
    </w:p>
    <w:p w:rsidR="00C41A0A" w:rsidRPr="00420BCE" w:rsidRDefault="00C41A0A" w:rsidP="00C21535">
      <w:pPr>
        <w:jc w:val="both"/>
        <w:rPr>
          <w:rFonts w:ascii="Times New Roman" w:hAnsi="Times New Roman"/>
          <w:sz w:val="22"/>
          <w:szCs w:val="22"/>
        </w:rPr>
      </w:pPr>
    </w:p>
    <w:p w:rsidR="000936F4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Em análise</w:t>
      </w:r>
      <w:r w:rsidR="00C41A0A" w:rsidRPr="00420BCE">
        <w:rPr>
          <w:rFonts w:ascii="Times New Roman" w:hAnsi="Times New Roman"/>
          <w:sz w:val="22"/>
          <w:szCs w:val="22"/>
        </w:rPr>
        <w:t xml:space="preserve"> da CEF-CAU/RS</w:t>
      </w:r>
      <w:r w:rsidRPr="00420BCE">
        <w:rPr>
          <w:rFonts w:ascii="Times New Roman" w:hAnsi="Times New Roman"/>
          <w:sz w:val="22"/>
          <w:szCs w:val="22"/>
        </w:rPr>
        <w:t xml:space="preserve"> todas as cargas horárias foram retiradas diretamente de dentro do documento original (em inglês</w:t>
      </w:r>
      <w:r w:rsidR="000936F4" w:rsidRPr="00420BCE">
        <w:rPr>
          <w:rFonts w:ascii="Times New Roman" w:hAnsi="Times New Roman"/>
          <w:sz w:val="22"/>
          <w:szCs w:val="22"/>
        </w:rPr>
        <w:t>,</w:t>
      </w:r>
      <w:r w:rsidRPr="00420BCE">
        <w:rPr>
          <w:rFonts w:ascii="Times New Roman" w:hAnsi="Times New Roman"/>
          <w:sz w:val="22"/>
          <w:szCs w:val="22"/>
        </w:rPr>
        <w:t xml:space="preserve"> 66 páginas)</w:t>
      </w:r>
      <w:r w:rsidR="000936F4" w:rsidRPr="00420BCE">
        <w:rPr>
          <w:rFonts w:ascii="Times New Roman" w:hAnsi="Times New Roman"/>
          <w:sz w:val="22"/>
          <w:szCs w:val="22"/>
        </w:rPr>
        <w:t xml:space="preserve"> que consta o conteúdo programático do interessado</w:t>
      </w:r>
      <w:r w:rsidRPr="00420BCE">
        <w:rPr>
          <w:rFonts w:ascii="Times New Roman" w:hAnsi="Times New Roman"/>
          <w:sz w:val="22"/>
          <w:szCs w:val="22"/>
        </w:rPr>
        <w:t xml:space="preserve">, </w:t>
      </w:r>
      <w:r w:rsidR="000936F4" w:rsidRPr="00420BCE">
        <w:rPr>
          <w:rFonts w:ascii="Times New Roman" w:hAnsi="Times New Roman"/>
          <w:sz w:val="22"/>
          <w:szCs w:val="22"/>
        </w:rPr>
        <w:t>em que</w:t>
      </w:r>
      <w:r w:rsidRPr="00420BCE">
        <w:rPr>
          <w:rFonts w:ascii="Times New Roman" w:hAnsi="Times New Roman"/>
          <w:sz w:val="22"/>
          <w:szCs w:val="22"/>
        </w:rPr>
        <w:t xml:space="preserve"> contabilizamos um total de carga horária de 2670 horas.</w:t>
      </w:r>
    </w:p>
    <w:p w:rsidR="000936F4" w:rsidRPr="00420BCE" w:rsidRDefault="000936F4" w:rsidP="00C21535">
      <w:pPr>
        <w:jc w:val="both"/>
        <w:rPr>
          <w:rFonts w:ascii="Times New Roman" w:hAnsi="Times New Roman"/>
          <w:sz w:val="22"/>
          <w:szCs w:val="22"/>
        </w:rPr>
      </w:pPr>
    </w:p>
    <w:p w:rsidR="00C21535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Em análise paralela conforme o GE3S (Grupo de Missão para o Espaço Europeu de Ensino Superior), dentro do </w:t>
      </w:r>
      <w:r w:rsidRPr="00420BCE">
        <w:rPr>
          <w:rFonts w:ascii="Times New Roman" w:hAnsi="Times New Roman"/>
          <w:i/>
          <w:iCs/>
          <w:sz w:val="22"/>
          <w:szCs w:val="22"/>
        </w:rPr>
        <w:t>website</w:t>
      </w:r>
      <w:r w:rsidRPr="00420BCE">
        <w:rPr>
          <w:rFonts w:ascii="Times New Roman" w:hAnsi="Times New Roman"/>
          <w:sz w:val="22"/>
          <w:szCs w:val="22"/>
        </w:rPr>
        <w:t xml:space="preserve"> da Universidade de Coimbra, em uma explanação sobre o Sistema Europeu de Transf</w:t>
      </w:r>
      <w:r w:rsidR="00D916B4" w:rsidRPr="00420BCE">
        <w:rPr>
          <w:rFonts w:ascii="Times New Roman" w:hAnsi="Times New Roman"/>
          <w:sz w:val="22"/>
          <w:szCs w:val="22"/>
        </w:rPr>
        <w:t xml:space="preserve">erência </w:t>
      </w:r>
      <w:r w:rsidRPr="00420BCE">
        <w:rPr>
          <w:rFonts w:ascii="Times New Roman" w:hAnsi="Times New Roman"/>
          <w:sz w:val="22"/>
          <w:szCs w:val="22"/>
        </w:rPr>
        <w:t xml:space="preserve">de Créditos (ECTS), </w:t>
      </w:r>
      <w:r w:rsidR="000936F4" w:rsidRPr="00420BCE">
        <w:rPr>
          <w:rFonts w:ascii="Times New Roman" w:hAnsi="Times New Roman"/>
          <w:sz w:val="22"/>
          <w:szCs w:val="22"/>
        </w:rPr>
        <w:t>a CEF-CAU/RS constatou</w:t>
      </w:r>
      <w:r w:rsidRPr="00420BCE">
        <w:rPr>
          <w:rFonts w:ascii="Times New Roman" w:hAnsi="Times New Roman"/>
          <w:sz w:val="22"/>
          <w:szCs w:val="22"/>
        </w:rPr>
        <w:t xml:space="preserve"> que um ano acadêmico corresponde a 60 pontos de créditos ECTS e que são normalmente equivalentes a 1500-1800 horas de trabalho. E</w:t>
      </w:r>
      <w:r w:rsidR="000936F4" w:rsidRPr="00420BCE">
        <w:rPr>
          <w:rFonts w:ascii="Times New Roman" w:hAnsi="Times New Roman"/>
          <w:sz w:val="22"/>
          <w:szCs w:val="22"/>
        </w:rPr>
        <w:t xml:space="preserve"> que</w:t>
      </w:r>
      <w:r w:rsidRPr="00420BCE">
        <w:rPr>
          <w:rFonts w:ascii="Times New Roman" w:hAnsi="Times New Roman"/>
          <w:sz w:val="22"/>
          <w:szCs w:val="22"/>
        </w:rPr>
        <w:t>:</w:t>
      </w:r>
    </w:p>
    <w:p w:rsidR="00C21535" w:rsidRPr="00420BCE" w:rsidRDefault="00C21535" w:rsidP="000936F4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 “O volume de trabalho no ECTS consiste no tempo requerido para a realização de todas as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actividades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de aprendizagem previstas, tais como aulas presenciais, seminários, estudo independente, preparação de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projectos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>, exames, etc.</w:t>
      </w:r>
    </w:p>
    <w:p w:rsidR="00C21535" w:rsidRPr="00420BCE" w:rsidRDefault="00C21535" w:rsidP="000936F4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420BCE">
        <w:rPr>
          <w:rFonts w:ascii="Times New Roman" w:hAnsi="Times New Roman"/>
          <w:i/>
          <w:iCs/>
          <w:sz w:val="22"/>
          <w:szCs w:val="22"/>
        </w:rPr>
        <w:t xml:space="preserve">“Os créditos são atribuídos a todas as componentes educacionais de um programa de estudos (unidades curriculares, módulos, estágios,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projectos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, dissertações, etc.) e </w:t>
      </w:r>
      <w:proofErr w:type="spellStart"/>
      <w:r w:rsidRPr="00420BCE">
        <w:rPr>
          <w:rFonts w:ascii="Times New Roman" w:hAnsi="Times New Roman"/>
          <w:i/>
          <w:iCs/>
          <w:sz w:val="22"/>
          <w:szCs w:val="22"/>
        </w:rPr>
        <w:t>reflectem</w:t>
      </w:r>
      <w:proofErr w:type="spellEnd"/>
      <w:r w:rsidRPr="00420BCE">
        <w:rPr>
          <w:rFonts w:ascii="Times New Roman" w:hAnsi="Times New Roman"/>
          <w:i/>
          <w:iCs/>
          <w:sz w:val="22"/>
          <w:szCs w:val="22"/>
        </w:rPr>
        <w:t xml:space="preserve"> a quantidade de trabalho </w:t>
      </w:r>
      <w:proofErr w:type="gramStart"/>
      <w:r w:rsidRPr="00420BCE">
        <w:rPr>
          <w:rFonts w:ascii="Times New Roman" w:hAnsi="Times New Roman"/>
          <w:i/>
          <w:iCs/>
          <w:sz w:val="22"/>
          <w:szCs w:val="22"/>
        </w:rPr>
        <w:t>requerido.”</w:t>
      </w:r>
      <w:proofErr w:type="gramEnd"/>
    </w:p>
    <w:p w:rsidR="000936F4" w:rsidRPr="00420BCE" w:rsidRDefault="000936F4" w:rsidP="000936F4">
      <w:pPr>
        <w:pStyle w:val="PargrafodaLista"/>
        <w:ind w:left="2268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</w:p>
    <w:p w:rsidR="00C21535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Já conforme o Guia de utilização ECTS</w:t>
      </w:r>
      <w:r w:rsidR="000936F4" w:rsidRPr="00420BCE">
        <w:rPr>
          <w:rStyle w:val="Refdenotaderodap"/>
          <w:rFonts w:ascii="Times New Roman" w:hAnsi="Times New Roman"/>
          <w:sz w:val="22"/>
          <w:szCs w:val="22"/>
        </w:rPr>
        <w:footnoteReference w:id="1"/>
      </w:r>
      <w:r w:rsidRPr="00420BCE">
        <w:rPr>
          <w:rFonts w:ascii="Times New Roman" w:hAnsi="Times New Roman"/>
          <w:sz w:val="22"/>
          <w:szCs w:val="22"/>
        </w:rPr>
        <w:t xml:space="preserve"> temos uma tabela, da qual destacamos uma pequena parte relevante para este assunto (Tabela 1):</w:t>
      </w:r>
    </w:p>
    <w:p w:rsidR="00C21535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</w:p>
    <w:p w:rsidR="000936F4" w:rsidRPr="00420BCE" w:rsidRDefault="000936F4" w:rsidP="000936F4">
      <w:pPr>
        <w:keepNext/>
        <w:spacing w:after="200"/>
        <w:jc w:val="center"/>
        <w:rPr>
          <w:rFonts w:ascii="Times New Roman" w:eastAsia="Calibri" w:hAnsi="Times New Roman"/>
          <w:i/>
          <w:iCs/>
          <w:sz w:val="22"/>
          <w:szCs w:val="22"/>
        </w:rPr>
      </w:pPr>
      <w:bookmarkStart w:id="1" w:name="_Ref13218678"/>
      <w:r w:rsidRPr="00420BCE">
        <w:rPr>
          <w:rFonts w:ascii="Times New Roman" w:eastAsia="Calibri" w:hAnsi="Times New Roman"/>
          <w:i/>
          <w:iCs/>
          <w:sz w:val="22"/>
          <w:szCs w:val="22"/>
        </w:rPr>
        <w:t xml:space="preserve">Tabela </w:t>
      </w:r>
      <w:r w:rsidRPr="00420BCE">
        <w:rPr>
          <w:rFonts w:ascii="Times New Roman" w:eastAsia="Calibri" w:hAnsi="Times New Roman"/>
          <w:i/>
          <w:iCs/>
          <w:sz w:val="22"/>
          <w:szCs w:val="22"/>
        </w:rPr>
        <w:fldChar w:fldCharType="begin"/>
      </w:r>
      <w:r w:rsidRPr="00420BCE">
        <w:rPr>
          <w:rFonts w:ascii="Times New Roman" w:eastAsia="Calibri" w:hAnsi="Times New Roman"/>
          <w:i/>
          <w:iCs/>
          <w:sz w:val="22"/>
          <w:szCs w:val="22"/>
        </w:rPr>
        <w:instrText xml:space="preserve"> SEQ Tabela \* ARABIC </w:instrText>
      </w:r>
      <w:r w:rsidRPr="00420BCE">
        <w:rPr>
          <w:rFonts w:ascii="Times New Roman" w:eastAsia="Calibri" w:hAnsi="Times New Roman"/>
          <w:i/>
          <w:iCs/>
          <w:sz w:val="22"/>
          <w:szCs w:val="22"/>
        </w:rPr>
        <w:fldChar w:fldCharType="separate"/>
      </w:r>
      <w:r w:rsidR="003A6285" w:rsidRPr="00420BCE">
        <w:rPr>
          <w:rFonts w:ascii="Times New Roman" w:eastAsia="Calibri" w:hAnsi="Times New Roman"/>
          <w:i/>
          <w:iCs/>
          <w:noProof/>
          <w:sz w:val="22"/>
          <w:szCs w:val="22"/>
        </w:rPr>
        <w:t>1</w:t>
      </w:r>
      <w:r w:rsidRPr="00420BCE">
        <w:rPr>
          <w:rFonts w:ascii="Times New Roman" w:eastAsia="Calibri" w:hAnsi="Times New Roman"/>
          <w:i/>
          <w:iCs/>
          <w:noProof/>
          <w:sz w:val="22"/>
          <w:szCs w:val="22"/>
        </w:rPr>
        <w:fldChar w:fldCharType="end"/>
      </w:r>
      <w:bookmarkEnd w:id="1"/>
      <w:r w:rsidRPr="00420BCE">
        <w:rPr>
          <w:rFonts w:ascii="Times New Roman" w:eastAsia="Calibri" w:hAnsi="Times New Roman"/>
          <w:i/>
          <w:iCs/>
          <w:sz w:val="22"/>
          <w:szCs w:val="22"/>
        </w:rPr>
        <w:t xml:space="preserve"> - Utilização do ECTS na União Europeia.</w:t>
      </w:r>
    </w:p>
    <w:tbl>
      <w:tblPr>
        <w:tblStyle w:val="TabelaSimples4"/>
        <w:tblW w:w="0" w:type="auto"/>
        <w:tblLayout w:type="fixed"/>
        <w:tblLook w:val="04A0" w:firstRow="1" w:lastRow="0" w:firstColumn="1" w:lastColumn="0" w:noHBand="0" w:noVBand="1"/>
      </w:tblPr>
      <w:tblGrid>
        <w:gridCol w:w="1552"/>
        <w:gridCol w:w="1275"/>
        <w:gridCol w:w="1276"/>
        <w:gridCol w:w="4385"/>
      </w:tblGrid>
      <w:tr w:rsidR="00BD0102" w:rsidRPr="00420BCE" w:rsidTr="00093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8" w:type="dxa"/>
            <w:gridSpan w:val="4"/>
          </w:tcPr>
          <w:p w:rsidR="000936F4" w:rsidRPr="00420BCE" w:rsidRDefault="000936F4" w:rsidP="000936F4">
            <w:pPr>
              <w:jc w:val="center"/>
              <w:rPr>
                <w:rFonts w:ascii="Times New Roman" w:eastAsia="Calibri" w:hAnsi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Lista de créditos concedidos num ano nos países europeus</w:t>
            </w:r>
          </w:p>
          <w:p w:rsidR="00B03471" w:rsidRPr="00420BCE" w:rsidRDefault="00B03471" w:rsidP="000936F4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</w:p>
        </w:tc>
      </w:tr>
      <w:tr w:rsidR="00BD0102" w:rsidRPr="00420BCE" w:rsidTr="00093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936F4" w:rsidRPr="00420BCE" w:rsidRDefault="000936F4" w:rsidP="000936F4">
            <w:pPr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Pais</w:t>
            </w:r>
          </w:p>
        </w:tc>
        <w:tc>
          <w:tcPr>
            <w:tcW w:w="1275" w:type="dxa"/>
          </w:tcPr>
          <w:p w:rsidR="000936F4" w:rsidRPr="00420BCE" w:rsidRDefault="000936F4" w:rsidP="00093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pt-BR"/>
              </w:rPr>
              <w:t>Pontos de créditos por ano</w:t>
            </w:r>
          </w:p>
        </w:tc>
        <w:tc>
          <w:tcPr>
            <w:tcW w:w="1276" w:type="dxa"/>
          </w:tcPr>
          <w:p w:rsidR="000936F4" w:rsidRPr="00420BCE" w:rsidRDefault="000936F4" w:rsidP="00093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pt-BR"/>
              </w:rPr>
              <w:t>Horas por ponto de crédito</w:t>
            </w:r>
          </w:p>
        </w:tc>
        <w:tc>
          <w:tcPr>
            <w:tcW w:w="4385" w:type="dxa"/>
          </w:tcPr>
          <w:p w:rsidR="000936F4" w:rsidRPr="00420BCE" w:rsidRDefault="000936F4" w:rsidP="00093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b/>
                <w:bCs/>
                <w:sz w:val="22"/>
                <w:szCs w:val="22"/>
                <w:lang w:eastAsia="pt-BR"/>
              </w:rPr>
              <w:t>Nome do ponto de crédito</w:t>
            </w:r>
          </w:p>
        </w:tc>
      </w:tr>
      <w:tr w:rsidR="00BD0102" w:rsidRPr="00420BCE" w:rsidTr="00093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0936F4" w:rsidRPr="00420BCE" w:rsidRDefault="000936F4" w:rsidP="000936F4">
            <w:pPr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União Europeia (UE) </w:t>
            </w:r>
          </w:p>
        </w:tc>
        <w:tc>
          <w:tcPr>
            <w:tcW w:w="1275" w:type="dxa"/>
            <w:hideMark/>
          </w:tcPr>
          <w:p w:rsidR="000936F4" w:rsidRPr="00420BCE" w:rsidRDefault="000936F4" w:rsidP="00093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60 </w:t>
            </w:r>
          </w:p>
        </w:tc>
        <w:tc>
          <w:tcPr>
            <w:tcW w:w="1276" w:type="dxa"/>
            <w:hideMark/>
          </w:tcPr>
          <w:p w:rsidR="000936F4" w:rsidRPr="00420BCE" w:rsidRDefault="000936F4" w:rsidP="00093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25-30</w:t>
            </w:r>
          </w:p>
        </w:tc>
        <w:tc>
          <w:tcPr>
            <w:tcW w:w="4385" w:type="dxa"/>
            <w:hideMark/>
          </w:tcPr>
          <w:p w:rsidR="000936F4" w:rsidRPr="00420BCE" w:rsidRDefault="000936F4" w:rsidP="00B03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Pontos de crédito ECTS</w:t>
            </w:r>
          </w:p>
        </w:tc>
      </w:tr>
      <w:tr w:rsidR="00BD0102" w:rsidRPr="00420BCE" w:rsidTr="00093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0936F4" w:rsidRPr="00420BCE" w:rsidRDefault="000936F4" w:rsidP="000936F4">
            <w:pPr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Inglaterra, Gales e Irlanda do Norte </w:t>
            </w:r>
          </w:p>
        </w:tc>
        <w:tc>
          <w:tcPr>
            <w:tcW w:w="1275" w:type="dxa"/>
            <w:hideMark/>
          </w:tcPr>
          <w:p w:rsidR="000936F4" w:rsidRPr="00420BCE" w:rsidRDefault="000936F4" w:rsidP="00093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120 </w:t>
            </w:r>
          </w:p>
        </w:tc>
        <w:tc>
          <w:tcPr>
            <w:tcW w:w="1276" w:type="dxa"/>
            <w:hideMark/>
          </w:tcPr>
          <w:p w:rsidR="000936F4" w:rsidRPr="00420BCE" w:rsidRDefault="000936F4" w:rsidP="00093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10 </w:t>
            </w:r>
          </w:p>
        </w:tc>
        <w:tc>
          <w:tcPr>
            <w:tcW w:w="4385" w:type="dxa"/>
            <w:hideMark/>
          </w:tcPr>
          <w:p w:rsidR="000936F4" w:rsidRPr="00420BCE" w:rsidRDefault="000936F4" w:rsidP="00B0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proofErr w:type="spellStart"/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>Credits</w:t>
            </w:r>
            <w:proofErr w:type="spellEnd"/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 xml:space="preserve"> </w:t>
            </w: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(</w:t>
            </w:r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 xml:space="preserve">Open </w:t>
            </w:r>
            <w:proofErr w:type="spellStart"/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>University</w:t>
            </w:r>
            <w:proofErr w:type="spellEnd"/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 xml:space="preserve"> – points</w:t>
            </w: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). Dois créditos de Inglaterra/Gales/Irlanda do Norte são equivalentes a um crédito ECTS.</w:t>
            </w:r>
          </w:p>
        </w:tc>
      </w:tr>
      <w:tr w:rsidR="00BD0102" w:rsidRPr="00420BCE" w:rsidTr="00B03471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0936F4" w:rsidRPr="00420BCE" w:rsidRDefault="000936F4" w:rsidP="000936F4">
            <w:pPr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Escócia </w:t>
            </w:r>
          </w:p>
        </w:tc>
        <w:tc>
          <w:tcPr>
            <w:tcW w:w="1275" w:type="dxa"/>
            <w:hideMark/>
          </w:tcPr>
          <w:p w:rsidR="000936F4" w:rsidRPr="00420BCE" w:rsidRDefault="000936F4" w:rsidP="00093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120 </w:t>
            </w:r>
          </w:p>
        </w:tc>
        <w:tc>
          <w:tcPr>
            <w:tcW w:w="1276" w:type="dxa"/>
            <w:hideMark/>
          </w:tcPr>
          <w:p w:rsidR="000936F4" w:rsidRPr="00420BCE" w:rsidRDefault="000936F4" w:rsidP="00093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10 </w:t>
            </w:r>
          </w:p>
        </w:tc>
        <w:tc>
          <w:tcPr>
            <w:tcW w:w="4385" w:type="dxa"/>
            <w:hideMark/>
          </w:tcPr>
          <w:p w:rsidR="000936F4" w:rsidRPr="00420BCE" w:rsidRDefault="000936F4" w:rsidP="00B03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 xml:space="preserve">SCQF </w:t>
            </w:r>
            <w:proofErr w:type="spellStart"/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>credit</w:t>
            </w:r>
            <w:proofErr w:type="spellEnd"/>
            <w:r w:rsidRPr="00420BCE">
              <w:rPr>
                <w:rFonts w:ascii="Times New Roman" w:eastAsia="Calibri" w:hAnsi="Times New Roman"/>
                <w:i/>
                <w:iCs/>
                <w:sz w:val="22"/>
                <w:szCs w:val="22"/>
                <w:lang w:eastAsia="pt-BR"/>
              </w:rPr>
              <w:t xml:space="preserve"> points</w:t>
            </w:r>
            <w:r w:rsidRPr="00420BCE"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 xml:space="preserve"> (2 pontos SCQF equivalem a 1 ponto ECTS)</w:t>
            </w:r>
          </w:p>
        </w:tc>
      </w:tr>
    </w:tbl>
    <w:p w:rsidR="00C21535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</w:p>
    <w:p w:rsidR="00B03471" w:rsidRPr="00420BCE" w:rsidRDefault="00B03471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C</w:t>
      </w:r>
      <w:r w:rsidR="00C21535" w:rsidRPr="00420BCE">
        <w:rPr>
          <w:rFonts w:ascii="Times New Roman" w:hAnsi="Times New Roman"/>
          <w:sz w:val="22"/>
          <w:szCs w:val="22"/>
        </w:rPr>
        <w:t xml:space="preserve">onforme </w:t>
      </w:r>
      <w:r w:rsidRPr="00420BCE">
        <w:rPr>
          <w:rFonts w:ascii="Times New Roman" w:hAnsi="Times New Roman"/>
          <w:sz w:val="22"/>
          <w:szCs w:val="22"/>
        </w:rPr>
        <w:t>o</w:t>
      </w:r>
      <w:r w:rsidR="00C21535" w:rsidRPr="00420BCE">
        <w:rPr>
          <w:rFonts w:ascii="Times New Roman" w:hAnsi="Times New Roman"/>
          <w:sz w:val="22"/>
          <w:szCs w:val="22"/>
        </w:rPr>
        <w:t xml:space="preserve"> Histórico Escolar</w:t>
      </w:r>
      <w:r w:rsidRPr="00420BCE">
        <w:rPr>
          <w:rFonts w:ascii="Times New Roman" w:hAnsi="Times New Roman"/>
          <w:sz w:val="22"/>
          <w:szCs w:val="22"/>
        </w:rPr>
        <w:t xml:space="preserve"> do requerente</w:t>
      </w:r>
      <w:r w:rsidR="00C21535" w:rsidRPr="00420BCE">
        <w:rPr>
          <w:rFonts w:ascii="Times New Roman" w:hAnsi="Times New Roman"/>
          <w:sz w:val="22"/>
          <w:szCs w:val="22"/>
        </w:rPr>
        <w:t xml:space="preserve"> (</w:t>
      </w:r>
      <w:r w:rsidR="00C21535" w:rsidRPr="00420BCE">
        <w:rPr>
          <w:rFonts w:ascii="Times New Roman" w:hAnsi="Times New Roman"/>
          <w:i/>
          <w:iCs/>
          <w:sz w:val="22"/>
          <w:szCs w:val="22"/>
        </w:rPr>
        <w:t xml:space="preserve">Record </w:t>
      </w:r>
      <w:proofErr w:type="spellStart"/>
      <w:r w:rsidR="00C21535" w:rsidRPr="00420BCE">
        <w:rPr>
          <w:rFonts w:ascii="Times New Roman" w:hAnsi="Times New Roman"/>
          <w:i/>
          <w:iCs/>
          <w:sz w:val="22"/>
          <w:szCs w:val="22"/>
        </w:rPr>
        <w:t>of</w:t>
      </w:r>
      <w:proofErr w:type="spellEnd"/>
      <w:r w:rsidR="00C21535" w:rsidRPr="00420BCE">
        <w:rPr>
          <w:rFonts w:ascii="Times New Roman" w:hAnsi="Times New Roman"/>
          <w:i/>
          <w:iCs/>
          <w:sz w:val="22"/>
          <w:szCs w:val="22"/>
        </w:rPr>
        <w:t xml:space="preserve"> Learning </w:t>
      </w:r>
      <w:proofErr w:type="spellStart"/>
      <w:r w:rsidR="00C21535" w:rsidRPr="00420BCE">
        <w:rPr>
          <w:rFonts w:ascii="Times New Roman" w:hAnsi="Times New Roman"/>
          <w:i/>
          <w:iCs/>
          <w:sz w:val="22"/>
          <w:szCs w:val="22"/>
        </w:rPr>
        <w:t>Achievement</w:t>
      </w:r>
      <w:proofErr w:type="spellEnd"/>
      <w:r w:rsidR="00C21535" w:rsidRPr="00420BCE">
        <w:rPr>
          <w:rFonts w:ascii="Times New Roman" w:hAnsi="Times New Roman"/>
          <w:sz w:val="22"/>
          <w:szCs w:val="22"/>
        </w:rPr>
        <w:t xml:space="preserve">), </w:t>
      </w:r>
      <w:r w:rsidRPr="00420BCE">
        <w:rPr>
          <w:rFonts w:ascii="Times New Roman" w:hAnsi="Times New Roman"/>
          <w:sz w:val="22"/>
          <w:szCs w:val="22"/>
        </w:rPr>
        <w:t>o mesmo</w:t>
      </w:r>
      <w:r w:rsidR="00C21535" w:rsidRPr="00420BCE">
        <w:rPr>
          <w:rFonts w:ascii="Times New Roman" w:hAnsi="Times New Roman"/>
          <w:sz w:val="22"/>
          <w:szCs w:val="22"/>
        </w:rPr>
        <w:t xml:space="preserve"> acumulou um total de 315 créditos.</w:t>
      </w:r>
      <w:r w:rsidRPr="00420BCE">
        <w:rPr>
          <w:rFonts w:ascii="Times New Roman" w:hAnsi="Times New Roman"/>
          <w:sz w:val="22"/>
          <w:szCs w:val="22"/>
        </w:rPr>
        <w:t xml:space="preserve"> </w:t>
      </w:r>
      <w:r w:rsidR="00C21535" w:rsidRPr="00420BCE">
        <w:rPr>
          <w:rFonts w:ascii="Times New Roman" w:hAnsi="Times New Roman"/>
          <w:sz w:val="22"/>
          <w:szCs w:val="22"/>
        </w:rPr>
        <w:t xml:space="preserve">Assim, 315 créditos, convertidos segundo a terceira linha da Tabela 1, se tornam na União Europeia 157,5 pontos de ECTS e 2,625 anos acadêmicos europeus. </w:t>
      </w:r>
    </w:p>
    <w:p w:rsidR="00B03471" w:rsidRPr="00420BCE" w:rsidRDefault="00B03471" w:rsidP="00C21535">
      <w:pPr>
        <w:jc w:val="both"/>
        <w:rPr>
          <w:rFonts w:ascii="Times New Roman" w:hAnsi="Times New Roman"/>
          <w:sz w:val="22"/>
          <w:szCs w:val="22"/>
        </w:rPr>
      </w:pPr>
    </w:p>
    <w:p w:rsidR="00B03471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lastRenderedPageBreak/>
        <w:t xml:space="preserve">Também, por outro lado, 2,625 </w:t>
      </w:r>
      <w:proofErr w:type="gramStart"/>
      <w:r w:rsidRPr="00420BCE">
        <w:rPr>
          <w:rFonts w:ascii="Times New Roman" w:hAnsi="Times New Roman"/>
          <w:sz w:val="22"/>
          <w:szCs w:val="22"/>
        </w:rPr>
        <w:t>x</w:t>
      </w:r>
      <w:proofErr w:type="gramEnd"/>
      <w:r w:rsidRPr="00420BCE">
        <w:rPr>
          <w:rFonts w:ascii="Times New Roman" w:hAnsi="Times New Roman"/>
          <w:sz w:val="22"/>
          <w:szCs w:val="22"/>
        </w:rPr>
        <w:t xml:space="preserve"> 60 pontos de crédito por ano = 157,5 pontos de ECTS.</w:t>
      </w:r>
    </w:p>
    <w:p w:rsidR="00B03471" w:rsidRPr="00420BCE" w:rsidRDefault="00B03471" w:rsidP="00C21535">
      <w:pPr>
        <w:jc w:val="both"/>
        <w:rPr>
          <w:rFonts w:ascii="Times New Roman" w:hAnsi="Times New Roman"/>
          <w:sz w:val="22"/>
          <w:szCs w:val="22"/>
        </w:rPr>
      </w:pPr>
    </w:p>
    <w:p w:rsidR="00C21535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Temos ainda:</w:t>
      </w:r>
    </w:p>
    <w:p w:rsidR="00400554" w:rsidRPr="00420BCE" w:rsidRDefault="00400554" w:rsidP="00C21535">
      <w:pPr>
        <w:jc w:val="both"/>
        <w:rPr>
          <w:rFonts w:ascii="Times New Roman" w:hAnsi="Times New Roman"/>
          <w:sz w:val="22"/>
          <w:szCs w:val="22"/>
        </w:rPr>
      </w:pPr>
    </w:p>
    <w:p w:rsidR="00C21535" w:rsidRPr="00420BCE" w:rsidRDefault="00C21535" w:rsidP="00B03471">
      <w:pPr>
        <w:pStyle w:val="PargrafodaLista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157,5 pontos de ECTS x 30 horas = 4725 horas. </w:t>
      </w:r>
    </w:p>
    <w:p w:rsidR="00B03471" w:rsidRPr="00420BCE" w:rsidRDefault="00B03471" w:rsidP="00B03471">
      <w:pPr>
        <w:pStyle w:val="PargrafodaLista"/>
        <w:ind w:left="1065"/>
        <w:jc w:val="both"/>
        <w:rPr>
          <w:rFonts w:ascii="Times New Roman" w:hAnsi="Times New Roman"/>
          <w:sz w:val="22"/>
          <w:szCs w:val="22"/>
        </w:rPr>
      </w:pPr>
    </w:p>
    <w:p w:rsidR="00317460" w:rsidRPr="00420BCE" w:rsidRDefault="00400554" w:rsidP="00317460">
      <w:pPr>
        <w:pStyle w:val="PargrafodaLista"/>
        <w:ind w:left="0"/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Vale lembrar que o conceito de ECTS acima exposto, inclui, além das horas em sala de aula, as horas de trabalho autônomo ou complementar. Apropriando-se deste conceito, implica-se que, subtraindo-se das horas acima as 2550 horas analisadas no conteúdo programático realizado em sala de aula, conclui-se que</w:t>
      </w:r>
      <w:r w:rsidR="00317460" w:rsidRPr="00420BCE">
        <w:rPr>
          <w:rFonts w:ascii="Times New Roman" w:hAnsi="Times New Roman"/>
          <w:sz w:val="22"/>
          <w:szCs w:val="22"/>
        </w:rPr>
        <w:t>:</w:t>
      </w:r>
    </w:p>
    <w:p w:rsidR="00400554" w:rsidRPr="00420BCE" w:rsidRDefault="00400554" w:rsidP="00317460">
      <w:pPr>
        <w:pStyle w:val="PargrafodaLista"/>
        <w:ind w:left="0"/>
        <w:jc w:val="both"/>
        <w:rPr>
          <w:rFonts w:ascii="Times New Roman" w:hAnsi="Times New Roman"/>
          <w:sz w:val="22"/>
          <w:szCs w:val="22"/>
        </w:rPr>
      </w:pPr>
    </w:p>
    <w:p w:rsidR="00C21535" w:rsidRPr="00420BCE" w:rsidRDefault="00C21535" w:rsidP="00317460">
      <w:pPr>
        <w:pStyle w:val="PargrafodaLista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4725 horas - 2</w:t>
      </w:r>
      <w:r w:rsidR="00317460" w:rsidRPr="00420BCE">
        <w:rPr>
          <w:rFonts w:ascii="Times New Roman" w:hAnsi="Times New Roman"/>
          <w:sz w:val="22"/>
          <w:szCs w:val="22"/>
        </w:rPr>
        <w:t>55</w:t>
      </w:r>
      <w:r w:rsidRPr="00420BCE">
        <w:rPr>
          <w:rFonts w:ascii="Times New Roman" w:hAnsi="Times New Roman"/>
          <w:sz w:val="22"/>
          <w:szCs w:val="22"/>
        </w:rPr>
        <w:t>0 horas = 2</w:t>
      </w:r>
      <w:r w:rsidR="00317460" w:rsidRPr="00420BCE">
        <w:rPr>
          <w:rFonts w:ascii="Times New Roman" w:hAnsi="Times New Roman"/>
          <w:sz w:val="22"/>
          <w:szCs w:val="22"/>
        </w:rPr>
        <w:t>175</w:t>
      </w:r>
      <w:r w:rsidRPr="00420BCE">
        <w:rPr>
          <w:rFonts w:ascii="Times New Roman" w:hAnsi="Times New Roman"/>
          <w:sz w:val="22"/>
          <w:szCs w:val="22"/>
        </w:rPr>
        <w:t xml:space="preserve"> horas extras</w:t>
      </w:r>
      <w:r w:rsidR="00317460" w:rsidRPr="00420BCE">
        <w:rPr>
          <w:rFonts w:ascii="Times New Roman" w:hAnsi="Times New Roman"/>
          <w:sz w:val="22"/>
          <w:szCs w:val="22"/>
        </w:rPr>
        <w:t xml:space="preserve"> de trabalho autônomo ou complementar</w:t>
      </w:r>
      <w:r w:rsidRPr="00420BCE">
        <w:rPr>
          <w:rFonts w:ascii="Times New Roman" w:hAnsi="Times New Roman"/>
          <w:sz w:val="22"/>
          <w:szCs w:val="22"/>
        </w:rPr>
        <w:t>.</w:t>
      </w:r>
    </w:p>
    <w:p w:rsidR="00B03471" w:rsidRPr="00420BCE" w:rsidRDefault="00B03471" w:rsidP="00B03471">
      <w:pPr>
        <w:pStyle w:val="PargrafodaLista"/>
        <w:ind w:left="1065"/>
        <w:jc w:val="both"/>
        <w:rPr>
          <w:rFonts w:ascii="Times New Roman" w:hAnsi="Times New Roman"/>
          <w:sz w:val="22"/>
          <w:szCs w:val="22"/>
        </w:rPr>
      </w:pPr>
    </w:p>
    <w:p w:rsidR="00AA6ACD" w:rsidRPr="00420BCE" w:rsidRDefault="00C21535" w:rsidP="00C21535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 xml:space="preserve">O </w:t>
      </w:r>
      <w:r w:rsidR="00317460" w:rsidRPr="00420BCE">
        <w:rPr>
          <w:rFonts w:ascii="Times New Roman" w:hAnsi="Times New Roman"/>
          <w:sz w:val="22"/>
          <w:szCs w:val="22"/>
        </w:rPr>
        <w:t>que</w:t>
      </w:r>
      <w:r w:rsidRPr="00420BCE">
        <w:rPr>
          <w:rFonts w:ascii="Times New Roman" w:hAnsi="Times New Roman"/>
          <w:sz w:val="22"/>
          <w:szCs w:val="22"/>
        </w:rPr>
        <w:t xml:space="preserve"> mostra que</w:t>
      </w:r>
      <w:r w:rsidR="00317460" w:rsidRPr="00420BCE">
        <w:rPr>
          <w:rFonts w:ascii="Times New Roman" w:hAnsi="Times New Roman"/>
          <w:sz w:val="22"/>
          <w:szCs w:val="22"/>
        </w:rPr>
        <w:t xml:space="preserve"> as</w:t>
      </w:r>
      <w:r w:rsidRPr="00420BCE">
        <w:rPr>
          <w:rFonts w:ascii="Times New Roman" w:hAnsi="Times New Roman"/>
          <w:sz w:val="22"/>
          <w:szCs w:val="22"/>
        </w:rPr>
        <w:t xml:space="preserve"> 2</w:t>
      </w:r>
      <w:r w:rsidR="00317460" w:rsidRPr="00420BCE">
        <w:rPr>
          <w:rFonts w:ascii="Times New Roman" w:hAnsi="Times New Roman"/>
          <w:sz w:val="22"/>
          <w:szCs w:val="22"/>
        </w:rPr>
        <w:t>55</w:t>
      </w:r>
      <w:r w:rsidRPr="00420BCE">
        <w:rPr>
          <w:rFonts w:ascii="Times New Roman" w:hAnsi="Times New Roman"/>
          <w:sz w:val="22"/>
          <w:szCs w:val="22"/>
        </w:rPr>
        <w:t>0 horas efetivas de aula equivale</w:t>
      </w:r>
      <w:r w:rsidR="00355614" w:rsidRPr="00420BCE">
        <w:rPr>
          <w:rFonts w:ascii="Times New Roman" w:hAnsi="Times New Roman"/>
          <w:sz w:val="22"/>
          <w:szCs w:val="22"/>
        </w:rPr>
        <w:t>m</w:t>
      </w:r>
      <w:r w:rsidRPr="00420BCE">
        <w:rPr>
          <w:rFonts w:ascii="Times New Roman" w:hAnsi="Times New Roman"/>
          <w:sz w:val="22"/>
          <w:szCs w:val="22"/>
        </w:rPr>
        <w:t xml:space="preserve"> a </w:t>
      </w:r>
      <w:r w:rsidR="00317460" w:rsidRPr="00420BCE">
        <w:rPr>
          <w:rFonts w:ascii="Times New Roman" w:hAnsi="Times New Roman"/>
          <w:sz w:val="22"/>
          <w:szCs w:val="22"/>
        </w:rPr>
        <w:t>47</w:t>
      </w:r>
      <w:r w:rsidRPr="00420BCE">
        <w:rPr>
          <w:rFonts w:ascii="Times New Roman" w:hAnsi="Times New Roman"/>
          <w:sz w:val="22"/>
          <w:szCs w:val="22"/>
        </w:rPr>
        <w:t>,</w:t>
      </w:r>
      <w:r w:rsidR="00317460" w:rsidRPr="00420BCE">
        <w:rPr>
          <w:rFonts w:ascii="Times New Roman" w:hAnsi="Times New Roman"/>
          <w:sz w:val="22"/>
          <w:szCs w:val="22"/>
        </w:rPr>
        <w:t>62</w:t>
      </w:r>
      <w:r w:rsidRPr="00420BCE">
        <w:rPr>
          <w:rFonts w:ascii="Times New Roman" w:hAnsi="Times New Roman"/>
          <w:sz w:val="22"/>
          <w:szCs w:val="22"/>
        </w:rPr>
        <w:t xml:space="preserve">% das horas totais e </w:t>
      </w:r>
      <w:r w:rsidR="00355614" w:rsidRPr="00420BCE">
        <w:rPr>
          <w:rFonts w:ascii="Times New Roman" w:hAnsi="Times New Roman"/>
          <w:sz w:val="22"/>
          <w:szCs w:val="22"/>
        </w:rPr>
        <w:t>2175</w:t>
      </w:r>
      <w:r w:rsidRPr="00420BCE">
        <w:rPr>
          <w:rFonts w:ascii="Times New Roman" w:hAnsi="Times New Roman"/>
          <w:sz w:val="22"/>
          <w:szCs w:val="22"/>
        </w:rPr>
        <w:t xml:space="preserve"> equivale</w:t>
      </w:r>
      <w:r w:rsidR="00355614" w:rsidRPr="00420BCE">
        <w:rPr>
          <w:rFonts w:ascii="Times New Roman" w:hAnsi="Times New Roman"/>
          <w:sz w:val="22"/>
          <w:szCs w:val="22"/>
        </w:rPr>
        <w:t xml:space="preserve">m </w:t>
      </w:r>
      <w:r w:rsidRPr="00420BCE">
        <w:rPr>
          <w:rFonts w:ascii="Times New Roman" w:hAnsi="Times New Roman"/>
          <w:sz w:val="22"/>
          <w:szCs w:val="22"/>
        </w:rPr>
        <w:t xml:space="preserve">a um percentual de </w:t>
      </w:r>
      <w:r w:rsidR="00317460" w:rsidRPr="00420BCE">
        <w:rPr>
          <w:rFonts w:ascii="Times New Roman" w:hAnsi="Times New Roman"/>
          <w:sz w:val="22"/>
          <w:szCs w:val="22"/>
        </w:rPr>
        <w:t>52</w:t>
      </w:r>
      <w:r w:rsidRPr="00420BCE">
        <w:rPr>
          <w:rFonts w:ascii="Times New Roman" w:hAnsi="Times New Roman"/>
          <w:sz w:val="22"/>
          <w:szCs w:val="22"/>
        </w:rPr>
        <w:t>,</w:t>
      </w:r>
      <w:r w:rsidR="00317460" w:rsidRPr="00420BCE">
        <w:rPr>
          <w:rFonts w:ascii="Times New Roman" w:hAnsi="Times New Roman"/>
          <w:sz w:val="22"/>
          <w:szCs w:val="22"/>
        </w:rPr>
        <w:t>38</w:t>
      </w:r>
      <w:r w:rsidRPr="00420BCE">
        <w:rPr>
          <w:rFonts w:ascii="Times New Roman" w:hAnsi="Times New Roman"/>
          <w:sz w:val="22"/>
          <w:szCs w:val="22"/>
        </w:rPr>
        <w:t xml:space="preserve">% das horas totais aparentemente destinados para “seminários, estudo independente, preparação de </w:t>
      </w:r>
      <w:proofErr w:type="spellStart"/>
      <w:r w:rsidRPr="00420BCE">
        <w:rPr>
          <w:rFonts w:ascii="Times New Roman" w:hAnsi="Times New Roman"/>
          <w:sz w:val="22"/>
          <w:szCs w:val="22"/>
        </w:rPr>
        <w:t>projectos</w:t>
      </w:r>
      <w:proofErr w:type="spellEnd"/>
      <w:r w:rsidRPr="00420BCE">
        <w:rPr>
          <w:rFonts w:ascii="Times New Roman" w:hAnsi="Times New Roman"/>
          <w:sz w:val="22"/>
          <w:szCs w:val="22"/>
        </w:rPr>
        <w:t xml:space="preserve">, exames, </w:t>
      </w:r>
      <w:proofErr w:type="spellStart"/>
      <w:r w:rsidRPr="00420BCE">
        <w:rPr>
          <w:rFonts w:ascii="Times New Roman" w:hAnsi="Times New Roman"/>
          <w:sz w:val="22"/>
          <w:szCs w:val="22"/>
        </w:rPr>
        <w:t>etc</w:t>
      </w:r>
      <w:proofErr w:type="spellEnd"/>
      <w:r w:rsidRPr="00420BCE">
        <w:rPr>
          <w:rFonts w:ascii="Times New Roman" w:hAnsi="Times New Roman"/>
          <w:sz w:val="22"/>
          <w:szCs w:val="22"/>
        </w:rPr>
        <w:t>”.</w:t>
      </w:r>
      <w:r w:rsidR="00355614" w:rsidRPr="00420BCE">
        <w:rPr>
          <w:rFonts w:ascii="Times New Roman" w:hAnsi="Times New Roman"/>
          <w:sz w:val="22"/>
          <w:szCs w:val="22"/>
        </w:rPr>
        <w:t xml:space="preserve"> Ou seja: para cada crédito ECTS há de se considerar que apenas metade da carga horária total convertida é efetivamente de horas-aula presenciais.</w:t>
      </w:r>
    </w:p>
    <w:p w:rsidR="00317460" w:rsidRPr="00420BCE" w:rsidRDefault="00317460" w:rsidP="00C21535">
      <w:pPr>
        <w:jc w:val="both"/>
        <w:rPr>
          <w:rFonts w:ascii="Times New Roman" w:hAnsi="Times New Roman"/>
          <w:sz w:val="22"/>
          <w:szCs w:val="22"/>
        </w:rPr>
      </w:pPr>
    </w:p>
    <w:p w:rsidR="00400554" w:rsidRPr="00420BCE" w:rsidRDefault="00400554" w:rsidP="00400554">
      <w:pPr>
        <w:jc w:val="both"/>
        <w:rPr>
          <w:rFonts w:ascii="Times New Roman" w:hAnsi="Times New Roman"/>
          <w:sz w:val="22"/>
          <w:szCs w:val="22"/>
        </w:rPr>
      </w:pPr>
      <w:r w:rsidRPr="00420BCE">
        <w:rPr>
          <w:rFonts w:ascii="Times New Roman" w:hAnsi="Times New Roman"/>
          <w:sz w:val="22"/>
          <w:szCs w:val="22"/>
        </w:rPr>
        <w:t>Deste modo, para fins de análise de carga horária, a CEF-CAU/RS concluiu que, tratando-se de conversões de créditos no exterior em carga horária no Brasil, há necessidade de se elaborar instruções que definam a correta conversão de tais créditos, a fim de buscar alinhamentos com as IES e evitar equívocos ou divergências, tal como ocorrem no presente processo, com as análises feitas pelas CEF.</w:t>
      </w:r>
    </w:p>
    <w:p w:rsidR="0038560C" w:rsidRPr="00420BCE" w:rsidRDefault="0038560C" w:rsidP="00400554">
      <w:pPr>
        <w:jc w:val="both"/>
        <w:rPr>
          <w:rFonts w:ascii="Times New Roman" w:hAnsi="Times New Roman"/>
          <w:sz w:val="22"/>
          <w:szCs w:val="22"/>
        </w:rPr>
        <w:sectPr w:rsidR="0038560C" w:rsidRPr="00420BCE" w:rsidSect="0038560C">
          <w:pgSz w:w="11900" w:h="16840"/>
          <w:pgMar w:top="2127" w:right="1128" w:bottom="1559" w:left="1559" w:header="1327" w:footer="584" w:gutter="0"/>
          <w:cols w:space="708"/>
        </w:sectPr>
      </w:pPr>
    </w:p>
    <w:p w:rsidR="00086379" w:rsidRPr="00420BCE" w:rsidRDefault="00C9398D" w:rsidP="00C9398D">
      <w:pPr>
        <w:autoSpaceDE w:val="0"/>
        <w:autoSpaceDN w:val="0"/>
        <w:adjustRightInd w:val="0"/>
        <w:ind w:right="-26"/>
        <w:jc w:val="center"/>
        <w:rPr>
          <w:rFonts w:ascii="Times New Roman" w:eastAsiaTheme="minorHAnsi" w:hAnsi="Times New Roman"/>
          <w:b/>
          <w:bCs/>
          <w:sz w:val="22"/>
          <w:szCs w:val="22"/>
        </w:rPr>
      </w:pPr>
      <w:r w:rsidRPr="00420BCE">
        <w:rPr>
          <w:rFonts w:ascii="Times New Roman" w:hAnsi="Times New Roman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2C3BB" wp14:editId="009BB115">
                <wp:simplePos x="0" y="0"/>
                <wp:positionH relativeFrom="column">
                  <wp:posOffset>2813490</wp:posOffset>
                </wp:positionH>
                <wp:positionV relativeFrom="paragraph">
                  <wp:posOffset>1420604</wp:posOffset>
                </wp:positionV>
                <wp:extent cx="578471" cy="460005"/>
                <wp:effectExtent l="0" t="0" r="12700" b="1651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1" cy="460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9014CE" id="Retângulo 1" o:spid="_x0000_s1026" style="position:absolute;margin-left:221.55pt;margin-top:111.85pt;width:45.55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" fillcolor="black [3200]" strokecolor="black [1600]" strokeweight="2pt"/>
            </w:pict>
          </mc:Fallback>
        </mc:AlternateContent>
      </w:r>
      <w:r w:rsidRPr="00420BCE">
        <w:rPr>
          <w:rFonts w:ascii="Times New Roman" w:hAnsi="Times New Roman"/>
          <w:noProof/>
          <w:sz w:val="22"/>
          <w:szCs w:val="22"/>
          <w:lang w:eastAsia="pt-BR"/>
        </w:rPr>
        <w:drawing>
          <wp:anchor distT="0" distB="0" distL="114300" distR="114300" simplePos="0" relativeHeight="251659264" behindDoc="0" locked="0" layoutInCell="1" allowOverlap="0" wp14:anchorId="6A6E5B7D" wp14:editId="26B8B316">
            <wp:simplePos x="0" y="0"/>
            <wp:positionH relativeFrom="page">
              <wp:posOffset>862330</wp:posOffset>
            </wp:positionH>
            <wp:positionV relativeFrom="page">
              <wp:posOffset>1593850</wp:posOffset>
            </wp:positionV>
            <wp:extent cx="5777230" cy="8190230"/>
            <wp:effectExtent l="0" t="0" r="0" b="127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379" w:rsidRPr="00420BCE">
        <w:rPr>
          <w:rFonts w:ascii="Times New Roman" w:eastAsiaTheme="minorHAnsi" w:hAnsi="Times New Roman"/>
          <w:b/>
          <w:bCs/>
          <w:sz w:val="22"/>
          <w:szCs w:val="22"/>
        </w:rPr>
        <w:t>ANEXO II</w:t>
      </w:r>
      <w:r w:rsidR="0038560C" w:rsidRPr="00420BCE">
        <w:rPr>
          <w:rFonts w:ascii="Times New Roman" w:eastAsiaTheme="minorHAnsi" w:hAnsi="Times New Roman"/>
          <w:b/>
          <w:bCs/>
          <w:sz w:val="22"/>
          <w:szCs w:val="22"/>
        </w:rPr>
        <w:t xml:space="preserve"> – HISTÓRICO ESCOLAR</w:t>
      </w:r>
    </w:p>
    <w:sectPr w:rsidR="00086379" w:rsidRPr="00420BCE" w:rsidSect="0038560C">
      <w:pgSz w:w="11900" w:h="16840"/>
      <w:pgMar w:top="2127" w:right="1128" w:bottom="1559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C08" w:rsidRDefault="00795C08">
      <w:r>
        <w:separator/>
      </w:r>
    </w:p>
  </w:endnote>
  <w:endnote w:type="continuationSeparator" w:id="0">
    <w:p w:rsidR="00795C08" w:rsidRDefault="0079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08" w:rsidRPr="00086752" w:rsidRDefault="00795C08" w:rsidP="00F60AA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086752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795C08" w:rsidRPr="005C6499" w:rsidRDefault="00795C08" w:rsidP="00F60AA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5C6499">
      <w:rPr>
        <w:rFonts w:ascii="Arial" w:hAnsi="Arial"/>
        <w:b/>
        <w:color w:val="003333"/>
        <w:sz w:val="22"/>
      </w:rPr>
      <w:t>www.caubr.org.br</w:t>
    </w:r>
    <w:r w:rsidRPr="005C6499">
      <w:rPr>
        <w:rFonts w:ascii="Arial" w:hAnsi="Arial"/>
        <w:color w:val="003333"/>
        <w:sz w:val="22"/>
      </w:rPr>
      <w:t xml:space="preserve">  /</w:t>
    </w:r>
    <w:proofErr w:type="gramEnd"/>
    <w:r w:rsidRPr="005C6499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CC3" w:rsidRPr="001F028B" w:rsidRDefault="00052CC3" w:rsidP="00052CC3">
    <w:pPr>
      <w:pStyle w:val="Rodap"/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 w:rsidRPr="001F028B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38560C" w:rsidRPr="003F1946" w:rsidRDefault="0038560C" w:rsidP="0038560C">
    <w:pPr>
      <w:pStyle w:val="Rodap"/>
      <w:ind w:left="-567"/>
      <w:jc w:val="center"/>
      <w:rPr>
        <w:rFonts w:ascii="DaxCondensed" w:hAnsi="DaxCondensed" w:cs="Arial"/>
        <w:color w:val="2C778C"/>
        <w:sz w:val="20"/>
        <w:szCs w:val="20"/>
      </w:rPr>
    </w:pPr>
    <w:r w:rsidRPr="003F1946">
      <w:rPr>
        <w:rFonts w:ascii="DaxCondensed" w:hAnsi="DaxCondensed" w:cs="Arial"/>
        <w:color w:val="2C778C"/>
        <w:sz w:val="20"/>
        <w:szCs w:val="20"/>
      </w:rPr>
      <w:t>Rua Dona Laura, nº 320, 14º e 15º andares, bairro Rio Branco - Porto Alegre/RS - CEP:</w:t>
    </w:r>
    <w:r w:rsidRPr="003F1946">
      <w:rPr>
        <w:rFonts w:ascii="DaxCondensed" w:hAnsi="DaxCondensed"/>
        <w:sz w:val="20"/>
        <w:szCs w:val="20"/>
      </w:rPr>
      <w:t xml:space="preserve"> </w:t>
    </w:r>
    <w:r w:rsidRPr="003F1946">
      <w:rPr>
        <w:rFonts w:ascii="DaxCondensed" w:hAnsi="DaxCondensed" w:cs="Arial"/>
        <w:color w:val="2C778C"/>
        <w:sz w:val="20"/>
        <w:szCs w:val="20"/>
      </w:rPr>
      <w:t>90430-090 | Telefone: (51) 3094.9800</w:t>
    </w:r>
  </w:p>
  <w:p w:rsidR="0038560C" w:rsidRPr="003F1946" w:rsidRDefault="0038560C" w:rsidP="0038560C">
    <w:pPr>
      <w:pStyle w:val="Rodap"/>
      <w:ind w:left="-567"/>
      <w:jc w:val="center"/>
      <w:rPr>
        <w:sz w:val="20"/>
        <w:szCs w:val="20"/>
      </w:rPr>
    </w:pPr>
    <w:r w:rsidRPr="003F1946">
      <w:rPr>
        <w:rFonts w:ascii="DaxCondensed" w:hAnsi="DaxCondensed" w:cs="Arial"/>
        <w:b/>
        <w:color w:val="2C778C"/>
        <w:sz w:val="20"/>
        <w:szCs w:val="20"/>
      </w:rPr>
      <w:t>www.caurs.gov.br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C08" w:rsidRDefault="00795C08">
      <w:r>
        <w:separator/>
      </w:r>
    </w:p>
  </w:footnote>
  <w:footnote w:type="continuationSeparator" w:id="0">
    <w:p w:rsidR="00795C08" w:rsidRDefault="00795C08">
      <w:r>
        <w:continuationSeparator/>
      </w:r>
    </w:p>
  </w:footnote>
  <w:footnote w:id="1">
    <w:p w:rsidR="000936F4" w:rsidRPr="000936F4" w:rsidRDefault="000936F4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WIKIPEDIA, </w:t>
      </w:r>
      <w:r w:rsidRPr="000936F4">
        <w:rPr>
          <w:i/>
          <w:iCs/>
          <w:lang w:val="pt-BR"/>
        </w:rPr>
        <w:t>Sistema Europeu de Transferência e Acumulação de Créditos</w:t>
      </w:r>
      <w:r>
        <w:rPr>
          <w:lang w:val="pt-BR"/>
        </w:rPr>
        <w:t>, disponível em &lt;</w:t>
      </w:r>
      <w:r w:rsidRPr="000936F4">
        <w:t>https://pt.wikipedia.org/wiki/Sistema_Europeu_de_Transferência_e_Acumulação_de_Créditos</w:t>
      </w:r>
      <w:r>
        <w:rPr>
          <w:lang w:val="pt-BR"/>
        </w:rPr>
        <w:t>&gt; acessado em julho de 2019.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08" w:rsidRPr="009E4E5A" w:rsidRDefault="00795C08" w:rsidP="00F60AA4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8752" behindDoc="1" locked="0" layoutInCell="1" allowOverlap="1" wp14:anchorId="3420FC88" wp14:editId="7084C538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5" name="Imagem 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5680" behindDoc="1" locked="0" layoutInCell="1" allowOverlap="1" wp14:anchorId="308EF10D" wp14:editId="76C2555D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6" name="Imagem 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08" w:rsidRPr="009E4E5A" w:rsidRDefault="00795C08" w:rsidP="00F60AA4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1851C23B" wp14:editId="13950536">
          <wp:simplePos x="0" y="0"/>
          <wp:positionH relativeFrom="column">
            <wp:posOffset>-1010920</wp:posOffset>
          </wp:positionH>
          <wp:positionV relativeFrom="paragraph">
            <wp:posOffset>-845820</wp:posOffset>
          </wp:positionV>
          <wp:extent cx="7569835" cy="974725"/>
          <wp:effectExtent l="0" t="0" r="0" b="0"/>
          <wp:wrapNone/>
          <wp:docPr id="7" name="Imagem 7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F09A5"/>
    <w:multiLevelType w:val="hybridMultilevel"/>
    <w:tmpl w:val="A9E4085A"/>
    <w:lvl w:ilvl="0" w:tplc="5DB2E19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9242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BB16E24"/>
    <w:multiLevelType w:val="hybridMultilevel"/>
    <w:tmpl w:val="791C84A8"/>
    <w:lvl w:ilvl="0" w:tplc="913AEF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052CE"/>
    <w:multiLevelType w:val="hybridMultilevel"/>
    <w:tmpl w:val="FD962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11018"/>
    <w:multiLevelType w:val="hybridMultilevel"/>
    <w:tmpl w:val="74601F48"/>
    <w:lvl w:ilvl="0" w:tplc="53A8C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B1641"/>
    <w:multiLevelType w:val="hybridMultilevel"/>
    <w:tmpl w:val="FF8C2890"/>
    <w:lvl w:ilvl="0" w:tplc="66146C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F77EC"/>
    <w:multiLevelType w:val="hybridMultilevel"/>
    <w:tmpl w:val="F2C074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07DD0"/>
    <w:multiLevelType w:val="hybridMultilevel"/>
    <w:tmpl w:val="7EB456DC"/>
    <w:lvl w:ilvl="0" w:tplc="EA5426B6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19"/>
    <w:rsid w:val="00003BE9"/>
    <w:rsid w:val="00003DCF"/>
    <w:rsid w:val="00003EA3"/>
    <w:rsid w:val="000126DD"/>
    <w:rsid w:val="0001735A"/>
    <w:rsid w:val="00020C61"/>
    <w:rsid w:val="00043D23"/>
    <w:rsid w:val="00052CC3"/>
    <w:rsid w:val="00053149"/>
    <w:rsid w:val="00056779"/>
    <w:rsid w:val="00074FF8"/>
    <w:rsid w:val="00081A62"/>
    <w:rsid w:val="00084414"/>
    <w:rsid w:val="00085964"/>
    <w:rsid w:val="00086379"/>
    <w:rsid w:val="000936F4"/>
    <w:rsid w:val="000A25DF"/>
    <w:rsid w:val="000A44E7"/>
    <w:rsid w:val="000B71B1"/>
    <w:rsid w:val="000C1858"/>
    <w:rsid w:val="000D2A29"/>
    <w:rsid w:val="000D3C46"/>
    <w:rsid w:val="000E4F3B"/>
    <w:rsid w:val="000E6156"/>
    <w:rsid w:val="000E760D"/>
    <w:rsid w:val="00110F8A"/>
    <w:rsid w:val="0011319E"/>
    <w:rsid w:val="001147F6"/>
    <w:rsid w:val="00115B3B"/>
    <w:rsid w:val="00121A62"/>
    <w:rsid w:val="001347D0"/>
    <w:rsid w:val="00140AC8"/>
    <w:rsid w:val="001620D7"/>
    <w:rsid w:val="00166DEF"/>
    <w:rsid w:val="001702C7"/>
    <w:rsid w:val="00171704"/>
    <w:rsid w:val="00172C40"/>
    <w:rsid w:val="00180F29"/>
    <w:rsid w:val="0019287A"/>
    <w:rsid w:val="0019413D"/>
    <w:rsid w:val="001A3217"/>
    <w:rsid w:val="001A488A"/>
    <w:rsid w:val="001A5DCB"/>
    <w:rsid w:val="001B1EEC"/>
    <w:rsid w:val="001B34D4"/>
    <w:rsid w:val="001B41FF"/>
    <w:rsid w:val="001B56E2"/>
    <w:rsid w:val="001B6919"/>
    <w:rsid w:val="001B6CA5"/>
    <w:rsid w:val="001C5C7B"/>
    <w:rsid w:val="001C7A85"/>
    <w:rsid w:val="001E2267"/>
    <w:rsid w:val="001E3397"/>
    <w:rsid w:val="001E79D1"/>
    <w:rsid w:val="001F2404"/>
    <w:rsid w:val="001F3448"/>
    <w:rsid w:val="001F534B"/>
    <w:rsid w:val="001F57AA"/>
    <w:rsid w:val="001F681B"/>
    <w:rsid w:val="0021365C"/>
    <w:rsid w:val="00225ED4"/>
    <w:rsid w:val="00232FD8"/>
    <w:rsid w:val="00270664"/>
    <w:rsid w:val="0029079E"/>
    <w:rsid w:val="0029255A"/>
    <w:rsid w:val="0029314F"/>
    <w:rsid w:val="0029376C"/>
    <w:rsid w:val="0029384B"/>
    <w:rsid w:val="00295386"/>
    <w:rsid w:val="002A5C5F"/>
    <w:rsid w:val="002B4172"/>
    <w:rsid w:val="002B5055"/>
    <w:rsid w:val="002C23E2"/>
    <w:rsid w:val="002C5491"/>
    <w:rsid w:val="002D0554"/>
    <w:rsid w:val="002D1C4E"/>
    <w:rsid w:val="002D3CCF"/>
    <w:rsid w:val="002D5699"/>
    <w:rsid w:val="002D6360"/>
    <w:rsid w:val="002D672E"/>
    <w:rsid w:val="002E0D70"/>
    <w:rsid w:val="002E2C8F"/>
    <w:rsid w:val="002E6B35"/>
    <w:rsid w:val="002F777F"/>
    <w:rsid w:val="00301B86"/>
    <w:rsid w:val="0031355B"/>
    <w:rsid w:val="00317460"/>
    <w:rsid w:val="0032122F"/>
    <w:rsid w:val="00322DF4"/>
    <w:rsid w:val="00343E40"/>
    <w:rsid w:val="00345BF8"/>
    <w:rsid w:val="00347DD2"/>
    <w:rsid w:val="00354008"/>
    <w:rsid w:val="00355614"/>
    <w:rsid w:val="003566C9"/>
    <w:rsid w:val="00370872"/>
    <w:rsid w:val="0037392B"/>
    <w:rsid w:val="00375FB3"/>
    <w:rsid w:val="00380FB9"/>
    <w:rsid w:val="00385088"/>
    <w:rsid w:val="0038560C"/>
    <w:rsid w:val="0039109E"/>
    <w:rsid w:val="003A37E6"/>
    <w:rsid w:val="003A6285"/>
    <w:rsid w:val="003A6EFE"/>
    <w:rsid w:val="003C21DF"/>
    <w:rsid w:val="003D1350"/>
    <w:rsid w:val="003E2F52"/>
    <w:rsid w:val="003E39C5"/>
    <w:rsid w:val="003E67F8"/>
    <w:rsid w:val="003E79F4"/>
    <w:rsid w:val="003F306C"/>
    <w:rsid w:val="0040026A"/>
    <w:rsid w:val="00400554"/>
    <w:rsid w:val="00403D44"/>
    <w:rsid w:val="00404719"/>
    <w:rsid w:val="0040729B"/>
    <w:rsid w:val="00407B24"/>
    <w:rsid w:val="004127C2"/>
    <w:rsid w:val="004138FB"/>
    <w:rsid w:val="00420BCE"/>
    <w:rsid w:val="00420FC8"/>
    <w:rsid w:val="004274E1"/>
    <w:rsid w:val="0043000B"/>
    <w:rsid w:val="00434C5B"/>
    <w:rsid w:val="00436D7A"/>
    <w:rsid w:val="004501E4"/>
    <w:rsid w:val="00456551"/>
    <w:rsid w:val="0045699C"/>
    <w:rsid w:val="00462DDD"/>
    <w:rsid w:val="00465E50"/>
    <w:rsid w:val="00465FFC"/>
    <w:rsid w:val="0046755D"/>
    <w:rsid w:val="00485376"/>
    <w:rsid w:val="00486CBB"/>
    <w:rsid w:val="00493DD1"/>
    <w:rsid w:val="004B4216"/>
    <w:rsid w:val="004B4517"/>
    <w:rsid w:val="004D1C14"/>
    <w:rsid w:val="004D1DA0"/>
    <w:rsid w:val="004D4DBA"/>
    <w:rsid w:val="004F1926"/>
    <w:rsid w:val="004F32C7"/>
    <w:rsid w:val="004F6576"/>
    <w:rsid w:val="0050084C"/>
    <w:rsid w:val="00501692"/>
    <w:rsid w:val="005033B8"/>
    <w:rsid w:val="00513C52"/>
    <w:rsid w:val="005320FB"/>
    <w:rsid w:val="005373BA"/>
    <w:rsid w:val="00546F70"/>
    <w:rsid w:val="0055512C"/>
    <w:rsid w:val="00555B39"/>
    <w:rsid w:val="005642F5"/>
    <w:rsid w:val="0057198F"/>
    <w:rsid w:val="005766B1"/>
    <w:rsid w:val="005910DE"/>
    <w:rsid w:val="005B2A20"/>
    <w:rsid w:val="005B7F86"/>
    <w:rsid w:val="005E41AE"/>
    <w:rsid w:val="005F0C4C"/>
    <w:rsid w:val="005F4E98"/>
    <w:rsid w:val="00606B6D"/>
    <w:rsid w:val="00610C2B"/>
    <w:rsid w:val="00611B6C"/>
    <w:rsid w:val="00617928"/>
    <w:rsid w:val="00623F6E"/>
    <w:rsid w:val="00637A72"/>
    <w:rsid w:val="00641B4F"/>
    <w:rsid w:val="006425A1"/>
    <w:rsid w:val="006455D9"/>
    <w:rsid w:val="00651096"/>
    <w:rsid w:val="006605AC"/>
    <w:rsid w:val="006607B8"/>
    <w:rsid w:val="00667535"/>
    <w:rsid w:val="006718F2"/>
    <w:rsid w:val="0068146E"/>
    <w:rsid w:val="006923BF"/>
    <w:rsid w:val="00696116"/>
    <w:rsid w:val="006971AF"/>
    <w:rsid w:val="006A4851"/>
    <w:rsid w:val="006A6F50"/>
    <w:rsid w:val="006B0726"/>
    <w:rsid w:val="006B5419"/>
    <w:rsid w:val="006B56CF"/>
    <w:rsid w:val="006C3512"/>
    <w:rsid w:val="006C7760"/>
    <w:rsid w:val="006D2A22"/>
    <w:rsid w:val="006E2F1E"/>
    <w:rsid w:val="006E74CA"/>
    <w:rsid w:val="006F36DF"/>
    <w:rsid w:val="007029A3"/>
    <w:rsid w:val="007031C4"/>
    <w:rsid w:val="00704DE8"/>
    <w:rsid w:val="007055CA"/>
    <w:rsid w:val="0071579F"/>
    <w:rsid w:val="00715CE7"/>
    <w:rsid w:val="00720B8E"/>
    <w:rsid w:val="00730532"/>
    <w:rsid w:val="00770668"/>
    <w:rsid w:val="00785F4F"/>
    <w:rsid w:val="007920E5"/>
    <w:rsid w:val="00795C08"/>
    <w:rsid w:val="007A5E00"/>
    <w:rsid w:val="007B0F9E"/>
    <w:rsid w:val="007C0B21"/>
    <w:rsid w:val="007C6AB4"/>
    <w:rsid w:val="007E1FE5"/>
    <w:rsid w:val="007E2218"/>
    <w:rsid w:val="007E49C7"/>
    <w:rsid w:val="007E50A2"/>
    <w:rsid w:val="007F00E2"/>
    <w:rsid w:val="007F32F1"/>
    <w:rsid w:val="007F47E8"/>
    <w:rsid w:val="0080408D"/>
    <w:rsid w:val="00807C1E"/>
    <w:rsid w:val="00814ECF"/>
    <w:rsid w:val="00827606"/>
    <w:rsid w:val="008306FD"/>
    <w:rsid w:val="00844CB4"/>
    <w:rsid w:val="0085152C"/>
    <w:rsid w:val="00852253"/>
    <w:rsid w:val="008573A0"/>
    <w:rsid w:val="00875B14"/>
    <w:rsid w:val="0087627F"/>
    <w:rsid w:val="00887EA5"/>
    <w:rsid w:val="00896EC6"/>
    <w:rsid w:val="008A468A"/>
    <w:rsid w:val="008B25C6"/>
    <w:rsid w:val="008B7C81"/>
    <w:rsid w:val="008C2AB9"/>
    <w:rsid w:val="008C3005"/>
    <w:rsid w:val="008C63D0"/>
    <w:rsid w:val="008E1406"/>
    <w:rsid w:val="008E2878"/>
    <w:rsid w:val="008F156A"/>
    <w:rsid w:val="00904197"/>
    <w:rsid w:val="009104B3"/>
    <w:rsid w:val="009134B8"/>
    <w:rsid w:val="009210D1"/>
    <w:rsid w:val="0092656A"/>
    <w:rsid w:val="00947B13"/>
    <w:rsid w:val="00954F74"/>
    <w:rsid w:val="009679E5"/>
    <w:rsid w:val="0097112A"/>
    <w:rsid w:val="00971F3C"/>
    <w:rsid w:val="009733BF"/>
    <w:rsid w:val="009737D5"/>
    <w:rsid w:val="009755B9"/>
    <w:rsid w:val="009770D4"/>
    <w:rsid w:val="00981375"/>
    <w:rsid w:val="00981D82"/>
    <w:rsid w:val="00995EFF"/>
    <w:rsid w:val="009978F7"/>
    <w:rsid w:val="009A0619"/>
    <w:rsid w:val="009B1641"/>
    <w:rsid w:val="009B6505"/>
    <w:rsid w:val="009B6C20"/>
    <w:rsid w:val="009C4996"/>
    <w:rsid w:val="009C674B"/>
    <w:rsid w:val="009D0C51"/>
    <w:rsid w:val="009D3508"/>
    <w:rsid w:val="009D38AF"/>
    <w:rsid w:val="009D666D"/>
    <w:rsid w:val="009E7140"/>
    <w:rsid w:val="009F5CF3"/>
    <w:rsid w:val="00A27C90"/>
    <w:rsid w:val="00A413CA"/>
    <w:rsid w:val="00A513C5"/>
    <w:rsid w:val="00A569D4"/>
    <w:rsid w:val="00A66DED"/>
    <w:rsid w:val="00A73BF6"/>
    <w:rsid w:val="00A74E14"/>
    <w:rsid w:val="00A7709B"/>
    <w:rsid w:val="00A83F1A"/>
    <w:rsid w:val="00AA6ACD"/>
    <w:rsid w:val="00AB036F"/>
    <w:rsid w:val="00AB61C2"/>
    <w:rsid w:val="00AC0E16"/>
    <w:rsid w:val="00AC4111"/>
    <w:rsid w:val="00AC54C0"/>
    <w:rsid w:val="00AC60C8"/>
    <w:rsid w:val="00AD097F"/>
    <w:rsid w:val="00AD14F4"/>
    <w:rsid w:val="00AE521F"/>
    <w:rsid w:val="00AF32A9"/>
    <w:rsid w:val="00B03471"/>
    <w:rsid w:val="00B57632"/>
    <w:rsid w:val="00B70AF4"/>
    <w:rsid w:val="00B80BFB"/>
    <w:rsid w:val="00B81921"/>
    <w:rsid w:val="00B86EB0"/>
    <w:rsid w:val="00BA7D1E"/>
    <w:rsid w:val="00BB4664"/>
    <w:rsid w:val="00BC09EB"/>
    <w:rsid w:val="00BC3D12"/>
    <w:rsid w:val="00BD0102"/>
    <w:rsid w:val="00BD1157"/>
    <w:rsid w:val="00BD148C"/>
    <w:rsid w:val="00BE4AD5"/>
    <w:rsid w:val="00BE58F0"/>
    <w:rsid w:val="00BF7AAD"/>
    <w:rsid w:val="00C038F0"/>
    <w:rsid w:val="00C13DFE"/>
    <w:rsid w:val="00C20135"/>
    <w:rsid w:val="00C21535"/>
    <w:rsid w:val="00C221C7"/>
    <w:rsid w:val="00C25A35"/>
    <w:rsid w:val="00C30BC5"/>
    <w:rsid w:val="00C30C5D"/>
    <w:rsid w:val="00C32C52"/>
    <w:rsid w:val="00C35541"/>
    <w:rsid w:val="00C36788"/>
    <w:rsid w:val="00C41A0A"/>
    <w:rsid w:val="00C42A66"/>
    <w:rsid w:val="00C44538"/>
    <w:rsid w:val="00C62C33"/>
    <w:rsid w:val="00C66579"/>
    <w:rsid w:val="00C73116"/>
    <w:rsid w:val="00C81762"/>
    <w:rsid w:val="00C85471"/>
    <w:rsid w:val="00C9398D"/>
    <w:rsid w:val="00CA592A"/>
    <w:rsid w:val="00CA5947"/>
    <w:rsid w:val="00CA5C32"/>
    <w:rsid w:val="00CB12F5"/>
    <w:rsid w:val="00CC0E85"/>
    <w:rsid w:val="00CD34C2"/>
    <w:rsid w:val="00CD5999"/>
    <w:rsid w:val="00CE36AF"/>
    <w:rsid w:val="00CE37E6"/>
    <w:rsid w:val="00CE655D"/>
    <w:rsid w:val="00D01634"/>
    <w:rsid w:val="00D01EC7"/>
    <w:rsid w:val="00D04CF0"/>
    <w:rsid w:val="00D06DB4"/>
    <w:rsid w:val="00D21CD7"/>
    <w:rsid w:val="00D24C03"/>
    <w:rsid w:val="00D3571A"/>
    <w:rsid w:val="00D432DC"/>
    <w:rsid w:val="00D63A2F"/>
    <w:rsid w:val="00D65052"/>
    <w:rsid w:val="00D73C45"/>
    <w:rsid w:val="00D76898"/>
    <w:rsid w:val="00D916B4"/>
    <w:rsid w:val="00D91E3F"/>
    <w:rsid w:val="00D94184"/>
    <w:rsid w:val="00DA24FE"/>
    <w:rsid w:val="00DB2FB5"/>
    <w:rsid w:val="00DB3CB8"/>
    <w:rsid w:val="00DC098F"/>
    <w:rsid w:val="00DC72D6"/>
    <w:rsid w:val="00DD3FCA"/>
    <w:rsid w:val="00DD738F"/>
    <w:rsid w:val="00DD7E54"/>
    <w:rsid w:val="00DE0304"/>
    <w:rsid w:val="00DE0838"/>
    <w:rsid w:val="00DE0840"/>
    <w:rsid w:val="00E0173F"/>
    <w:rsid w:val="00E10CED"/>
    <w:rsid w:val="00E10F24"/>
    <w:rsid w:val="00E15A39"/>
    <w:rsid w:val="00E164BE"/>
    <w:rsid w:val="00E33751"/>
    <w:rsid w:val="00E4170B"/>
    <w:rsid w:val="00E43801"/>
    <w:rsid w:val="00E476CA"/>
    <w:rsid w:val="00E6086C"/>
    <w:rsid w:val="00E618C9"/>
    <w:rsid w:val="00E71F8A"/>
    <w:rsid w:val="00E761CF"/>
    <w:rsid w:val="00E80883"/>
    <w:rsid w:val="00E82074"/>
    <w:rsid w:val="00E857B3"/>
    <w:rsid w:val="00E85A6B"/>
    <w:rsid w:val="00E85F5E"/>
    <w:rsid w:val="00EA08D4"/>
    <w:rsid w:val="00EA55D0"/>
    <w:rsid w:val="00EB22ED"/>
    <w:rsid w:val="00EB675F"/>
    <w:rsid w:val="00EC4ECE"/>
    <w:rsid w:val="00ED67D6"/>
    <w:rsid w:val="00F0313B"/>
    <w:rsid w:val="00F10F9C"/>
    <w:rsid w:val="00F15714"/>
    <w:rsid w:val="00F23588"/>
    <w:rsid w:val="00F319F8"/>
    <w:rsid w:val="00F36C54"/>
    <w:rsid w:val="00F413DE"/>
    <w:rsid w:val="00F41696"/>
    <w:rsid w:val="00F428AB"/>
    <w:rsid w:val="00F42B18"/>
    <w:rsid w:val="00F43668"/>
    <w:rsid w:val="00F454C6"/>
    <w:rsid w:val="00F60AA4"/>
    <w:rsid w:val="00F66294"/>
    <w:rsid w:val="00F67169"/>
    <w:rsid w:val="00F744C9"/>
    <w:rsid w:val="00F8641B"/>
    <w:rsid w:val="00F86B34"/>
    <w:rsid w:val="00F87B95"/>
    <w:rsid w:val="00F92F07"/>
    <w:rsid w:val="00FA0EF1"/>
    <w:rsid w:val="00FB75DC"/>
    <w:rsid w:val="00FC4892"/>
    <w:rsid w:val="00FC7350"/>
    <w:rsid w:val="00FD4B08"/>
    <w:rsid w:val="00FD4EA5"/>
    <w:rsid w:val="00FE4DAB"/>
    <w:rsid w:val="00FF5AC8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525EE-6F56-4ADE-AC6B-A7FD1D071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419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93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36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6B5419"/>
    <w:pPr>
      <w:jc w:val="right"/>
      <w:outlineLvl w:val="4"/>
    </w:pPr>
    <w:rPr>
      <w:rFonts w:ascii="Tahoma" w:eastAsia="Times New Roman" w:hAnsi="Tahoma" w:cs="Tahoma"/>
      <w:caps/>
      <w:spacing w:val="4"/>
      <w:sz w:val="16"/>
      <w:szCs w:val="16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6B5419"/>
    <w:rPr>
      <w:rFonts w:ascii="Tahoma" w:eastAsia="Times New Roman" w:hAnsi="Tahoma" w:cs="Tahoma"/>
      <w:caps/>
      <w:spacing w:val="4"/>
      <w:sz w:val="16"/>
      <w:szCs w:val="16"/>
      <w:lang w:val="en-GB"/>
    </w:rPr>
  </w:style>
  <w:style w:type="paragraph" w:styleId="Cabealho">
    <w:name w:val="header"/>
    <w:basedOn w:val="Normal"/>
    <w:link w:val="CabealhoChar"/>
    <w:uiPriority w:val="99"/>
    <w:unhideWhenUsed/>
    <w:rsid w:val="006B541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541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B541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B5419"/>
    <w:rPr>
      <w:rFonts w:ascii="Cambria" w:eastAsia="Cambria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1E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EC7"/>
    <w:rPr>
      <w:rFonts w:ascii="Tahoma" w:eastAsia="Cambri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F32C7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D6360"/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D636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efdenotaderodap">
    <w:name w:val="footnote reference"/>
    <w:uiPriority w:val="99"/>
    <w:semiHidden/>
    <w:unhideWhenUsed/>
    <w:rsid w:val="002D6360"/>
    <w:rPr>
      <w:vertAlign w:val="superscript"/>
    </w:rPr>
  </w:style>
  <w:style w:type="paragraph" w:customStyle="1" w:styleId="Default">
    <w:name w:val="Default"/>
    <w:rsid w:val="006C77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E2F52"/>
    <w:rPr>
      <w:rFonts w:ascii="Tahoma" w:eastAsia="Times New Roman" w:hAnsi="Tahoma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E2F52"/>
    <w:rPr>
      <w:rFonts w:ascii="Tahoma" w:eastAsia="Times New Roman" w:hAnsi="Tahoma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3E2F52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3C21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21D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21DF"/>
    <w:rPr>
      <w:rFonts w:ascii="Cambria" w:eastAsia="Cambria" w:hAnsi="Cambria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21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21DF"/>
    <w:rPr>
      <w:rFonts w:ascii="Cambria" w:eastAsia="Cambria" w:hAnsi="Cambria" w:cs="Times New Roman"/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7C0B21"/>
    <w:rPr>
      <w:color w:val="808080"/>
    </w:rPr>
  </w:style>
  <w:style w:type="paragraph" w:customStyle="1" w:styleId="texto1">
    <w:name w:val="texto1"/>
    <w:basedOn w:val="Normal"/>
    <w:rsid w:val="007C0B2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936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936F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936F4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936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Simples4">
    <w:name w:val="Plain Table 4"/>
    <w:basedOn w:val="Tabelanormal"/>
    <w:uiPriority w:val="44"/>
    <w:rsid w:val="000936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FE6AF-D6D4-4FA2-B6C6-CA94F96C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1755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Jéssica Nataly Santos de Lima</cp:lastModifiedBy>
  <cp:revision>19</cp:revision>
  <cp:lastPrinted>2019-08-02T14:35:00Z</cp:lastPrinted>
  <dcterms:created xsi:type="dcterms:W3CDTF">2019-08-02T14:36:00Z</dcterms:created>
  <dcterms:modified xsi:type="dcterms:W3CDTF">2019-09-06T13:32:00Z</dcterms:modified>
</cp:coreProperties>
</file>