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9844CC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9844CC" w:rsidP="009844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Fundos de investimentos</w:t>
            </w:r>
          </w:p>
        </w:tc>
      </w:tr>
    </w:tbl>
    <w:p w:rsidR="00E91C75" w:rsidRPr="00044DD9" w:rsidRDefault="00E91C7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C46417">
        <w:rPr>
          <w:rFonts w:ascii="Times New Roman" w:hAnsi="Times New Roman"/>
          <w:smallCaps/>
          <w:sz w:val="22"/>
          <w:szCs w:val="22"/>
          <w:lang w:eastAsia="pt-BR"/>
        </w:rPr>
        <w:t>004</w:t>
      </w:r>
      <w:bookmarkStart w:id="0" w:name="_GoBack"/>
      <w:bookmarkEnd w:id="0"/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5659AD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="005659AD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659AD">
        <w:rPr>
          <w:rFonts w:ascii="Times New Roman" w:hAnsi="Times New Roman"/>
          <w:sz w:val="22"/>
          <w:szCs w:val="22"/>
          <w:lang w:eastAsia="pt-BR"/>
        </w:rPr>
        <w:t>30 de janeiro de 2018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</w:t>
      </w:r>
      <w:r w:rsidR="00F751D3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751D3" w:rsidRPr="00F751D3">
        <w:rPr>
          <w:rFonts w:ascii="Times New Roman" w:hAnsi="Times New Roman"/>
          <w:sz w:val="22"/>
          <w:szCs w:val="22"/>
          <w:lang w:eastAsia="pt-BR"/>
        </w:rPr>
        <w:t xml:space="preserve">simulação do rendimento de poupança e </w:t>
      </w:r>
      <w:r w:rsidR="008F7DC9">
        <w:rPr>
          <w:rFonts w:ascii="Times New Roman" w:hAnsi="Times New Roman"/>
          <w:sz w:val="22"/>
          <w:szCs w:val="22"/>
          <w:lang w:eastAsia="pt-BR"/>
        </w:rPr>
        <w:t>d</w:t>
      </w:r>
      <w:r w:rsidR="00F751D3" w:rsidRPr="00F751D3">
        <w:rPr>
          <w:rFonts w:ascii="Times New Roman" w:hAnsi="Times New Roman"/>
          <w:sz w:val="22"/>
          <w:szCs w:val="22"/>
          <w:lang w:eastAsia="pt-BR"/>
        </w:rPr>
        <w:t>o BB Renda Fixa Prazo Diferenciado Setor Público</w:t>
      </w:r>
      <w:r w:rsidR="00F751D3">
        <w:rPr>
          <w:rFonts w:ascii="Times New Roman" w:hAnsi="Times New Roman"/>
          <w:sz w:val="22"/>
          <w:szCs w:val="22"/>
          <w:lang w:eastAsia="pt-BR"/>
        </w:rPr>
        <w:t xml:space="preserve"> apresentada pela Gerência Financeira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751D3" w:rsidRPr="00F751D3">
        <w:rPr>
          <w:rFonts w:ascii="Times New Roman" w:hAnsi="Times New Roman"/>
          <w:sz w:val="22"/>
          <w:szCs w:val="22"/>
          <w:lang w:eastAsia="pt-BR"/>
        </w:rPr>
        <w:t>que o CAU/UF deve centralizar sua aplicação em fundos conservadores de baixo risco, atrelados a título público federal com resgate automático, que não tenham pagamento de impostos (IOF e IR)</w:t>
      </w:r>
      <w:r w:rsidRPr="00044DD9">
        <w:rPr>
          <w:rFonts w:ascii="Times New Roman" w:hAnsi="Times New Roman"/>
          <w:sz w:val="22"/>
          <w:szCs w:val="22"/>
          <w:lang w:eastAsia="pt-BR"/>
        </w:rPr>
        <w:t>;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236921" w:rsidP="00E15A5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E15A57">
        <w:rPr>
          <w:rFonts w:ascii="Times New Roman" w:hAnsi="Times New Roman"/>
          <w:sz w:val="22"/>
          <w:szCs w:val="22"/>
          <w:lang w:eastAsia="pt-BR"/>
        </w:rPr>
        <w:t xml:space="preserve">o investimento de R$ 1.000.000,00 (um milhão de reais) no </w:t>
      </w:r>
      <w:r w:rsidR="00E15A57" w:rsidRPr="00E15A57">
        <w:rPr>
          <w:rFonts w:ascii="Times New Roman" w:hAnsi="Times New Roman"/>
          <w:sz w:val="22"/>
          <w:szCs w:val="22"/>
          <w:lang w:eastAsia="pt-BR"/>
        </w:rPr>
        <w:t>BB Renda Fixa Prazo Diferenciado Setor Público</w:t>
      </w:r>
      <w:r w:rsidR="00E15A5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15A57" w:rsidRPr="00E15A57">
        <w:rPr>
          <w:rFonts w:ascii="Times New Roman" w:hAnsi="Times New Roman"/>
          <w:sz w:val="22"/>
          <w:szCs w:val="22"/>
          <w:lang w:eastAsia="pt-BR"/>
        </w:rPr>
        <w:t>CDB DI 85% CDI</w:t>
      </w:r>
      <w:r w:rsidR="00E15A57">
        <w:rPr>
          <w:rFonts w:ascii="Times New Roman" w:hAnsi="Times New Roman"/>
          <w:sz w:val="22"/>
          <w:szCs w:val="22"/>
          <w:lang w:eastAsia="pt-BR"/>
        </w:rPr>
        <w:t>).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tomada das seguintes providências:</w:t>
      </w:r>
    </w:p>
    <w:p w:rsidR="00E91C75" w:rsidRPr="00044DD9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044DD9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para apreciação e aprovação (ou homologação) do Plenário;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59AD">
        <w:rPr>
          <w:rFonts w:ascii="Times New Roman" w:hAnsi="Times New Roman"/>
          <w:sz w:val="22"/>
          <w:szCs w:val="22"/>
          <w:lang w:eastAsia="pt-BR"/>
        </w:rPr>
        <w:t>30 de janeiro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844CC" w:rsidRDefault="009844C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PRISCILA TERRA QUESADA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FA7A35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44CC" w:rsidRDefault="009844C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44CC" w:rsidRDefault="009844CC" w:rsidP="00FA7A3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7A35" w:rsidRPr="00044DD9" w:rsidRDefault="00FA7A35" w:rsidP="00FA7A3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E91C75" w:rsidRDefault="00FA7A35" w:rsidP="00FA7A35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E91C75" w:rsidRDefault="00FA7A35" w:rsidP="00E91C75">
      <w:pPr>
        <w:tabs>
          <w:tab w:val="left" w:pos="4651"/>
        </w:tabs>
      </w:pPr>
    </w:p>
    <w:sectPr w:rsidR="00FA7A35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5A5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0AC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6B50-CE06-4CF4-92AC-56DE840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28</cp:revision>
  <cp:lastPrinted>2018-01-30T17:02:00Z</cp:lastPrinted>
  <dcterms:created xsi:type="dcterms:W3CDTF">2017-12-20T18:28:00Z</dcterms:created>
  <dcterms:modified xsi:type="dcterms:W3CDTF">2018-01-30T17:02:00Z</dcterms:modified>
</cp:coreProperties>
</file>