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D039B" w:rsidTr="009D039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D039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D039B" w:rsidRDefault="00816DE7" w:rsidP="008862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3</w:t>
            </w:r>
            <w:r w:rsidR="00886228" w:rsidRPr="009D039B">
              <w:rPr>
                <w:rFonts w:ascii="Times New Roman" w:hAnsi="Times New Roman"/>
                <w:sz w:val="22"/>
                <w:szCs w:val="22"/>
              </w:rPr>
              <w:t>37</w:t>
            </w:r>
            <w:r w:rsidR="00000ACA" w:rsidRPr="009D039B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AE0258" w:rsidRPr="009D039B" w:rsidTr="009D039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D039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D039B" w:rsidRDefault="00816DE7" w:rsidP="00C50D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1</w:t>
            </w:r>
            <w:r w:rsidR="00886228" w:rsidRPr="009D039B">
              <w:rPr>
                <w:rFonts w:ascii="Times New Roman" w:hAnsi="Times New Roman"/>
                <w:sz w:val="22"/>
                <w:szCs w:val="22"/>
              </w:rPr>
              <w:t>79</w:t>
            </w:r>
            <w:r w:rsidR="00000ACA" w:rsidRPr="009D039B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F53E37" w:rsidRPr="009D039B" w:rsidTr="009D039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D039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D039B" w:rsidRDefault="00886228" w:rsidP="0088622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TERRACOM EMPREENDIMENTOS IMOBILIÁRIOS LTDA ME.</w:t>
            </w:r>
          </w:p>
        </w:tc>
      </w:tr>
      <w:tr w:rsidR="00F53E37" w:rsidRPr="009D039B" w:rsidTr="009D039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D039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D039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9D03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9D039B" w:rsidTr="00040A4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D039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A4309E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D039B" w:rsidRDefault="00F53E37" w:rsidP="00A4309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A4309E">
              <w:rPr>
                <w:rFonts w:ascii="Times New Roman" w:hAnsi="Times New Roman"/>
                <w:sz w:val="22"/>
                <w:szCs w:val="22"/>
              </w:rPr>
              <w:t>A RAQUEL RHODEN BRESOLIN</w:t>
            </w:r>
            <w:r w:rsidR="00C375FE" w:rsidRPr="009D03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40A44" w:rsidRPr="00040A44" w:rsidTr="00040A44">
        <w:trPr>
          <w:trHeight w:val="350"/>
        </w:trPr>
        <w:tc>
          <w:tcPr>
            <w:tcW w:w="9003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0A44" w:rsidRPr="009D039B" w:rsidRDefault="00040A44" w:rsidP="00040A4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5082" w:rsidRPr="009D039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D039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039B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9D039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9D039B" w:rsidRDefault="00000ACA" w:rsidP="0088622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D039B">
        <w:rPr>
          <w:rFonts w:ascii="Times New Roman" w:eastAsia="Calibri" w:hAnsi="Times New Roman"/>
          <w:sz w:val="22"/>
          <w:szCs w:val="22"/>
        </w:rPr>
        <w:t xml:space="preserve">Em </w:t>
      </w:r>
      <w:r w:rsidR="00816DE7" w:rsidRPr="009D039B">
        <w:rPr>
          <w:rFonts w:ascii="Times New Roman" w:eastAsia="Calibri" w:hAnsi="Times New Roman"/>
          <w:sz w:val="22"/>
          <w:szCs w:val="22"/>
        </w:rPr>
        <w:t>1</w:t>
      </w:r>
      <w:r w:rsidR="00886228" w:rsidRPr="009D039B">
        <w:rPr>
          <w:rFonts w:ascii="Times New Roman" w:eastAsia="Calibri" w:hAnsi="Times New Roman"/>
          <w:sz w:val="22"/>
          <w:szCs w:val="22"/>
        </w:rPr>
        <w:t>7</w:t>
      </w:r>
      <w:r w:rsidRPr="009D039B">
        <w:rPr>
          <w:rFonts w:ascii="Times New Roman" w:eastAsia="Calibri" w:hAnsi="Times New Roman"/>
          <w:sz w:val="22"/>
          <w:szCs w:val="22"/>
        </w:rPr>
        <w:t xml:space="preserve"> de </w:t>
      </w:r>
      <w:r w:rsidR="00C86AF8" w:rsidRPr="009D039B">
        <w:rPr>
          <w:rFonts w:ascii="Times New Roman" w:eastAsia="Calibri" w:hAnsi="Times New Roman"/>
          <w:sz w:val="22"/>
          <w:szCs w:val="22"/>
        </w:rPr>
        <w:t>outubro</w:t>
      </w:r>
      <w:r w:rsidRPr="009D039B">
        <w:rPr>
          <w:rFonts w:ascii="Times New Roman" w:eastAsia="Calibri" w:hAnsi="Times New Roman"/>
          <w:sz w:val="22"/>
          <w:szCs w:val="22"/>
        </w:rPr>
        <w:t xml:space="preserve"> 2017, a Gerência Financeira do CAU/RS encaminhou a Notificação Administrativa nº </w:t>
      </w:r>
      <w:r w:rsidR="00816DE7" w:rsidRPr="009D039B">
        <w:rPr>
          <w:rFonts w:ascii="Times New Roman" w:eastAsia="Calibri" w:hAnsi="Times New Roman"/>
          <w:sz w:val="22"/>
          <w:szCs w:val="22"/>
        </w:rPr>
        <w:t>142</w:t>
      </w:r>
      <w:r w:rsidRPr="009D039B">
        <w:rPr>
          <w:rFonts w:ascii="Times New Roman" w:eastAsia="Calibri" w:hAnsi="Times New Roman"/>
          <w:sz w:val="22"/>
          <w:szCs w:val="22"/>
        </w:rPr>
        <w:t xml:space="preserve">/2017 à empresa </w:t>
      </w:r>
      <w:r w:rsidR="00886228" w:rsidRPr="009D039B">
        <w:rPr>
          <w:rFonts w:ascii="Times New Roman" w:eastAsia="Calibri" w:hAnsi="Times New Roman"/>
          <w:sz w:val="22"/>
          <w:szCs w:val="22"/>
        </w:rPr>
        <w:t>TERRACOM EMPREENDIMENTOS IMOBILIÁRIOS LTDA ME</w:t>
      </w:r>
      <w:r w:rsidRPr="009D039B">
        <w:rPr>
          <w:rFonts w:ascii="Times New Roman" w:eastAsia="Calibri" w:hAnsi="Times New Roman"/>
          <w:sz w:val="22"/>
          <w:szCs w:val="22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9D039B">
        <w:rPr>
          <w:rFonts w:ascii="Times New Roman" w:eastAsia="Calibri" w:hAnsi="Times New Roman"/>
          <w:sz w:val="22"/>
          <w:szCs w:val="22"/>
        </w:rPr>
        <w:t xml:space="preserve"> (fl. 12)</w:t>
      </w:r>
      <w:r w:rsidRPr="009D039B">
        <w:rPr>
          <w:rFonts w:ascii="Times New Roman" w:eastAsia="Calibri" w:hAnsi="Times New Roman"/>
          <w:sz w:val="22"/>
          <w:szCs w:val="22"/>
        </w:rPr>
        <w:t>.</w:t>
      </w:r>
    </w:p>
    <w:p w:rsidR="00886228" w:rsidRPr="009D039B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D039B">
        <w:rPr>
          <w:rFonts w:ascii="Times New Roman" w:eastAsia="Calibri" w:hAnsi="Times New Roman"/>
          <w:sz w:val="22"/>
          <w:szCs w:val="22"/>
        </w:rPr>
        <w:t>Notificada (fl. 13)</w:t>
      </w:r>
      <w:r w:rsidR="006B5082" w:rsidRPr="009D039B">
        <w:rPr>
          <w:rFonts w:ascii="Times New Roman" w:eastAsia="Calibri" w:hAnsi="Times New Roman"/>
          <w:sz w:val="22"/>
          <w:szCs w:val="22"/>
        </w:rPr>
        <w:t>, a</w:t>
      </w:r>
      <w:r w:rsidR="00000ACA" w:rsidRPr="009D039B">
        <w:rPr>
          <w:rFonts w:ascii="Times New Roman" w:eastAsia="Calibri" w:hAnsi="Times New Roman"/>
          <w:sz w:val="22"/>
          <w:szCs w:val="22"/>
        </w:rPr>
        <w:t xml:space="preserve"> Contribuinte apresent</w:t>
      </w:r>
      <w:r w:rsidR="002970FC" w:rsidRPr="009D039B">
        <w:rPr>
          <w:rFonts w:ascii="Times New Roman" w:eastAsia="Calibri" w:hAnsi="Times New Roman"/>
          <w:sz w:val="22"/>
          <w:szCs w:val="22"/>
        </w:rPr>
        <w:t>ou impugnação tempestiva (fl. 1</w:t>
      </w:r>
      <w:r w:rsidRPr="009D039B">
        <w:rPr>
          <w:rFonts w:ascii="Times New Roman" w:eastAsia="Calibri" w:hAnsi="Times New Roman"/>
          <w:sz w:val="22"/>
          <w:szCs w:val="22"/>
        </w:rPr>
        <w:t>4</w:t>
      </w:r>
      <w:r w:rsidR="00886228" w:rsidRPr="009D039B">
        <w:rPr>
          <w:rFonts w:ascii="Times New Roman" w:eastAsia="Calibri" w:hAnsi="Times New Roman"/>
          <w:sz w:val="22"/>
          <w:szCs w:val="22"/>
        </w:rPr>
        <w:t>)</w:t>
      </w:r>
      <w:r w:rsidR="00000ACA" w:rsidRPr="009D039B">
        <w:rPr>
          <w:rFonts w:ascii="Times New Roman" w:eastAsia="Calibri" w:hAnsi="Times New Roman"/>
          <w:sz w:val="22"/>
          <w:szCs w:val="22"/>
        </w:rPr>
        <w:t>. Aduziu, em suma, que as cobranças das anuidades são indevidas</w:t>
      </w:r>
      <w:r w:rsidR="00A813B8" w:rsidRPr="009D039B">
        <w:rPr>
          <w:rFonts w:ascii="Times New Roman" w:eastAsia="Calibri" w:hAnsi="Times New Roman"/>
          <w:sz w:val="22"/>
          <w:szCs w:val="22"/>
        </w:rPr>
        <w:t xml:space="preserve"> em virtude de</w:t>
      </w:r>
      <w:r w:rsidR="006B5082" w:rsidRPr="009D039B">
        <w:rPr>
          <w:rFonts w:ascii="Times New Roman" w:eastAsia="Calibri" w:hAnsi="Times New Roman"/>
          <w:sz w:val="22"/>
          <w:szCs w:val="22"/>
        </w:rPr>
        <w:t xml:space="preserve"> </w:t>
      </w:r>
      <w:r w:rsidR="00886228" w:rsidRPr="009D039B">
        <w:rPr>
          <w:rFonts w:ascii="Times New Roman" w:eastAsia="Calibri" w:hAnsi="Times New Roman"/>
          <w:sz w:val="22"/>
          <w:szCs w:val="22"/>
        </w:rPr>
        <w:t>desconhecer a existência de registro, mencionando que nos últimos 06 (seis) anos nunca houve qualquer contato do Conselho com a empresa.</w:t>
      </w:r>
    </w:p>
    <w:p w:rsidR="00000ACA" w:rsidRPr="009D039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D039B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D039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D039B" w:rsidRDefault="004052D8" w:rsidP="00A4309E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A4309E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9D039B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A4309E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</w:tr>
    </w:tbl>
    <w:p w:rsidR="00465CC0" w:rsidRPr="009D039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eastAsia="Calibri" w:hAnsi="Times New Roman"/>
          <w:sz w:val="22"/>
          <w:szCs w:val="22"/>
        </w:rPr>
        <w:t>Salienta</w:t>
      </w:r>
      <w:r w:rsidRPr="009D039B">
        <w:rPr>
          <w:rFonts w:ascii="Times New Roman" w:hAnsi="Times New Roman"/>
          <w:sz w:val="22"/>
          <w:szCs w:val="22"/>
        </w:rPr>
        <w:t>-se, inicialmente, que “</w:t>
      </w:r>
      <w:r w:rsidRPr="009D039B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D039B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9D039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9D039B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D039B">
        <w:rPr>
          <w:rFonts w:ascii="Times New Roman" w:hAnsi="Times New Roman"/>
          <w:sz w:val="22"/>
          <w:szCs w:val="22"/>
        </w:rPr>
        <w:t>” e por objetivo “</w:t>
      </w:r>
      <w:r w:rsidRPr="009D039B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9D039B">
        <w:rPr>
          <w:rFonts w:ascii="Times New Roman" w:hAnsi="Times New Roman"/>
          <w:sz w:val="22"/>
          <w:szCs w:val="22"/>
        </w:rPr>
        <w:t>”, competindo-lhe “</w:t>
      </w:r>
      <w:r w:rsidRPr="009D039B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D039B">
        <w:rPr>
          <w:rFonts w:ascii="Times New Roman" w:hAnsi="Times New Roman"/>
          <w:sz w:val="22"/>
          <w:szCs w:val="22"/>
        </w:rPr>
        <w:t xml:space="preserve">”, </w:t>
      </w:r>
      <w:r w:rsidRPr="009D039B">
        <w:rPr>
          <w:rFonts w:ascii="Times New Roman" w:eastAsia="Calibri" w:hAnsi="Times New Roman"/>
          <w:sz w:val="22"/>
          <w:szCs w:val="22"/>
        </w:rPr>
        <w:t>conforme</w:t>
      </w:r>
      <w:r w:rsidRPr="009D039B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9D039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F53E37" w:rsidRPr="009D039B">
        <w:rPr>
          <w:rFonts w:ascii="Times New Roman" w:hAnsi="Times New Roman"/>
          <w:sz w:val="22"/>
          <w:szCs w:val="22"/>
        </w:rPr>
        <w:t xml:space="preserve"> </w:t>
      </w:r>
      <w:r w:rsidR="00102810" w:rsidRPr="009D039B">
        <w:rPr>
          <w:rFonts w:ascii="Times New Roman" w:hAnsi="Times New Roman"/>
          <w:sz w:val="22"/>
          <w:szCs w:val="22"/>
        </w:rPr>
        <w:t xml:space="preserve">dos </w:t>
      </w:r>
      <w:r w:rsidRPr="009D039B">
        <w:rPr>
          <w:rFonts w:ascii="Times New Roman" w:hAnsi="Times New Roman"/>
          <w:sz w:val="22"/>
          <w:szCs w:val="22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9D039B">
        <w:rPr>
          <w:rFonts w:ascii="Times New Roman" w:hAnsi="Times New Roman"/>
          <w:sz w:val="22"/>
          <w:szCs w:val="22"/>
        </w:rPr>
        <w:t>,</w:t>
      </w:r>
      <w:r w:rsidRPr="009D039B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86228" w:rsidRPr="009D039B" w:rsidRDefault="00886228" w:rsidP="0088622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Neste momento, faz-se importante mencionar que a Lei nº 12.378/10, que criou os Conselhos de Arquitetura e Urbanismo no Brasil, determinou em seu art. 55 que “</w:t>
      </w:r>
      <w:r w:rsidRPr="009D039B">
        <w:rPr>
          <w:rFonts w:ascii="Times New Roman" w:hAnsi="Times New Roman"/>
          <w:i/>
          <w:sz w:val="22"/>
          <w:szCs w:val="22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9D039B">
        <w:rPr>
          <w:rFonts w:ascii="Times New Roman" w:hAnsi="Times New Roman"/>
          <w:sz w:val="22"/>
          <w:szCs w:val="22"/>
        </w:rPr>
        <w:t xml:space="preserve">”, não cabendo a extinção do crédito tributário em razão de alegado desconhecimento do registro pelo contribuinte, migrado em razão da </w:t>
      </w:r>
      <w:r w:rsidRPr="009D039B">
        <w:rPr>
          <w:rFonts w:ascii="Times New Roman" w:hAnsi="Times New Roman"/>
          <w:sz w:val="22"/>
          <w:szCs w:val="22"/>
        </w:rPr>
        <w:lastRenderedPageBreak/>
        <w:t>lei, especialmente considerando o disposto no art. 3º da Lei de Introdução às normas do Direito Brasileiro, que determina que “</w:t>
      </w:r>
      <w:r w:rsidRPr="009D039B">
        <w:rPr>
          <w:rFonts w:ascii="Times New Roman" w:hAnsi="Times New Roman"/>
          <w:i/>
          <w:sz w:val="22"/>
          <w:szCs w:val="22"/>
        </w:rPr>
        <w:t>ninguém se escusa de cumprir a lei, alegando que não a conhece</w:t>
      </w:r>
      <w:r w:rsidRPr="009D039B">
        <w:rPr>
          <w:rFonts w:ascii="Times New Roman" w:hAnsi="Times New Roman"/>
          <w:sz w:val="22"/>
          <w:szCs w:val="22"/>
        </w:rPr>
        <w:t>”.</w:t>
      </w:r>
    </w:p>
    <w:p w:rsidR="008D1A04" w:rsidRPr="009D039B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D039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9D039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D039B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D039B">
        <w:rPr>
          <w:rFonts w:ascii="Times New Roman" w:eastAsia="Calibri" w:hAnsi="Times New Roman"/>
          <w:sz w:val="22"/>
          <w:szCs w:val="22"/>
        </w:rPr>
        <w:t>.</w:t>
      </w:r>
    </w:p>
    <w:p w:rsidR="00000ACA" w:rsidRPr="009D039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D039B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D039B">
        <w:rPr>
          <w:rFonts w:ascii="Times New Roman" w:eastAsia="Calibri" w:hAnsi="Times New Roman"/>
          <w:sz w:val="22"/>
          <w:szCs w:val="22"/>
        </w:rPr>
        <w:t>.</w:t>
      </w:r>
    </w:p>
    <w:p w:rsidR="00DB4510" w:rsidRPr="009D039B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D039B">
        <w:rPr>
          <w:rFonts w:ascii="Times New Roman" w:hAnsi="Times New Roman"/>
          <w:sz w:val="22"/>
          <w:szCs w:val="22"/>
        </w:rPr>
        <w:t>ação de que, na realidade, não</w:t>
      </w:r>
      <w:r w:rsidRPr="009D039B">
        <w:rPr>
          <w:rFonts w:ascii="Times New Roman" w:hAnsi="Times New Roman"/>
          <w:sz w:val="22"/>
          <w:szCs w:val="22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9D039B">
        <w:rPr>
          <w:rFonts w:ascii="Times New Roman" w:hAnsi="Times New Roman"/>
          <w:sz w:val="22"/>
          <w:szCs w:val="22"/>
        </w:rPr>
        <w:t>nstrada a atividade da empresa.</w:t>
      </w:r>
    </w:p>
    <w:p w:rsidR="005B31AF" w:rsidRPr="009D039B" w:rsidRDefault="005B31AF" w:rsidP="00B8617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 junto ao CREA/RS e ao CAU/RS, verifica-se que a empresa possuía registro naquele Conselho, sob o nº </w:t>
      </w:r>
      <w:r w:rsidR="00277D14" w:rsidRPr="009D039B">
        <w:rPr>
          <w:rFonts w:ascii="Times New Roman" w:hAnsi="Times New Roman"/>
          <w:sz w:val="22"/>
          <w:szCs w:val="22"/>
        </w:rPr>
        <w:t>160.382</w:t>
      </w:r>
      <w:r w:rsidRPr="009D039B">
        <w:rPr>
          <w:rFonts w:ascii="Times New Roman" w:hAnsi="Times New Roman"/>
          <w:sz w:val="22"/>
          <w:szCs w:val="22"/>
        </w:rPr>
        <w:t xml:space="preserve">, </w:t>
      </w:r>
      <w:r w:rsidR="00277D14" w:rsidRPr="009D039B">
        <w:rPr>
          <w:rFonts w:ascii="Times New Roman" w:hAnsi="Times New Roman"/>
          <w:sz w:val="22"/>
          <w:szCs w:val="22"/>
        </w:rPr>
        <w:t>na área de arquitetura e urbanismo, para “</w:t>
      </w:r>
      <w:r w:rsidR="00277D14" w:rsidRPr="009D039B">
        <w:rPr>
          <w:rFonts w:ascii="Times New Roman" w:hAnsi="Times New Roman"/>
          <w:i/>
          <w:sz w:val="22"/>
          <w:szCs w:val="22"/>
        </w:rPr>
        <w:t>INCORPORAÇÃO; URBANIZAÇÃO (RESTRINGINDO-SE AS ATIVIDADES DE PARCELAMENTO DO SOLO URBANO AO DISPOSTO NA DECISÃO NORMATIVA N° 47 DO CONFEA, ITENS 1.3, 2, 4, 4.1, 5, 5.1 E 9.1); AVALIAÇÃO DE IMÓVEIS</w:t>
      </w:r>
      <w:r w:rsidR="00277D14" w:rsidRPr="009D039B">
        <w:rPr>
          <w:rFonts w:ascii="Times New Roman" w:hAnsi="Times New Roman"/>
          <w:sz w:val="22"/>
          <w:szCs w:val="22"/>
        </w:rPr>
        <w:t xml:space="preserve">”, </w:t>
      </w:r>
      <w:r w:rsidRPr="009D039B">
        <w:rPr>
          <w:rFonts w:ascii="Times New Roman" w:hAnsi="Times New Roman"/>
          <w:sz w:val="22"/>
          <w:szCs w:val="22"/>
        </w:rPr>
        <w:t xml:space="preserve">o qual </w:t>
      </w:r>
      <w:r w:rsidR="00277D14" w:rsidRPr="009D039B">
        <w:rPr>
          <w:rFonts w:ascii="Times New Roman" w:hAnsi="Times New Roman"/>
          <w:sz w:val="22"/>
          <w:szCs w:val="22"/>
        </w:rPr>
        <w:t xml:space="preserve">se encontra baixado, por falta de pagamento, desde </w:t>
      </w:r>
      <w:r w:rsidR="00B86172" w:rsidRPr="009D039B">
        <w:rPr>
          <w:rFonts w:ascii="Times New Roman" w:hAnsi="Times New Roman"/>
          <w:sz w:val="22"/>
          <w:szCs w:val="22"/>
        </w:rPr>
        <w:t>1º</w:t>
      </w:r>
      <w:r w:rsidR="00277D14" w:rsidRPr="009D039B">
        <w:rPr>
          <w:rFonts w:ascii="Times New Roman" w:hAnsi="Times New Roman"/>
          <w:sz w:val="22"/>
          <w:szCs w:val="22"/>
        </w:rPr>
        <w:t xml:space="preserve"> de janeiro de 2014, conforme relatório de pessoa jurídica do CREA/RS, em anexo</w:t>
      </w:r>
      <w:r w:rsidRPr="009D039B">
        <w:rPr>
          <w:rFonts w:ascii="Times New Roman" w:hAnsi="Times New Roman"/>
          <w:sz w:val="22"/>
          <w:szCs w:val="22"/>
        </w:rPr>
        <w:t>.</w:t>
      </w:r>
      <w:r w:rsidR="00277D14" w:rsidRPr="009D039B">
        <w:rPr>
          <w:rFonts w:ascii="Times New Roman" w:hAnsi="Times New Roman"/>
          <w:i/>
          <w:sz w:val="22"/>
          <w:szCs w:val="22"/>
        </w:rPr>
        <w:t xml:space="preserve"> </w:t>
      </w:r>
      <w:r w:rsidR="003241C2" w:rsidRPr="009D039B">
        <w:rPr>
          <w:rFonts w:ascii="Times New Roman" w:hAnsi="Times New Roman"/>
          <w:sz w:val="22"/>
          <w:szCs w:val="22"/>
        </w:rPr>
        <w:t>Ainda</w:t>
      </w:r>
      <w:r w:rsidR="00816DE7" w:rsidRPr="009D039B">
        <w:rPr>
          <w:rFonts w:ascii="Times New Roman" w:hAnsi="Times New Roman"/>
          <w:sz w:val="22"/>
          <w:szCs w:val="22"/>
        </w:rPr>
        <w:t xml:space="preserve">, </w:t>
      </w:r>
      <w:r w:rsidR="00277D14" w:rsidRPr="009D039B">
        <w:rPr>
          <w:rFonts w:ascii="Times New Roman" w:hAnsi="Times New Roman"/>
          <w:sz w:val="22"/>
          <w:szCs w:val="22"/>
        </w:rPr>
        <w:t xml:space="preserve">da análise do cadastro nacional da pessoa jurídica, em anexo, observa-se que </w:t>
      </w:r>
      <w:r w:rsidR="003241C2" w:rsidRPr="009D039B">
        <w:rPr>
          <w:rFonts w:ascii="Times New Roman" w:hAnsi="Times New Roman"/>
          <w:sz w:val="22"/>
          <w:szCs w:val="22"/>
        </w:rPr>
        <w:t xml:space="preserve">a empresa </w:t>
      </w:r>
      <w:r w:rsidR="00277D14" w:rsidRPr="009D039B">
        <w:rPr>
          <w:rFonts w:ascii="Times New Roman" w:hAnsi="Times New Roman"/>
          <w:sz w:val="22"/>
          <w:szCs w:val="22"/>
        </w:rPr>
        <w:t xml:space="preserve">foi </w:t>
      </w:r>
      <w:r w:rsidR="003241C2" w:rsidRPr="009D039B">
        <w:rPr>
          <w:rFonts w:ascii="Times New Roman" w:hAnsi="Times New Roman"/>
          <w:sz w:val="22"/>
          <w:szCs w:val="22"/>
        </w:rPr>
        <w:t>constituída para atuar no ramo de “</w:t>
      </w:r>
      <w:r w:rsidR="00277D14" w:rsidRPr="009D039B">
        <w:rPr>
          <w:rFonts w:ascii="Times New Roman" w:hAnsi="Times New Roman"/>
          <w:i/>
          <w:sz w:val="22"/>
          <w:szCs w:val="22"/>
        </w:rPr>
        <w:t>41.10-7-00 - Incorporação de empreendimentos imobiliários</w:t>
      </w:r>
      <w:r w:rsidR="00277D14" w:rsidRPr="009D039B">
        <w:rPr>
          <w:rFonts w:ascii="Times New Roman" w:hAnsi="Times New Roman"/>
          <w:sz w:val="22"/>
          <w:szCs w:val="22"/>
        </w:rPr>
        <w:t>”</w:t>
      </w:r>
      <w:r w:rsidR="00816DE7" w:rsidRPr="009D039B">
        <w:rPr>
          <w:rFonts w:ascii="Times New Roman" w:hAnsi="Times New Roman"/>
          <w:i/>
          <w:sz w:val="22"/>
          <w:szCs w:val="22"/>
        </w:rPr>
        <w:t xml:space="preserve">, </w:t>
      </w:r>
      <w:r w:rsidRPr="009D039B">
        <w:rPr>
          <w:rFonts w:ascii="Times New Roman" w:hAnsi="Times New Roman"/>
          <w:sz w:val="22"/>
          <w:szCs w:val="22"/>
        </w:rPr>
        <w:t>a qual</w:t>
      </w:r>
      <w:r w:rsidR="00816DE7" w:rsidRPr="009D039B">
        <w:rPr>
          <w:rFonts w:ascii="Times New Roman" w:hAnsi="Times New Roman"/>
          <w:sz w:val="22"/>
          <w:szCs w:val="22"/>
        </w:rPr>
        <w:t>, via de regra,</w:t>
      </w:r>
      <w:r w:rsidRPr="009D039B">
        <w:rPr>
          <w:rFonts w:ascii="Times New Roman" w:hAnsi="Times New Roman"/>
          <w:sz w:val="22"/>
          <w:szCs w:val="22"/>
        </w:rPr>
        <w:t xml:space="preserve"> sujeita</w:t>
      </w:r>
      <w:r w:rsidR="00816DE7" w:rsidRPr="009D039B">
        <w:rPr>
          <w:rFonts w:ascii="Times New Roman" w:hAnsi="Times New Roman"/>
          <w:sz w:val="22"/>
          <w:szCs w:val="22"/>
        </w:rPr>
        <w:t>-se</w:t>
      </w:r>
      <w:r w:rsidRPr="009D039B">
        <w:rPr>
          <w:rFonts w:ascii="Times New Roman" w:hAnsi="Times New Roman"/>
          <w:sz w:val="22"/>
          <w:szCs w:val="22"/>
        </w:rPr>
        <w:t xml:space="preserve"> à fiscalização do Conselho de Arquitetura e Urbanismo do Rio Grande do Sul – CAU/RS.</w:t>
      </w:r>
    </w:p>
    <w:p w:rsidR="00DB4510" w:rsidRPr="009D039B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Todavia,</w:t>
      </w:r>
      <w:r w:rsidR="00D52EDF" w:rsidRPr="009D039B">
        <w:rPr>
          <w:rFonts w:ascii="Times New Roman" w:hAnsi="Times New Roman"/>
          <w:sz w:val="22"/>
          <w:szCs w:val="22"/>
        </w:rPr>
        <w:t xml:space="preserve"> tendo em vista que a empresa </w:t>
      </w:r>
      <w:r w:rsidR="00B86172" w:rsidRPr="009D039B">
        <w:rPr>
          <w:rFonts w:ascii="Times New Roman" w:hAnsi="Times New Roman"/>
          <w:sz w:val="22"/>
          <w:szCs w:val="22"/>
        </w:rPr>
        <w:t xml:space="preserve">possuía </w:t>
      </w:r>
      <w:r w:rsidR="00D52EDF" w:rsidRPr="009D039B">
        <w:rPr>
          <w:rFonts w:ascii="Times New Roman" w:hAnsi="Times New Roman"/>
          <w:sz w:val="22"/>
          <w:szCs w:val="22"/>
        </w:rPr>
        <w:t xml:space="preserve">registro </w:t>
      </w:r>
      <w:r w:rsidR="00B86172" w:rsidRPr="009D039B">
        <w:rPr>
          <w:rFonts w:ascii="Times New Roman" w:hAnsi="Times New Roman"/>
          <w:sz w:val="22"/>
          <w:szCs w:val="22"/>
        </w:rPr>
        <w:t>a</w:t>
      </w:r>
      <w:r w:rsidR="00D52EDF" w:rsidRPr="009D039B">
        <w:rPr>
          <w:rFonts w:ascii="Times New Roman" w:hAnsi="Times New Roman"/>
          <w:sz w:val="22"/>
          <w:szCs w:val="22"/>
        </w:rPr>
        <w:t xml:space="preserve">tivo perante o </w:t>
      </w:r>
      <w:r w:rsidR="00DB4510" w:rsidRPr="009D039B">
        <w:rPr>
          <w:rFonts w:ascii="Times New Roman" w:hAnsi="Times New Roman"/>
          <w:sz w:val="22"/>
          <w:szCs w:val="22"/>
        </w:rPr>
        <w:t>CREA/RS, conforme posicionamento firme dos Tribunais Regionais Federais, não seria possível exigir o duplo registro</w:t>
      </w:r>
      <w:r w:rsidR="00B86172" w:rsidRPr="009D039B">
        <w:rPr>
          <w:rFonts w:ascii="Times New Roman" w:hAnsi="Times New Roman"/>
          <w:sz w:val="22"/>
          <w:szCs w:val="22"/>
        </w:rPr>
        <w:t xml:space="preserve"> no mesmo período</w:t>
      </w:r>
      <w:r w:rsidR="00DB4510" w:rsidRPr="009D039B">
        <w:rPr>
          <w:rFonts w:ascii="Times New Roman" w:hAnsi="Times New Roman"/>
          <w:sz w:val="22"/>
          <w:szCs w:val="22"/>
        </w:rPr>
        <w:t>, observem:</w:t>
      </w:r>
    </w:p>
    <w:p w:rsidR="00355E15" w:rsidRPr="009D039B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D039B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9D039B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D039B">
        <w:rPr>
          <w:rFonts w:ascii="Times New Roman" w:eastAsia="Calibri" w:hAnsi="Times New Roman"/>
          <w:sz w:val="22"/>
          <w:szCs w:val="22"/>
        </w:rPr>
        <w:t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32225C" w:rsidRPr="009D039B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Diante disso, tendo em vista que o impugnante encontra</w:t>
      </w:r>
      <w:r w:rsidR="00B86172" w:rsidRPr="009D039B">
        <w:rPr>
          <w:rFonts w:ascii="Times New Roman" w:hAnsi="Times New Roman"/>
          <w:sz w:val="22"/>
          <w:szCs w:val="22"/>
        </w:rPr>
        <w:t>va</w:t>
      </w:r>
      <w:r w:rsidRPr="009D039B">
        <w:rPr>
          <w:rFonts w:ascii="Times New Roman" w:hAnsi="Times New Roman"/>
          <w:sz w:val="22"/>
          <w:szCs w:val="22"/>
        </w:rPr>
        <w:t xml:space="preserve">-se com registro ativo no CREA/RS </w:t>
      </w:r>
      <w:r w:rsidR="00B86172" w:rsidRPr="009D039B">
        <w:rPr>
          <w:rFonts w:ascii="Times New Roman" w:hAnsi="Times New Roman"/>
          <w:sz w:val="22"/>
          <w:szCs w:val="22"/>
        </w:rPr>
        <w:t>até</w:t>
      </w:r>
      <w:r w:rsidRPr="009D039B">
        <w:rPr>
          <w:rFonts w:ascii="Times New Roman" w:hAnsi="Times New Roman"/>
          <w:sz w:val="22"/>
          <w:szCs w:val="22"/>
        </w:rPr>
        <w:t xml:space="preserve"> </w:t>
      </w:r>
      <w:r w:rsidR="00B86172" w:rsidRPr="009D039B">
        <w:rPr>
          <w:rFonts w:ascii="Times New Roman" w:hAnsi="Times New Roman"/>
          <w:sz w:val="22"/>
          <w:szCs w:val="22"/>
        </w:rPr>
        <w:t>1º de janeiro de 2014</w:t>
      </w:r>
      <w:r w:rsidRPr="009D039B">
        <w:rPr>
          <w:rFonts w:ascii="Times New Roman" w:hAnsi="Times New Roman"/>
          <w:sz w:val="22"/>
          <w:szCs w:val="22"/>
        </w:rPr>
        <w:t>, conforme demonstram os documentos presentes nos autos, não cabe ao CAU/RS a cobrança da contribuição no mesmo período.</w:t>
      </w:r>
    </w:p>
    <w:p w:rsidR="0036228E" w:rsidRPr="009D039B" w:rsidRDefault="00D52EDF" w:rsidP="0036228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 xml:space="preserve">Ante o exposto, opino pela </w:t>
      </w:r>
      <w:r w:rsidR="00B86172" w:rsidRPr="009D039B">
        <w:rPr>
          <w:rFonts w:ascii="Times New Roman" w:hAnsi="Times New Roman"/>
          <w:sz w:val="22"/>
          <w:szCs w:val="22"/>
        </w:rPr>
        <w:t xml:space="preserve">parcial </w:t>
      </w:r>
      <w:r w:rsidRPr="009D039B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86172" w:rsidRPr="009D039B">
        <w:rPr>
          <w:rFonts w:ascii="Times New Roman" w:eastAsia="Calibri" w:hAnsi="Times New Roman"/>
          <w:sz w:val="22"/>
          <w:szCs w:val="22"/>
        </w:rPr>
        <w:t>TERRACOM EMPREENDIMENTOS IMOBILIÁRIOS LTDA ME</w:t>
      </w:r>
      <w:r w:rsidRPr="009D039B">
        <w:rPr>
          <w:rFonts w:ascii="Times New Roman" w:eastAsia="Calibri" w:hAnsi="Times New Roman"/>
          <w:sz w:val="22"/>
          <w:szCs w:val="22"/>
        </w:rPr>
        <w:t>, com o fim de</w:t>
      </w:r>
      <w:r w:rsidRPr="009D039B">
        <w:rPr>
          <w:rFonts w:ascii="Times New Roman" w:hAnsi="Times New Roman"/>
          <w:sz w:val="22"/>
          <w:szCs w:val="22"/>
        </w:rPr>
        <w:t>, com base nos elementos probatórios existentes nos autos</w:t>
      </w:r>
      <w:r w:rsidR="0036228E" w:rsidRPr="009D039B">
        <w:rPr>
          <w:rFonts w:ascii="Times New Roman" w:hAnsi="Times New Roman"/>
          <w:sz w:val="22"/>
          <w:szCs w:val="22"/>
        </w:rPr>
        <w:t>:</w:t>
      </w:r>
    </w:p>
    <w:p w:rsidR="0036228E" w:rsidRPr="009D039B" w:rsidRDefault="0036228E" w:rsidP="0036228E">
      <w:pPr>
        <w:pStyle w:val="PargrafodaLista"/>
        <w:numPr>
          <w:ilvl w:val="0"/>
          <w:numId w:val="32"/>
        </w:numPr>
        <w:tabs>
          <w:tab w:val="left" w:pos="1418"/>
        </w:tabs>
        <w:spacing w:before="120" w:after="120"/>
        <w:ind w:left="1418" w:hanging="284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Manter a cobrança relativa às anuidades referentes ao período compreendido entre 2014 e 2017, que são devidas nos termos da legislação de regência, em razão da ocorrência do fato gerador, pois a empresa se encontra ativa, registrada neste Conselho e possui atividade afeita à profissão de arquitetura e urbanismo, estando sujeita à fiscalização do CAU/RS; e</w:t>
      </w:r>
    </w:p>
    <w:p w:rsidR="00886228" w:rsidRPr="009D039B" w:rsidRDefault="0036228E" w:rsidP="0036228E">
      <w:pPr>
        <w:pStyle w:val="PargrafodaLista"/>
        <w:numPr>
          <w:ilvl w:val="0"/>
          <w:numId w:val="32"/>
        </w:numPr>
        <w:tabs>
          <w:tab w:val="left" w:pos="1418"/>
        </w:tabs>
        <w:spacing w:before="120" w:after="120"/>
        <w:ind w:left="1418" w:hanging="284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E</w:t>
      </w:r>
      <w:r w:rsidR="00D52EDF" w:rsidRPr="009D039B">
        <w:rPr>
          <w:rFonts w:ascii="Times New Roman" w:hAnsi="Times New Roman"/>
          <w:sz w:val="22"/>
          <w:szCs w:val="22"/>
        </w:rPr>
        <w:t xml:space="preserve">xtinguir </w:t>
      </w:r>
      <w:r w:rsidRPr="009D039B">
        <w:rPr>
          <w:rFonts w:ascii="Times New Roman" w:hAnsi="Times New Roman"/>
          <w:sz w:val="22"/>
          <w:szCs w:val="22"/>
        </w:rPr>
        <w:t xml:space="preserve">apenas </w:t>
      </w:r>
      <w:r w:rsidR="00D52EDF" w:rsidRPr="009D039B">
        <w:rPr>
          <w:rFonts w:ascii="Times New Roman" w:hAnsi="Times New Roman"/>
          <w:sz w:val="22"/>
          <w:szCs w:val="22"/>
        </w:rPr>
        <w:t>o débito relativo às a</w:t>
      </w:r>
      <w:r w:rsidR="00B86172" w:rsidRPr="009D039B">
        <w:rPr>
          <w:rFonts w:ascii="Times New Roman" w:hAnsi="Times New Roman"/>
          <w:sz w:val="22"/>
          <w:szCs w:val="22"/>
        </w:rPr>
        <w:t xml:space="preserve">nuidades dos exercícios de 2012 e </w:t>
      </w:r>
      <w:r w:rsidR="00D52EDF" w:rsidRPr="009D039B">
        <w:rPr>
          <w:rFonts w:ascii="Times New Roman" w:hAnsi="Times New Roman"/>
          <w:sz w:val="22"/>
          <w:szCs w:val="22"/>
        </w:rPr>
        <w:t>2013</w:t>
      </w:r>
      <w:r w:rsidR="00B86172" w:rsidRPr="009D039B">
        <w:rPr>
          <w:rFonts w:ascii="Times New Roman" w:hAnsi="Times New Roman"/>
          <w:sz w:val="22"/>
          <w:szCs w:val="22"/>
        </w:rPr>
        <w:t>, visto que a impugnante possuía registro no CREA/RS até 1º de janeiro de 2014</w:t>
      </w:r>
      <w:r w:rsidRPr="009D039B">
        <w:rPr>
          <w:rFonts w:ascii="Times New Roman" w:hAnsi="Times New Roman"/>
          <w:sz w:val="22"/>
          <w:szCs w:val="22"/>
        </w:rPr>
        <w:t>.</w:t>
      </w:r>
    </w:p>
    <w:p w:rsidR="006F5BBB" w:rsidRDefault="006F5BBB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9D039B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9D039B">
        <w:rPr>
          <w:rFonts w:ascii="Times New Roman" w:eastAsia="Calibri" w:hAnsi="Times New Roman"/>
          <w:sz w:val="22"/>
          <w:szCs w:val="22"/>
        </w:rPr>
        <w:t>Porto Alegre</w:t>
      </w:r>
      <w:r w:rsidR="00465CC0" w:rsidRPr="009D039B">
        <w:rPr>
          <w:rFonts w:ascii="Times New Roman" w:eastAsia="Calibri" w:hAnsi="Times New Roman"/>
          <w:sz w:val="22"/>
          <w:szCs w:val="22"/>
        </w:rPr>
        <w:t xml:space="preserve">, </w:t>
      </w:r>
      <w:r w:rsidR="006F5BBB">
        <w:rPr>
          <w:rFonts w:ascii="Times New Roman" w:eastAsia="Calibri" w:hAnsi="Times New Roman"/>
          <w:sz w:val="22"/>
          <w:szCs w:val="22"/>
        </w:rPr>
        <w:t>06 de fevereiro</w:t>
      </w:r>
      <w:r w:rsidR="00174940" w:rsidRPr="009D039B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9D039B">
        <w:rPr>
          <w:rFonts w:ascii="Times New Roman" w:eastAsia="Calibri" w:hAnsi="Times New Roman"/>
          <w:sz w:val="22"/>
          <w:szCs w:val="22"/>
        </w:rPr>
        <w:t>2018</w:t>
      </w:r>
      <w:r w:rsidR="00465CC0" w:rsidRPr="009D039B">
        <w:rPr>
          <w:rFonts w:ascii="Times New Roman" w:eastAsia="Calibri" w:hAnsi="Times New Roman"/>
          <w:sz w:val="22"/>
          <w:szCs w:val="22"/>
        </w:rPr>
        <w:t>.</w:t>
      </w:r>
    </w:p>
    <w:p w:rsidR="00A4309E" w:rsidRDefault="00A4309E" w:rsidP="008334F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6F5BBB" w:rsidRDefault="006F5BBB" w:rsidP="008334F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C375FE" w:rsidRPr="009D039B" w:rsidRDefault="00A4309E" w:rsidP="008334F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RAQUEL RHODEN BRESOLIN</w:t>
      </w:r>
    </w:p>
    <w:p w:rsidR="00B624DE" w:rsidRPr="009D039B" w:rsidRDefault="00465CC0" w:rsidP="008334F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 w:rsidRPr="009D039B">
        <w:rPr>
          <w:rFonts w:ascii="Times New Roman" w:eastAsia="Calibri" w:hAnsi="Times New Roman"/>
          <w:sz w:val="22"/>
          <w:szCs w:val="22"/>
        </w:rPr>
        <w:t>Conselheir</w:t>
      </w:r>
      <w:r w:rsidR="00A4309E">
        <w:rPr>
          <w:rFonts w:ascii="Times New Roman" w:eastAsia="Calibri" w:hAnsi="Times New Roman"/>
          <w:sz w:val="22"/>
          <w:szCs w:val="22"/>
        </w:rPr>
        <w:t>a</w:t>
      </w:r>
      <w:r w:rsidRPr="009D039B">
        <w:rPr>
          <w:rFonts w:ascii="Times New Roman" w:eastAsia="Calibri" w:hAnsi="Times New Roman"/>
          <w:sz w:val="22"/>
          <w:szCs w:val="22"/>
        </w:rPr>
        <w:t xml:space="preserve"> Relator</w:t>
      </w:r>
      <w:r w:rsidR="00A4309E">
        <w:rPr>
          <w:rFonts w:ascii="Times New Roman" w:eastAsia="Calibri" w:hAnsi="Times New Roman"/>
          <w:sz w:val="22"/>
          <w:szCs w:val="22"/>
        </w:rPr>
        <w:t>a</w:t>
      </w:r>
      <w:r w:rsidR="00B624DE" w:rsidRPr="009D039B">
        <w:rPr>
          <w:rFonts w:ascii="Times New Roman" w:eastAsia="Calibri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"/>
        <w:gridCol w:w="6797"/>
      </w:tblGrid>
      <w:tr w:rsidR="0036228E" w:rsidRPr="009D039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228E" w:rsidRPr="009D039B" w:rsidRDefault="0036228E" w:rsidP="009D03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228E" w:rsidRPr="009D039B" w:rsidRDefault="0036228E" w:rsidP="009D03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337/2017.</w:t>
            </w:r>
          </w:p>
        </w:tc>
      </w:tr>
      <w:tr w:rsidR="0036228E" w:rsidRPr="009D039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228E" w:rsidRPr="009D039B" w:rsidRDefault="0036228E" w:rsidP="009D03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228E" w:rsidRPr="009D039B" w:rsidRDefault="0036228E" w:rsidP="009D03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179/2017.</w:t>
            </w:r>
          </w:p>
        </w:tc>
      </w:tr>
      <w:tr w:rsidR="0036228E" w:rsidRPr="009D039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228E" w:rsidRPr="009D039B" w:rsidRDefault="0036228E" w:rsidP="009D03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228E" w:rsidRPr="009D039B" w:rsidRDefault="0036228E" w:rsidP="009D039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TERRACOM EMPREENDIMENTOS IMOBILIÁRIOS LTDA ME.</w:t>
            </w:r>
          </w:p>
        </w:tc>
      </w:tr>
      <w:tr w:rsidR="0036228E" w:rsidRPr="009D039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228E" w:rsidRPr="009D039B" w:rsidRDefault="0036228E" w:rsidP="009D03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228E" w:rsidRPr="009D039B" w:rsidRDefault="0036228E" w:rsidP="009D03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A4309E" w:rsidRPr="009D039B" w:rsidTr="006F5BBB">
        <w:trPr>
          <w:trHeight w:val="350"/>
        </w:trPr>
        <w:tc>
          <w:tcPr>
            <w:tcW w:w="1990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4309E" w:rsidRPr="009D039B" w:rsidRDefault="00A4309E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RELATOR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67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4309E" w:rsidRPr="009D039B" w:rsidRDefault="00A4309E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sz w:val="22"/>
                <w:szCs w:val="22"/>
              </w:rPr>
              <w:t>CONSELHEIR</w:t>
            </w:r>
            <w:r>
              <w:rPr>
                <w:rFonts w:ascii="Times New Roman" w:hAnsi="Times New Roman"/>
                <w:sz w:val="22"/>
                <w:szCs w:val="22"/>
              </w:rPr>
              <w:t>A RAQUEL RHODEN BRESOLIN</w:t>
            </w:r>
            <w:r w:rsidRPr="009D03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9D039B" w:rsidTr="009D039B">
        <w:trPr>
          <w:trHeight w:val="337"/>
        </w:trPr>
        <w:tc>
          <w:tcPr>
            <w:tcW w:w="8787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D039B" w:rsidRDefault="00000ACA" w:rsidP="0040031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039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D039B">
              <w:rPr>
                <w:rFonts w:ascii="Times New Roman" w:hAnsi="Times New Roman"/>
                <w:b/>
                <w:sz w:val="22"/>
                <w:szCs w:val="22"/>
              </w:rPr>
              <w:t>006/</w:t>
            </w:r>
            <w:r w:rsidRPr="009D039B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241C2" w:rsidRPr="009D039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D039B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40031C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9D039B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9D039B" w:rsidRDefault="009D039B" w:rsidP="009D039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74D55" w:rsidRPr="009D039B" w:rsidRDefault="00A56089" w:rsidP="009D039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9D039B">
        <w:rPr>
          <w:rFonts w:ascii="Times New Roman" w:hAnsi="Times New Roman"/>
          <w:sz w:val="22"/>
          <w:szCs w:val="22"/>
        </w:rPr>
        <w:t>PLANEJAMENTO E FINANÇAS</w:t>
      </w:r>
      <w:r w:rsidR="006F5BBB">
        <w:rPr>
          <w:rFonts w:ascii="Times New Roman" w:hAnsi="Times New Roman"/>
          <w:sz w:val="22"/>
          <w:szCs w:val="22"/>
        </w:rPr>
        <w:t xml:space="preserve"> –</w:t>
      </w:r>
      <w:r w:rsidR="007335BA" w:rsidRPr="009D039B">
        <w:rPr>
          <w:rFonts w:ascii="Times New Roman" w:hAnsi="Times New Roman"/>
          <w:sz w:val="22"/>
          <w:szCs w:val="22"/>
        </w:rPr>
        <w:t xml:space="preserve"> </w:t>
      </w:r>
      <w:r w:rsidRPr="009D039B">
        <w:rPr>
          <w:rFonts w:ascii="Times New Roman" w:hAnsi="Times New Roman"/>
          <w:sz w:val="22"/>
          <w:szCs w:val="22"/>
        </w:rPr>
        <w:t>C</w:t>
      </w:r>
      <w:r w:rsidR="007335BA" w:rsidRPr="009D039B">
        <w:rPr>
          <w:rFonts w:ascii="Times New Roman" w:hAnsi="Times New Roman"/>
          <w:sz w:val="22"/>
          <w:szCs w:val="22"/>
        </w:rPr>
        <w:t>PF</w:t>
      </w:r>
      <w:r w:rsidR="006F5BBB">
        <w:rPr>
          <w:rFonts w:ascii="Times New Roman" w:hAnsi="Times New Roman"/>
          <w:sz w:val="22"/>
          <w:szCs w:val="22"/>
        </w:rPr>
        <w:t>I</w:t>
      </w:r>
      <w:bookmarkStart w:id="0" w:name="_GoBack"/>
      <w:bookmarkEnd w:id="0"/>
      <w:r w:rsidRPr="009D039B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9D039B">
        <w:rPr>
          <w:rFonts w:ascii="Times New Roman" w:hAnsi="Times New Roman"/>
          <w:sz w:val="22"/>
          <w:szCs w:val="22"/>
        </w:rPr>
        <w:t>/</w:t>
      </w:r>
      <w:r w:rsidR="00B624DE" w:rsidRPr="009D039B">
        <w:rPr>
          <w:rFonts w:ascii="Times New Roman" w:hAnsi="Times New Roman"/>
          <w:sz w:val="22"/>
          <w:szCs w:val="22"/>
        </w:rPr>
        <w:t>RS, na sede do CAU/RS, no dia</w:t>
      </w:r>
      <w:r w:rsidR="00921EF7" w:rsidRPr="009D039B">
        <w:rPr>
          <w:rFonts w:ascii="Times New Roman" w:hAnsi="Times New Roman"/>
          <w:sz w:val="22"/>
          <w:szCs w:val="22"/>
        </w:rPr>
        <w:t xml:space="preserve"> </w:t>
      </w:r>
      <w:r w:rsidR="00A4309E">
        <w:rPr>
          <w:rFonts w:ascii="Times New Roman" w:eastAsia="Calibri" w:hAnsi="Times New Roman"/>
          <w:sz w:val="22"/>
          <w:szCs w:val="22"/>
        </w:rPr>
        <w:t>06 de fevereiro</w:t>
      </w:r>
      <w:r w:rsidR="003241C2" w:rsidRPr="009D039B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9D039B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9D039B" w:rsidRPr="009D039B">
        <w:rPr>
          <w:rFonts w:ascii="Times New Roman" w:hAnsi="Times New Roman"/>
          <w:sz w:val="22"/>
          <w:szCs w:val="22"/>
        </w:rPr>
        <w:t>o artigo</w:t>
      </w:r>
      <w:r w:rsidR="00EA7A90" w:rsidRPr="009D039B">
        <w:rPr>
          <w:rFonts w:ascii="Times New Roman" w:hAnsi="Times New Roman"/>
          <w:sz w:val="22"/>
          <w:szCs w:val="22"/>
        </w:rPr>
        <w:t xml:space="preserve"> </w:t>
      </w:r>
      <w:r w:rsidR="004130E0" w:rsidRPr="009D039B">
        <w:rPr>
          <w:rFonts w:ascii="Times New Roman" w:hAnsi="Times New Roman"/>
          <w:sz w:val="22"/>
          <w:szCs w:val="22"/>
        </w:rPr>
        <w:t>97</w:t>
      </w:r>
      <w:r w:rsidR="00395EB0" w:rsidRPr="009D039B">
        <w:rPr>
          <w:rFonts w:ascii="Times New Roman" w:hAnsi="Times New Roman"/>
          <w:sz w:val="22"/>
          <w:szCs w:val="22"/>
        </w:rPr>
        <w:t>, incisos V</w:t>
      </w:r>
      <w:r w:rsidR="001D7808" w:rsidRPr="009D039B">
        <w:rPr>
          <w:rFonts w:ascii="Times New Roman" w:hAnsi="Times New Roman"/>
          <w:sz w:val="22"/>
          <w:szCs w:val="22"/>
        </w:rPr>
        <w:t>III e IX</w:t>
      </w:r>
      <w:r w:rsidR="00395EB0" w:rsidRPr="009D039B">
        <w:rPr>
          <w:rFonts w:ascii="Times New Roman" w:hAnsi="Times New Roman"/>
          <w:sz w:val="22"/>
          <w:szCs w:val="22"/>
        </w:rPr>
        <w:t xml:space="preserve">, </w:t>
      </w:r>
      <w:r w:rsidR="00000ACA" w:rsidRPr="009D039B">
        <w:rPr>
          <w:rFonts w:ascii="Times New Roman" w:hAnsi="Times New Roman"/>
          <w:sz w:val="22"/>
          <w:szCs w:val="22"/>
        </w:rPr>
        <w:t xml:space="preserve">ambos </w:t>
      </w:r>
      <w:r w:rsidR="00EA7A90" w:rsidRPr="009D039B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9D039B">
        <w:rPr>
          <w:rFonts w:ascii="Times New Roman" w:hAnsi="Times New Roman"/>
          <w:sz w:val="22"/>
          <w:szCs w:val="22"/>
        </w:rPr>
        <w:t>,</w:t>
      </w:r>
      <w:r w:rsidR="00EA7A90" w:rsidRPr="009D039B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9D039B">
        <w:rPr>
          <w:rFonts w:ascii="Times New Roman" w:hAnsi="Times New Roman"/>
          <w:sz w:val="22"/>
          <w:szCs w:val="22"/>
        </w:rPr>
        <w:t>análise do assunto em epígrafe,</w:t>
      </w:r>
    </w:p>
    <w:p w:rsidR="00912634" w:rsidRPr="009D039B" w:rsidRDefault="00912634" w:rsidP="009D039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52D8" w:rsidRPr="009D039B" w:rsidRDefault="00AE0258" w:rsidP="009D039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b/>
          <w:sz w:val="22"/>
          <w:szCs w:val="22"/>
        </w:rPr>
        <w:t>DELIBEROU</w:t>
      </w:r>
      <w:r w:rsidR="005B5C6B" w:rsidRPr="009D039B">
        <w:rPr>
          <w:rFonts w:ascii="Times New Roman" w:hAnsi="Times New Roman"/>
          <w:sz w:val="22"/>
          <w:szCs w:val="22"/>
        </w:rPr>
        <w:t xml:space="preserve"> por</w:t>
      </w:r>
      <w:r w:rsidRPr="009D039B">
        <w:rPr>
          <w:rFonts w:ascii="Times New Roman" w:hAnsi="Times New Roman"/>
          <w:sz w:val="22"/>
          <w:szCs w:val="22"/>
        </w:rPr>
        <w:t>:</w:t>
      </w:r>
    </w:p>
    <w:p w:rsidR="0036228E" w:rsidRPr="009D039B" w:rsidRDefault="004052D8" w:rsidP="009D039B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D039B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D039B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D039B">
        <w:rPr>
          <w:rFonts w:ascii="Times New Roman" w:hAnsi="Times New Roman"/>
          <w:sz w:val="22"/>
          <w:szCs w:val="22"/>
        </w:rPr>
        <w:t xml:space="preserve"> o</w:t>
      </w:r>
      <w:r w:rsidR="002A4D81" w:rsidRPr="009D039B">
        <w:rPr>
          <w:rFonts w:ascii="Times New Roman" w:hAnsi="Times New Roman"/>
          <w:sz w:val="22"/>
          <w:szCs w:val="22"/>
        </w:rPr>
        <w:t xml:space="preserve"> parecer d</w:t>
      </w:r>
      <w:r w:rsidR="00852FB9">
        <w:rPr>
          <w:rFonts w:ascii="Times New Roman" w:hAnsi="Times New Roman"/>
          <w:sz w:val="22"/>
          <w:szCs w:val="22"/>
        </w:rPr>
        <w:t>a</w:t>
      </w:r>
      <w:r w:rsidR="002A4D81" w:rsidRPr="009D039B">
        <w:rPr>
          <w:rFonts w:ascii="Times New Roman" w:hAnsi="Times New Roman"/>
          <w:sz w:val="22"/>
          <w:szCs w:val="22"/>
        </w:rPr>
        <w:t xml:space="preserve"> Conselheir</w:t>
      </w:r>
      <w:r w:rsidR="00852FB9">
        <w:rPr>
          <w:rFonts w:ascii="Times New Roman" w:hAnsi="Times New Roman"/>
          <w:sz w:val="22"/>
          <w:szCs w:val="22"/>
        </w:rPr>
        <w:t>a</w:t>
      </w:r>
      <w:r w:rsidR="002A4D81" w:rsidRPr="009D039B">
        <w:rPr>
          <w:rFonts w:ascii="Times New Roman" w:hAnsi="Times New Roman"/>
          <w:sz w:val="22"/>
          <w:szCs w:val="22"/>
        </w:rPr>
        <w:t xml:space="preserve"> Relator</w:t>
      </w:r>
      <w:r w:rsidR="00852FB9">
        <w:rPr>
          <w:rFonts w:ascii="Times New Roman" w:hAnsi="Times New Roman"/>
          <w:sz w:val="22"/>
          <w:szCs w:val="22"/>
        </w:rPr>
        <w:t>a</w:t>
      </w:r>
      <w:r w:rsidR="002A4D81" w:rsidRPr="009D039B">
        <w:rPr>
          <w:rFonts w:ascii="Times New Roman" w:hAnsi="Times New Roman"/>
          <w:sz w:val="22"/>
          <w:szCs w:val="22"/>
        </w:rPr>
        <w:t xml:space="preserve">, </w:t>
      </w:r>
      <w:r w:rsidR="007C68A8" w:rsidRPr="009D039B">
        <w:rPr>
          <w:rFonts w:ascii="Times New Roman" w:hAnsi="Times New Roman"/>
          <w:sz w:val="22"/>
          <w:szCs w:val="22"/>
        </w:rPr>
        <w:t xml:space="preserve">entendendo pela </w:t>
      </w:r>
      <w:r w:rsidR="0036228E" w:rsidRPr="009D039B">
        <w:rPr>
          <w:rFonts w:ascii="Times New Roman" w:hAnsi="Times New Roman"/>
          <w:sz w:val="22"/>
          <w:szCs w:val="22"/>
        </w:rPr>
        <w:t xml:space="preserve">parcial procedência da impugnação oferecida pela </w:t>
      </w:r>
      <w:r w:rsidR="0036228E" w:rsidRPr="009D039B">
        <w:rPr>
          <w:rFonts w:ascii="Times New Roman" w:eastAsia="Calibri" w:hAnsi="Times New Roman"/>
          <w:sz w:val="22"/>
          <w:szCs w:val="22"/>
        </w:rPr>
        <w:t>TERRACOM EMPREENDIMENTOS IMOBILIÁRIOS LTDA ME, com o fim de</w:t>
      </w:r>
      <w:r w:rsidR="0036228E" w:rsidRPr="009D039B">
        <w:rPr>
          <w:rFonts w:ascii="Times New Roman" w:hAnsi="Times New Roman"/>
          <w:sz w:val="22"/>
          <w:szCs w:val="22"/>
        </w:rPr>
        <w:t>, com base nos elementos probatórios existentes nos autos:</w:t>
      </w:r>
    </w:p>
    <w:p w:rsidR="0036228E" w:rsidRPr="009D039B" w:rsidRDefault="0036228E" w:rsidP="009D039B">
      <w:pPr>
        <w:pStyle w:val="PargrafodaLista"/>
        <w:numPr>
          <w:ilvl w:val="0"/>
          <w:numId w:val="34"/>
        </w:numPr>
        <w:ind w:left="567" w:hanging="284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Manter a cobrança relativa às anuidades referentes ao período compreendido entre 2014 e 2017, que são devidas nos termos da legislação de regência, em razão da ocorrência do fato gerador, pois a empresa se encontra ativa, registrada neste Conselho e possui atividade afeita à profissão de arquitetura e urbanismo, estando sujeita à fiscalização do CAU/RS; e</w:t>
      </w:r>
    </w:p>
    <w:p w:rsidR="0036228E" w:rsidRPr="009D039B" w:rsidRDefault="0036228E" w:rsidP="009D039B">
      <w:pPr>
        <w:pStyle w:val="PargrafodaLista"/>
        <w:numPr>
          <w:ilvl w:val="0"/>
          <w:numId w:val="34"/>
        </w:numPr>
        <w:ind w:left="567" w:hanging="284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Extinguir apenas o débito relativo às anuidades dos exercícios de 2012 e 2013, visto que a impugnante possuía registro no CREA/RS até 1º de janeiro de 2014.</w:t>
      </w:r>
    </w:p>
    <w:p w:rsidR="00EA18A5" w:rsidRPr="009D039B" w:rsidRDefault="004052D8" w:rsidP="009D039B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D039B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9D039B">
        <w:rPr>
          <w:rFonts w:ascii="Times New Roman" w:hAnsi="Times New Roman"/>
          <w:sz w:val="22"/>
          <w:szCs w:val="22"/>
        </w:rPr>
        <w:t xml:space="preserve"> </w:t>
      </w:r>
      <w:r w:rsidR="00EA18A5" w:rsidRPr="009D039B">
        <w:rPr>
          <w:rFonts w:ascii="Times New Roman" w:hAnsi="Times New Roman"/>
          <w:b/>
          <w:sz w:val="22"/>
          <w:szCs w:val="22"/>
        </w:rPr>
        <w:t>notificar</w:t>
      </w:r>
      <w:r w:rsidR="00EA18A5" w:rsidRPr="009D039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9D039B" w:rsidRDefault="00EA7A90" w:rsidP="009D039B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9D039B">
        <w:rPr>
          <w:rFonts w:ascii="Times New Roman" w:hAnsi="Times New Roman"/>
          <w:sz w:val="22"/>
          <w:szCs w:val="22"/>
        </w:rPr>
        <w:t xml:space="preserve"> </w:t>
      </w:r>
      <w:r w:rsidR="00EA18A5" w:rsidRPr="009D039B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9D039B">
        <w:rPr>
          <w:rFonts w:ascii="Times New Roman" w:hAnsi="Times New Roman"/>
          <w:sz w:val="22"/>
          <w:szCs w:val="22"/>
        </w:rPr>
        <w:t>.</w:t>
      </w:r>
    </w:p>
    <w:p w:rsidR="00CC4FF0" w:rsidRPr="009D039B" w:rsidRDefault="00EA7A90" w:rsidP="009D039B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D039B">
        <w:rPr>
          <w:rFonts w:ascii="Times New Roman" w:hAnsi="Times New Roman"/>
          <w:sz w:val="22"/>
          <w:szCs w:val="22"/>
        </w:rPr>
        <w:t xml:space="preserve"> </w:t>
      </w:r>
      <w:r w:rsidR="00EA18A5" w:rsidRPr="009D039B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9D039B">
        <w:rPr>
          <w:rFonts w:ascii="Times New Roman" w:hAnsi="Times New Roman"/>
          <w:sz w:val="22"/>
          <w:szCs w:val="22"/>
        </w:rPr>
        <w:t>.</w:t>
      </w:r>
    </w:p>
    <w:p w:rsidR="003E419B" w:rsidRPr="009D039B" w:rsidRDefault="00EA18A5" w:rsidP="009D039B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D039B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45693B" w:rsidRPr="009D039B" w:rsidRDefault="003E419B" w:rsidP="009D039B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À Gerência Financeira para</w:t>
      </w:r>
      <w:r w:rsidR="0045693B" w:rsidRPr="009D039B">
        <w:rPr>
          <w:rFonts w:ascii="Times New Roman" w:hAnsi="Times New Roman"/>
          <w:sz w:val="22"/>
          <w:szCs w:val="22"/>
        </w:rPr>
        <w:t xml:space="preserve">, em caso de manutenção desta, proceda à atualização dos valores cobrados, notificando </w:t>
      </w:r>
      <w:r w:rsidRPr="009D039B">
        <w:rPr>
          <w:rFonts w:ascii="Times New Roman" w:hAnsi="Times New Roman"/>
          <w:sz w:val="22"/>
          <w:szCs w:val="22"/>
        </w:rPr>
        <w:t xml:space="preserve">a parte interessada do teor </w:t>
      </w:r>
      <w:r w:rsidR="00FC26EC" w:rsidRPr="009D039B">
        <w:rPr>
          <w:rFonts w:ascii="Times New Roman" w:hAnsi="Times New Roman"/>
          <w:sz w:val="22"/>
          <w:szCs w:val="22"/>
        </w:rPr>
        <w:t>da</w:t>
      </w:r>
      <w:r w:rsidRPr="009D039B">
        <w:rPr>
          <w:rFonts w:ascii="Times New Roman" w:hAnsi="Times New Roman"/>
          <w:sz w:val="22"/>
          <w:szCs w:val="22"/>
        </w:rPr>
        <w:t xml:space="preserve"> decisão</w:t>
      </w:r>
      <w:r w:rsidR="0045693B" w:rsidRPr="009D039B">
        <w:rPr>
          <w:rFonts w:ascii="Times New Roman" w:hAnsi="Times New Roman"/>
          <w:sz w:val="22"/>
          <w:szCs w:val="22"/>
        </w:rPr>
        <w:t>;</w:t>
      </w:r>
    </w:p>
    <w:p w:rsidR="003E419B" w:rsidRPr="009D039B" w:rsidRDefault="003E419B" w:rsidP="009D039B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hAnsi="Times New Roman"/>
          <w:sz w:val="22"/>
          <w:szCs w:val="22"/>
        </w:rPr>
        <w:t>À</w:t>
      </w:r>
      <w:r w:rsidR="00EA18A5" w:rsidRPr="009D039B">
        <w:rPr>
          <w:rFonts w:ascii="Times New Roman" w:hAnsi="Times New Roman"/>
          <w:sz w:val="22"/>
          <w:szCs w:val="22"/>
        </w:rPr>
        <w:t xml:space="preserve"> Gerência de Atendimento e Fiscalização para que proceda à interrupção/baixa de ofício, a fim de adequar o registro de acordo</w:t>
      </w:r>
      <w:r w:rsidRPr="009D039B">
        <w:rPr>
          <w:rFonts w:ascii="Times New Roman" w:hAnsi="Times New Roman"/>
          <w:sz w:val="22"/>
          <w:szCs w:val="22"/>
        </w:rPr>
        <w:t xml:space="preserve"> com os termos dessa deliberação;</w:t>
      </w:r>
    </w:p>
    <w:p w:rsidR="009D039B" w:rsidRDefault="009D039B" w:rsidP="009D039B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9D039B" w:rsidRDefault="00785F18" w:rsidP="009D039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D039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852FB9">
        <w:rPr>
          <w:rFonts w:ascii="Times New Roman" w:eastAsia="Calibri" w:hAnsi="Times New Roman"/>
          <w:sz w:val="22"/>
          <w:szCs w:val="22"/>
        </w:rPr>
        <w:t>06 de fevereiro</w:t>
      </w:r>
      <w:r w:rsidR="003241C2" w:rsidRPr="009D039B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9D039B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852FB9" w:rsidRPr="002F4C4D" w:rsidTr="00117956">
        <w:trPr>
          <w:trHeight w:val="181"/>
        </w:trPr>
        <w:tc>
          <w:tcPr>
            <w:tcW w:w="2479" w:type="pct"/>
            <w:shd w:val="clear" w:color="auto" w:fill="auto"/>
          </w:tcPr>
          <w:p w:rsidR="00852FB9" w:rsidRPr="002F4C4D" w:rsidRDefault="00852FB9" w:rsidP="0011795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852FB9" w:rsidRPr="002F4C4D" w:rsidRDefault="00852FB9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852FB9" w:rsidRPr="002F4C4D" w:rsidRDefault="00852FB9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52FB9" w:rsidRPr="002F4C4D" w:rsidTr="00117956">
        <w:trPr>
          <w:trHeight w:val="181"/>
        </w:trPr>
        <w:tc>
          <w:tcPr>
            <w:tcW w:w="2479" w:type="pct"/>
            <w:shd w:val="clear" w:color="auto" w:fill="auto"/>
          </w:tcPr>
          <w:p w:rsidR="00852FB9" w:rsidRPr="002F4C4D" w:rsidRDefault="00852FB9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52FB9" w:rsidRPr="002F4C4D" w:rsidRDefault="00852FB9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52FB9" w:rsidRPr="002F4C4D" w:rsidRDefault="00852FB9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52FB9" w:rsidRPr="002F4C4D" w:rsidTr="00117956">
        <w:trPr>
          <w:trHeight w:val="181"/>
        </w:trPr>
        <w:tc>
          <w:tcPr>
            <w:tcW w:w="2479" w:type="pct"/>
            <w:shd w:val="clear" w:color="auto" w:fill="auto"/>
          </w:tcPr>
          <w:p w:rsidR="00852FB9" w:rsidRPr="002F4C4D" w:rsidRDefault="00852FB9" w:rsidP="0011795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52FB9" w:rsidRPr="002F4C4D" w:rsidRDefault="00852FB9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52FB9" w:rsidRPr="002F4C4D" w:rsidRDefault="00852FB9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52FB9" w:rsidRPr="002F4C4D" w:rsidTr="00117956">
        <w:trPr>
          <w:trHeight w:val="181"/>
        </w:trPr>
        <w:tc>
          <w:tcPr>
            <w:tcW w:w="2479" w:type="pct"/>
            <w:shd w:val="clear" w:color="auto" w:fill="auto"/>
          </w:tcPr>
          <w:p w:rsidR="00852FB9" w:rsidRDefault="00852FB9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852FB9" w:rsidRPr="002F4C4D" w:rsidRDefault="00852FB9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  <w:r w:rsidRPr="002F4C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52FB9" w:rsidRPr="002F4C4D" w:rsidRDefault="00852FB9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9D039B" w:rsidRDefault="00A56089" w:rsidP="00852FB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A56089" w:rsidRPr="009D039B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90" w:rsidRDefault="00B90890">
      <w:r>
        <w:separator/>
      </w:r>
    </w:p>
  </w:endnote>
  <w:endnote w:type="continuationSeparator" w:id="0">
    <w:p w:rsidR="00B90890" w:rsidRDefault="00B9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90" w:rsidRDefault="00B90890">
      <w:r>
        <w:separator/>
      </w:r>
    </w:p>
  </w:footnote>
  <w:footnote w:type="continuationSeparator" w:id="0">
    <w:p w:rsidR="00B90890" w:rsidRDefault="00B9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C1E82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3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0A44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77D14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2DF"/>
    <w:rsid w:val="0035753C"/>
    <w:rsid w:val="0036228E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031C"/>
    <w:rsid w:val="00403559"/>
    <w:rsid w:val="004052D8"/>
    <w:rsid w:val="00410116"/>
    <w:rsid w:val="004130E0"/>
    <w:rsid w:val="00413E0E"/>
    <w:rsid w:val="00420432"/>
    <w:rsid w:val="004206CC"/>
    <w:rsid w:val="0042076A"/>
    <w:rsid w:val="00432A96"/>
    <w:rsid w:val="004359A2"/>
    <w:rsid w:val="0045317D"/>
    <w:rsid w:val="00454BD4"/>
    <w:rsid w:val="0045693B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B5082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6F5BBB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16DE7"/>
    <w:rsid w:val="008334F3"/>
    <w:rsid w:val="0083360E"/>
    <w:rsid w:val="00836D6D"/>
    <w:rsid w:val="00837277"/>
    <w:rsid w:val="00841A2A"/>
    <w:rsid w:val="008439B7"/>
    <w:rsid w:val="00844208"/>
    <w:rsid w:val="008446B8"/>
    <w:rsid w:val="00852FB9"/>
    <w:rsid w:val="00854569"/>
    <w:rsid w:val="00857617"/>
    <w:rsid w:val="008603C7"/>
    <w:rsid w:val="00873BAB"/>
    <w:rsid w:val="00875D64"/>
    <w:rsid w:val="008820B9"/>
    <w:rsid w:val="00886228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78C0"/>
    <w:rsid w:val="009B7D9C"/>
    <w:rsid w:val="009C0310"/>
    <w:rsid w:val="009C0DDA"/>
    <w:rsid w:val="009C26A9"/>
    <w:rsid w:val="009D039B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309E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86172"/>
    <w:rsid w:val="00B90890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1061"/>
    <w:rsid w:val="00C32B3C"/>
    <w:rsid w:val="00C35A43"/>
    <w:rsid w:val="00C365B6"/>
    <w:rsid w:val="00C375FE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5B6E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A82C781-BACC-4D1D-8C82-223D1B28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FE968C-0047-458B-BD55-F02D6155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281</TotalTime>
  <Pages>5</Pages>
  <Words>2322</Words>
  <Characters>12540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Claudivana Bittencourt</cp:lastModifiedBy>
  <cp:revision>29</cp:revision>
  <cp:lastPrinted>2018-01-30T15:32:00Z</cp:lastPrinted>
  <dcterms:created xsi:type="dcterms:W3CDTF">2017-11-24T14:27:00Z</dcterms:created>
  <dcterms:modified xsi:type="dcterms:W3CDTF">2018-02-06T11:39:00Z</dcterms:modified>
  <cp:contentStatus>2012, 2013, 2014, 2015 e 2016</cp:contentStatus>
</cp:coreProperties>
</file>