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9D74B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D74B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9D74B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5645"/>
      </w:tblGrid>
      <w:tr w:rsidR="00013A12" w:rsidRPr="009D74B9" w:rsidTr="00F11698">
        <w:trPr>
          <w:trHeight w:val="170"/>
        </w:trPr>
        <w:tc>
          <w:tcPr>
            <w:tcW w:w="3652" w:type="dxa"/>
            <w:vAlign w:val="center"/>
          </w:tcPr>
          <w:p w:rsidR="00013A12" w:rsidRPr="009D74B9" w:rsidRDefault="00013A12" w:rsidP="00295AF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D74B9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9D74B9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7C0C41" w:rsidRPr="009D74B9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295AF3">
              <w:rPr>
                <w:rFonts w:asciiTheme="minorHAnsi" w:hAnsiTheme="minorHAnsi" w:cs="Arial"/>
                <w:b/>
                <w:sz w:val="22"/>
                <w:szCs w:val="22"/>
              </w:rPr>
              <w:t>60</w:t>
            </w:r>
            <w:r w:rsidRPr="009D74B9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2B795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9D74B9" w:rsidRDefault="00013A12" w:rsidP="00C27470">
            <w:pPr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9D74B9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proofErr w:type="gramStart"/>
            <w:r w:rsidR="00F5056B" w:rsidRPr="009D74B9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9D74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End"/>
            <w:r w:rsidR="00F5056B" w:rsidRPr="009D74B9">
              <w:rPr>
                <w:rFonts w:asciiTheme="minorHAnsi" w:hAnsiTheme="minorHAnsi" w:cs="Arial"/>
                <w:sz w:val="22"/>
                <w:szCs w:val="22"/>
              </w:rPr>
              <w:t xml:space="preserve">Homologa </w:t>
            </w:r>
            <w:r w:rsidR="00624E2F" w:rsidRPr="00624E2F">
              <w:rPr>
                <w:rFonts w:asciiTheme="minorHAnsi" w:hAnsiTheme="minorHAnsi" w:cs="Arial"/>
                <w:sz w:val="22"/>
                <w:szCs w:val="22"/>
              </w:rPr>
              <w:t xml:space="preserve">relatório de </w:t>
            </w:r>
            <w:r w:rsidR="00624E2F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624E2F" w:rsidRPr="00624E2F">
              <w:rPr>
                <w:rFonts w:asciiTheme="minorHAnsi" w:hAnsiTheme="minorHAnsi" w:cs="Arial"/>
                <w:sz w:val="22"/>
                <w:szCs w:val="22"/>
              </w:rPr>
              <w:t xml:space="preserve">rocessos </w:t>
            </w:r>
            <w:r w:rsidR="00624E2F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624E2F" w:rsidRPr="00624E2F">
              <w:rPr>
                <w:rFonts w:asciiTheme="minorHAnsi" w:hAnsiTheme="minorHAnsi" w:cs="Arial"/>
                <w:sz w:val="22"/>
                <w:szCs w:val="22"/>
              </w:rPr>
              <w:t>dministrativos r</w:t>
            </w:r>
            <w:r w:rsidR="00624E2F">
              <w:rPr>
                <w:rFonts w:asciiTheme="minorHAnsi" w:hAnsiTheme="minorHAnsi" w:cs="Arial"/>
                <w:sz w:val="22"/>
                <w:szCs w:val="22"/>
              </w:rPr>
              <w:t xml:space="preserve">elativos </w:t>
            </w:r>
            <w:r w:rsidR="002B7958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 w:rsidR="00624E2F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624E2F" w:rsidRPr="00624E2F">
              <w:rPr>
                <w:rFonts w:asciiTheme="minorHAnsi" w:hAnsiTheme="minorHAnsi" w:cs="Arial"/>
                <w:sz w:val="22"/>
                <w:szCs w:val="22"/>
              </w:rPr>
              <w:t xml:space="preserve">egistros de </w:t>
            </w:r>
            <w:r w:rsidR="00624E2F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624E2F" w:rsidRPr="00624E2F">
              <w:rPr>
                <w:rFonts w:asciiTheme="minorHAnsi" w:hAnsiTheme="minorHAnsi" w:cs="Arial"/>
                <w:sz w:val="22"/>
                <w:szCs w:val="22"/>
              </w:rPr>
              <w:t xml:space="preserve">esponsabilidade </w:t>
            </w:r>
            <w:r w:rsidR="00624E2F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624E2F" w:rsidRPr="00624E2F">
              <w:rPr>
                <w:rFonts w:asciiTheme="minorHAnsi" w:hAnsiTheme="minorHAnsi" w:cs="Arial"/>
                <w:sz w:val="22"/>
                <w:szCs w:val="22"/>
              </w:rPr>
              <w:t>écnica</w:t>
            </w:r>
            <w:r w:rsidR="00624E2F">
              <w:rPr>
                <w:rFonts w:asciiTheme="minorHAnsi" w:hAnsiTheme="minorHAnsi" w:cs="Arial"/>
                <w:sz w:val="22"/>
                <w:szCs w:val="22"/>
              </w:rPr>
              <w:t xml:space="preserve"> do CAU/RS</w:t>
            </w:r>
            <w:r w:rsidR="00F5056B" w:rsidRPr="009D74B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9D74B9" w:rsidTr="00F11698">
        <w:trPr>
          <w:trHeight w:val="170"/>
        </w:trPr>
        <w:tc>
          <w:tcPr>
            <w:tcW w:w="3652" w:type="dxa"/>
            <w:vAlign w:val="center"/>
          </w:tcPr>
          <w:p w:rsidR="00013A12" w:rsidRPr="009D74B9" w:rsidRDefault="00013A12" w:rsidP="00295A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74B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2B7958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295AF3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Pr="009D74B9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9D74B9" w:rsidRDefault="00013A12" w:rsidP="00295AF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D74B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295AF3">
              <w:rPr>
                <w:rFonts w:asciiTheme="minorHAnsi" w:hAnsiTheme="minorHAnsi" w:cs="Arial"/>
                <w:b/>
                <w:sz w:val="22"/>
                <w:szCs w:val="22"/>
              </w:rPr>
              <w:t>21/02</w:t>
            </w:r>
            <w:r w:rsidRPr="009D74B9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2E084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191D73" w:rsidRPr="009D74B9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9D74B9" w:rsidRDefault="00AD04E9" w:rsidP="00C27470">
      <w:pPr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AD04E9">
        <w:rPr>
          <w:rFonts w:asciiTheme="minorHAnsi" w:hAnsiTheme="minorHAnsi" w:cs="Arial"/>
          <w:sz w:val="22"/>
          <w:szCs w:val="22"/>
        </w:rPr>
        <w:t xml:space="preserve">Homologa relatório de Processos Administrativos relativos </w:t>
      </w:r>
      <w:r w:rsidR="002B7958">
        <w:rPr>
          <w:rFonts w:asciiTheme="minorHAnsi" w:hAnsiTheme="minorHAnsi" w:cs="Arial"/>
          <w:sz w:val="22"/>
          <w:szCs w:val="22"/>
        </w:rPr>
        <w:t>a</w:t>
      </w:r>
      <w:r w:rsidRPr="00AD04E9">
        <w:rPr>
          <w:rFonts w:asciiTheme="minorHAnsi" w:hAnsiTheme="minorHAnsi" w:cs="Arial"/>
          <w:sz w:val="22"/>
          <w:szCs w:val="22"/>
        </w:rPr>
        <w:t xml:space="preserve"> Registros de Res</w:t>
      </w:r>
      <w:r>
        <w:rPr>
          <w:rFonts w:asciiTheme="minorHAnsi" w:hAnsiTheme="minorHAnsi" w:cs="Arial"/>
          <w:sz w:val="22"/>
          <w:szCs w:val="22"/>
        </w:rPr>
        <w:t>ponsabilidade Técnica do CAU/RS</w:t>
      </w:r>
      <w:r w:rsidR="002B7958">
        <w:rPr>
          <w:rFonts w:asciiTheme="minorHAnsi" w:hAnsiTheme="minorHAnsi" w:cs="Arial"/>
          <w:sz w:val="22"/>
          <w:szCs w:val="22"/>
        </w:rPr>
        <w:t>, deliberados pela Comissão de Exercício Profissional</w:t>
      </w:r>
      <w:r w:rsidR="00013A12" w:rsidRPr="009D74B9">
        <w:rPr>
          <w:rFonts w:asciiTheme="minorHAnsi" w:hAnsiTheme="minorHAnsi" w:cs="Arial"/>
          <w:sz w:val="22"/>
          <w:szCs w:val="22"/>
        </w:rPr>
        <w:t>.</w:t>
      </w:r>
    </w:p>
    <w:p w:rsidR="00013A12" w:rsidRPr="009D74B9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E7F77" w:rsidRPr="009D74B9" w:rsidRDefault="007E7F7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C27470">
      <w:pPr>
        <w:spacing w:line="276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9D74B9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295AF3">
        <w:rPr>
          <w:rFonts w:asciiTheme="minorHAnsi" w:hAnsiTheme="minorHAnsi" w:cs="Arial"/>
          <w:sz w:val="22"/>
          <w:szCs w:val="22"/>
        </w:rPr>
        <w:t>21 de fevereiro</w:t>
      </w:r>
      <w:r w:rsidR="002B7958">
        <w:rPr>
          <w:rFonts w:asciiTheme="minorHAnsi" w:hAnsiTheme="minorHAnsi" w:cs="Arial"/>
          <w:sz w:val="22"/>
          <w:szCs w:val="22"/>
        </w:rPr>
        <w:t xml:space="preserve"> de 2014</w:t>
      </w:r>
      <w:r w:rsidRPr="009D74B9">
        <w:rPr>
          <w:rFonts w:asciiTheme="minorHAnsi" w:hAnsiTheme="minorHAnsi" w:cs="Arial"/>
          <w:sz w:val="22"/>
          <w:szCs w:val="22"/>
        </w:rPr>
        <w:t xml:space="preserve">, </w:t>
      </w:r>
      <w:r w:rsidR="00CD392E" w:rsidRPr="009D74B9">
        <w:rPr>
          <w:rFonts w:asciiTheme="minorHAnsi" w:hAnsiTheme="minorHAnsi" w:cs="Arial"/>
          <w:sz w:val="22"/>
          <w:szCs w:val="22"/>
        </w:rPr>
        <w:t xml:space="preserve">no </w:t>
      </w:r>
      <w:r w:rsidR="00CD392E" w:rsidRPr="009D74B9"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="00CD392E" w:rsidRPr="009D74B9">
        <w:rPr>
          <w:rFonts w:asciiTheme="minorHAnsi" w:hAnsiTheme="minorHAnsi" w:cs="Calibri"/>
          <w:i/>
          <w:sz w:val="22"/>
          <w:szCs w:val="22"/>
        </w:rPr>
        <w:t>La Defense</w:t>
      </w:r>
      <w:r w:rsidR="00CD392E" w:rsidRPr="009D74B9">
        <w:rPr>
          <w:rFonts w:asciiTheme="minorHAnsi" w:hAnsiTheme="minorHAnsi" w:cs="Calibri"/>
          <w:sz w:val="22"/>
          <w:szCs w:val="22"/>
        </w:rPr>
        <w:t>, localizado à Rua Dona Laura, 320,</w:t>
      </w:r>
      <w:r w:rsidR="00CD392E" w:rsidRPr="009D74B9">
        <w:rPr>
          <w:rFonts w:asciiTheme="minorHAnsi" w:hAnsiTheme="minorHAnsi" w:cs="Arial"/>
          <w:sz w:val="22"/>
          <w:szCs w:val="22"/>
        </w:rPr>
        <w:t xml:space="preserve"> no exercício de suas competências e prerrogativas:</w:t>
      </w:r>
    </w:p>
    <w:p w:rsidR="00AD04E9" w:rsidRDefault="00AD04E9" w:rsidP="00D04106">
      <w:pPr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D04E9" w:rsidRPr="00AD04E9" w:rsidRDefault="00AD04E9" w:rsidP="00D04106">
      <w:pPr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AD04E9">
        <w:rPr>
          <w:rFonts w:asciiTheme="minorHAnsi" w:hAnsiTheme="minorHAnsi" w:cs="Arial"/>
          <w:b/>
          <w:sz w:val="22"/>
          <w:szCs w:val="22"/>
        </w:rPr>
        <w:t>DELIBERA:</w:t>
      </w:r>
    </w:p>
    <w:p w:rsidR="00AD04E9" w:rsidRPr="00AD04E9" w:rsidRDefault="00AD04E9" w:rsidP="00D04106">
      <w:pPr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D04E9" w:rsidRPr="00AD04E9" w:rsidRDefault="005F24FE" w:rsidP="00C27470">
      <w:pPr>
        <w:numPr>
          <w:ilvl w:val="0"/>
          <w:numId w:val="6"/>
        </w:numPr>
        <w:suppressAutoHyphens/>
        <w:contextualSpacing/>
        <w:jc w:val="both"/>
        <w:rPr>
          <w:rFonts w:asciiTheme="minorHAnsi" w:eastAsia="Times New Roman" w:hAnsiTheme="minorHAnsi" w:cs="Arial"/>
          <w:color w:val="FF0000"/>
          <w:sz w:val="22"/>
          <w:szCs w:val="22"/>
          <w:lang w:eastAsia="pt-BR"/>
        </w:rPr>
      </w:pPr>
      <w:r w:rsidRPr="005F24FE">
        <w:rPr>
          <w:rFonts w:asciiTheme="minorHAnsi" w:eastAsia="Times New Roman" w:hAnsiTheme="minorHAnsi" w:cs="Arial"/>
          <w:sz w:val="22"/>
          <w:szCs w:val="22"/>
          <w:lang w:eastAsia="pt-BR"/>
        </w:rPr>
        <w:t>Homologa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>r</w:t>
      </w:r>
      <w:r w:rsidRPr="005F24FE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relatório de Processos Administrativos relativos </w:t>
      </w:r>
      <w:r w:rsidR="002B7958">
        <w:rPr>
          <w:rFonts w:asciiTheme="minorHAnsi" w:eastAsia="Times New Roman" w:hAnsiTheme="minorHAnsi" w:cs="Arial"/>
          <w:sz w:val="22"/>
          <w:szCs w:val="22"/>
          <w:lang w:eastAsia="pt-BR"/>
        </w:rPr>
        <w:t>a</w:t>
      </w:r>
      <w:r w:rsidRPr="005F24FE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Registros de Responsabilidade Técnica do CAU/RS</w:t>
      </w:r>
      <w:r w:rsidR="000704E9">
        <w:rPr>
          <w:rFonts w:asciiTheme="minorHAnsi" w:eastAsia="Times New Roman" w:hAnsiTheme="minorHAnsi" w:cs="Arial"/>
          <w:sz w:val="22"/>
          <w:szCs w:val="22"/>
          <w:lang w:eastAsia="pt-BR"/>
        </w:rPr>
        <w:t>, conforme deliberação nº 03/2014 da</w:t>
      </w:r>
      <w:r w:rsidR="002B7958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Comissão de Exercício Profissional, abaixo relacionados</w:t>
      </w:r>
      <w:r w:rsidR="00AD04E9" w:rsidRPr="00AD04E9">
        <w:rPr>
          <w:rFonts w:asciiTheme="minorHAnsi" w:eastAsia="Times New Roman" w:hAnsiTheme="minorHAnsi" w:cstheme="minorHAnsi"/>
          <w:sz w:val="22"/>
          <w:szCs w:val="22"/>
          <w:lang w:eastAsia="pt-BR"/>
        </w:rPr>
        <w:t>:</w:t>
      </w:r>
    </w:p>
    <w:p w:rsidR="00BD1B3A" w:rsidRDefault="00BD1B3A" w:rsidP="00AD04E9">
      <w:pPr>
        <w:rPr>
          <w:rFonts w:asciiTheme="minorHAnsi" w:hAnsiTheme="minorHAnsi"/>
          <w:b/>
          <w:sz w:val="26"/>
          <w:szCs w:val="26"/>
        </w:rPr>
      </w:pPr>
    </w:p>
    <w:p w:rsidR="00BD1B3A" w:rsidRPr="00BD1B3A" w:rsidRDefault="00BD1B3A" w:rsidP="002B7958">
      <w:pPr>
        <w:autoSpaceDE w:val="0"/>
        <w:autoSpaceDN w:val="0"/>
        <w:adjustRightInd w:val="0"/>
        <w:ind w:left="709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BD1B3A"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  <w:t xml:space="preserve">1. Processos de Cancelamento </w:t>
      </w: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842"/>
        <w:gridCol w:w="1560"/>
        <w:gridCol w:w="1842"/>
        <w:gridCol w:w="2552"/>
      </w:tblGrid>
      <w:tr w:rsidR="00BD1B3A" w:rsidRPr="00BD1B3A" w:rsidTr="00C27470">
        <w:trPr>
          <w:trHeight w:val="110"/>
        </w:trPr>
        <w:tc>
          <w:tcPr>
            <w:tcW w:w="8931" w:type="dxa"/>
            <w:gridSpan w:val="5"/>
            <w:tcBorders>
              <w:bottom w:val="single" w:sz="4" w:space="0" w:color="auto"/>
            </w:tcBorders>
          </w:tcPr>
          <w:p w:rsidR="002B7958" w:rsidRPr="00C27470" w:rsidRDefault="00295AF3" w:rsidP="002B7958">
            <w:pPr>
              <w:autoSpaceDE w:val="0"/>
              <w:autoSpaceDN w:val="0"/>
              <w:adjustRightInd w:val="0"/>
              <w:ind w:left="709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C27470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Todos os processos de cancelamento seguiram os ritos da Resolução nº 24 de 06 de Junho de 2012, tendo sido aprovados mediante Declaração dos fatos ocorridos que levaram à solicitação de cancelamento com a ciência e a concordância de ambos os interessados: Contratante e contratado; exceto, nos processos que ocorreu a duplicidade de Pagamento. Neste caso, somente foi cancelado o RRT mediante comprovação do registro de dois </w:t>
            </w:r>
            <w:proofErr w:type="spellStart"/>
            <w:r w:rsidRPr="00C27470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C27470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para mesma obra ou serviço.</w:t>
            </w:r>
          </w:p>
          <w:p w:rsidR="00295AF3" w:rsidRPr="00C27470" w:rsidRDefault="00295AF3" w:rsidP="002B7958">
            <w:pPr>
              <w:autoSpaceDE w:val="0"/>
              <w:autoSpaceDN w:val="0"/>
              <w:adjustRightInd w:val="0"/>
              <w:ind w:left="709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:rsidR="002B7958" w:rsidRPr="00BD1B3A" w:rsidRDefault="00BD1B3A" w:rsidP="00C27470">
            <w:pPr>
              <w:autoSpaceDE w:val="0"/>
              <w:autoSpaceDN w:val="0"/>
              <w:adjustRightInd w:val="0"/>
              <w:ind w:left="709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C274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Processos de cancelamento motivados por Substituição de Profissional (0</w:t>
            </w:r>
            <w:r w:rsidR="00295AF3" w:rsidRPr="00C274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  <w:r w:rsidRPr="00C274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BD1B3A" w:rsidRPr="00BD1B3A" w:rsidTr="00C27470">
        <w:trPr>
          <w:trHeight w:val="1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Qtd</w:t>
            </w:r>
            <w:proofErr w:type="spellEnd"/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Nº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Deliberação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BD1B3A" w:rsidRPr="00BD1B3A" w:rsidTr="00C27470">
        <w:trPr>
          <w:trHeight w:val="1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295AF3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295AF3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108276/2014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295AF3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295AF3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1479272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295AF3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06/02/2014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295AF3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295AF3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Eduardo Ferreira da Silva</w:t>
            </w:r>
          </w:p>
        </w:tc>
      </w:tr>
      <w:tr w:rsidR="00BD1B3A" w:rsidRPr="00BD1B3A" w:rsidTr="00C27470">
        <w:trPr>
          <w:trHeight w:val="1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295AF3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295AF3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110209/2014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295AF3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295AF3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821841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295AF3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295AF3">
              <w:rPr>
                <w:rFonts w:ascii="Calibri" w:hAnsi="Calibri" w:cs="Calibri"/>
                <w:color w:val="000000"/>
                <w:sz w:val="23"/>
                <w:szCs w:val="23"/>
                <w:lang w:eastAsia="pt-BR"/>
              </w:rPr>
              <w:t>13/02/2013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295AF3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295AF3">
              <w:rPr>
                <w:rFonts w:ascii="Calibri" w:hAnsi="Calibri" w:cs="Calibri"/>
                <w:color w:val="000000"/>
                <w:sz w:val="23"/>
                <w:szCs w:val="23"/>
                <w:lang w:eastAsia="pt-BR"/>
              </w:rPr>
              <w:t>Carla Schuster</w:t>
            </w:r>
          </w:p>
        </w:tc>
      </w:tr>
      <w:tr w:rsidR="00295AF3" w:rsidRPr="00BD1B3A" w:rsidTr="00C27470">
        <w:trPr>
          <w:trHeight w:val="1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F3" w:rsidRPr="00BD1B3A" w:rsidRDefault="00295AF3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F3" w:rsidRPr="00295AF3" w:rsidRDefault="00295AF3" w:rsidP="00295A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eastAsia="pt-BR"/>
              </w:rPr>
            </w:pPr>
            <w:r w:rsidRPr="00295AF3">
              <w:rPr>
                <w:rFonts w:ascii="Calibri" w:hAnsi="Calibri" w:cs="Calibri"/>
                <w:color w:val="000000"/>
                <w:sz w:val="23"/>
                <w:szCs w:val="23"/>
                <w:lang w:eastAsia="pt-BR"/>
              </w:rPr>
              <w:t>110299/2014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F3" w:rsidRPr="00295AF3" w:rsidRDefault="00295AF3" w:rsidP="00295A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eastAsia="pt-BR"/>
              </w:rPr>
            </w:pPr>
            <w:r w:rsidRPr="00295AF3">
              <w:rPr>
                <w:rFonts w:ascii="Calibri" w:hAnsi="Calibri" w:cs="Calibri"/>
                <w:color w:val="000000"/>
                <w:sz w:val="23"/>
                <w:szCs w:val="23"/>
                <w:lang w:eastAsia="pt-BR"/>
              </w:rPr>
              <w:t>1107287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F3" w:rsidRPr="00295AF3" w:rsidRDefault="00295AF3" w:rsidP="00295A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eastAsia="pt-BR"/>
              </w:rPr>
            </w:pPr>
            <w:r w:rsidRPr="00295AF3">
              <w:rPr>
                <w:rFonts w:ascii="Calibri" w:hAnsi="Calibri" w:cs="Calibri"/>
                <w:color w:val="000000"/>
                <w:sz w:val="23"/>
                <w:szCs w:val="23"/>
                <w:lang w:eastAsia="pt-BR"/>
              </w:rPr>
              <w:t>13/02/2013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F3" w:rsidRPr="00295AF3" w:rsidRDefault="00295AF3" w:rsidP="00295A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295AF3">
              <w:rPr>
                <w:rFonts w:ascii="Calibri" w:hAnsi="Calibri" w:cs="Calibri"/>
                <w:color w:val="000000"/>
                <w:sz w:val="23"/>
                <w:szCs w:val="23"/>
                <w:lang w:eastAsia="pt-BR"/>
              </w:rPr>
              <w:t>Cheila</w:t>
            </w:r>
            <w:proofErr w:type="spellEnd"/>
            <w:r w:rsidRPr="00295AF3">
              <w:rPr>
                <w:rFonts w:ascii="Calibri" w:hAnsi="Calibri" w:cs="Calibri"/>
                <w:color w:val="000000"/>
                <w:sz w:val="23"/>
                <w:szCs w:val="23"/>
                <w:lang w:eastAsia="pt-BR"/>
              </w:rPr>
              <w:t xml:space="preserve"> Netto Rodrigues</w:t>
            </w:r>
          </w:p>
        </w:tc>
      </w:tr>
    </w:tbl>
    <w:p w:rsidR="00295AF3" w:rsidRDefault="00295AF3" w:rsidP="002B7958">
      <w:pPr>
        <w:autoSpaceDE w:val="0"/>
        <w:autoSpaceDN w:val="0"/>
        <w:adjustRightInd w:val="0"/>
        <w:ind w:left="709"/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</w:pPr>
    </w:p>
    <w:p w:rsidR="00C27470" w:rsidRPr="00C27470" w:rsidRDefault="00C27470" w:rsidP="002B7958">
      <w:pPr>
        <w:autoSpaceDE w:val="0"/>
        <w:autoSpaceDN w:val="0"/>
        <w:adjustRightInd w:val="0"/>
        <w:ind w:left="709"/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</w:pPr>
      <w:r w:rsidRPr="00C27470"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  <w:t>Processos de cancelamento motivados por Desistência de Obra ou Serviço (03)</w:t>
      </w: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1697"/>
        <w:gridCol w:w="1555"/>
        <w:gridCol w:w="1842"/>
        <w:gridCol w:w="3119"/>
      </w:tblGrid>
      <w:tr w:rsidR="00C27470" w:rsidRPr="00C27470" w:rsidTr="00C27470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70" w:rsidRPr="00C27470" w:rsidRDefault="00C27470" w:rsidP="00C27470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27470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Qtd</w:t>
            </w:r>
            <w:proofErr w:type="spellEnd"/>
            <w:r w:rsidRPr="00C27470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70" w:rsidRPr="00C27470" w:rsidRDefault="00C27470" w:rsidP="00C27470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r w:rsidRPr="00C27470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70" w:rsidRPr="00C27470" w:rsidRDefault="00C27470" w:rsidP="00C27470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27470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C27470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 xml:space="preserve"> Nº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70" w:rsidRPr="00C27470" w:rsidRDefault="00C27470" w:rsidP="00C27470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r w:rsidRPr="00C27470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Deliberação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70" w:rsidRPr="00C27470" w:rsidRDefault="00C27470" w:rsidP="00C27470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r w:rsidRPr="00C27470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C27470" w:rsidRPr="00C27470" w:rsidTr="00C2747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70" w:rsidRPr="00C27470" w:rsidRDefault="00C27470" w:rsidP="00C2747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C2747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70" w:rsidRPr="00C27470" w:rsidRDefault="00C27470" w:rsidP="00C27470">
            <w:pPr>
              <w:rPr>
                <w:rFonts w:ascii="Calibri" w:hAnsi="Calibri"/>
                <w:sz w:val="22"/>
                <w:szCs w:val="22"/>
              </w:rPr>
            </w:pPr>
            <w:r w:rsidRPr="00C27470">
              <w:rPr>
                <w:rFonts w:ascii="Calibri" w:hAnsi="Calibri"/>
                <w:sz w:val="22"/>
                <w:szCs w:val="22"/>
              </w:rPr>
              <w:t>102725/2014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70" w:rsidRPr="00C27470" w:rsidRDefault="00C27470" w:rsidP="00C27470">
            <w:pPr>
              <w:rPr>
                <w:rFonts w:ascii="Calibri" w:hAnsi="Calibri"/>
                <w:sz w:val="22"/>
                <w:szCs w:val="22"/>
              </w:rPr>
            </w:pPr>
            <w:r w:rsidRPr="00C27470">
              <w:rPr>
                <w:rFonts w:ascii="Calibri" w:hAnsi="Calibri"/>
                <w:sz w:val="22"/>
                <w:szCs w:val="22"/>
              </w:rPr>
              <w:t>1109928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70" w:rsidRPr="00C27470" w:rsidRDefault="00C27470" w:rsidP="00C27470">
            <w:pPr>
              <w:rPr>
                <w:rFonts w:ascii="Calibri" w:hAnsi="Calibri"/>
                <w:sz w:val="22"/>
                <w:szCs w:val="22"/>
              </w:rPr>
            </w:pPr>
            <w:r w:rsidRPr="00C27470">
              <w:rPr>
                <w:rFonts w:ascii="Calibri" w:hAnsi="Calibri"/>
                <w:sz w:val="22"/>
                <w:szCs w:val="22"/>
              </w:rPr>
              <w:t>15/01/2014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70" w:rsidRPr="00C27470" w:rsidRDefault="00C27470" w:rsidP="00C27470">
            <w:pPr>
              <w:rPr>
                <w:rFonts w:ascii="Calibri" w:hAnsi="Calibri"/>
                <w:sz w:val="22"/>
                <w:szCs w:val="22"/>
              </w:rPr>
            </w:pPr>
            <w:r w:rsidRPr="00C27470">
              <w:rPr>
                <w:rFonts w:ascii="Calibri" w:hAnsi="Calibri"/>
                <w:sz w:val="22"/>
                <w:szCs w:val="22"/>
              </w:rPr>
              <w:t xml:space="preserve">Andréa </w:t>
            </w:r>
            <w:proofErr w:type="spellStart"/>
            <w:r w:rsidRPr="00C27470">
              <w:rPr>
                <w:rFonts w:ascii="Calibri" w:hAnsi="Calibri"/>
                <w:sz w:val="22"/>
                <w:szCs w:val="22"/>
              </w:rPr>
              <w:t>Castellarin</w:t>
            </w:r>
            <w:proofErr w:type="spellEnd"/>
            <w:r w:rsidRPr="00C2747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27470">
              <w:rPr>
                <w:rFonts w:ascii="Calibri" w:hAnsi="Calibri"/>
                <w:sz w:val="22"/>
                <w:szCs w:val="22"/>
              </w:rPr>
              <w:t>Jaconi</w:t>
            </w:r>
            <w:proofErr w:type="spellEnd"/>
          </w:p>
        </w:tc>
      </w:tr>
      <w:tr w:rsidR="00C27470" w:rsidRPr="00C27470" w:rsidTr="00C2747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70" w:rsidRPr="00C27470" w:rsidRDefault="00C27470" w:rsidP="00C2747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C2747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70" w:rsidRPr="00C27470" w:rsidRDefault="00C27470" w:rsidP="00C27470">
            <w:pPr>
              <w:rPr>
                <w:rFonts w:ascii="Calibri" w:hAnsi="Calibri"/>
                <w:sz w:val="22"/>
                <w:szCs w:val="22"/>
              </w:rPr>
            </w:pPr>
            <w:r w:rsidRPr="00C27470">
              <w:rPr>
                <w:rFonts w:ascii="Calibri" w:hAnsi="Calibri"/>
                <w:sz w:val="22"/>
                <w:szCs w:val="22"/>
              </w:rPr>
              <w:t>107948/2014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70" w:rsidRPr="00C27470" w:rsidRDefault="00C27470" w:rsidP="00C27470">
            <w:pPr>
              <w:rPr>
                <w:rFonts w:ascii="Calibri" w:hAnsi="Calibri"/>
                <w:sz w:val="22"/>
                <w:szCs w:val="22"/>
              </w:rPr>
            </w:pPr>
            <w:r w:rsidRPr="00C27470">
              <w:rPr>
                <w:rFonts w:ascii="Calibri" w:hAnsi="Calibri"/>
                <w:sz w:val="22"/>
                <w:szCs w:val="22"/>
              </w:rPr>
              <w:t>913740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70" w:rsidRPr="00C27470" w:rsidRDefault="00C27470" w:rsidP="00C27470">
            <w:pPr>
              <w:rPr>
                <w:rFonts w:ascii="Calibri" w:hAnsi="Calibri"/>
                <w:sz w:val="22"/>
                <w:szCs w:val="22"/>
              </w:rPr>
            </w:pPr>
            <w:r w:rsidRPr="00C27470">
              <w:rPr>
                <w:rFonts w:ascii="Calibri" w:hAnsi="Calibri"/>
                <w:sz w:val="22"/>
                <w:szCs w:val="22"/>
              </w:rPr>
              <w:t>06/02/2014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70" w:rsidRPr="00C27470" w:rsidRDefault="00C27470" w:rsidP="00C27470">
            <w:pPr>
              <w:rPr>
                <w:rFonts w:ascii="Calibri" w:hAnsi="Calibri"/>
                <w:sz w:val="22"/>
                <w:szCs w:val="22"/>
              </w:rPr>
            </w:pPr>
            <w:r w:rsidRPr="00C27470">
              <w:rPr>
                <w:rFonts w:ascii="Calibri" w:hAnsi="Calibri"/>
                <w:sz w:val="22"/>
                <w:szCs w:val="22"/>
              </w:rPr>
              <w:t xml:space="preserve">Ricardo José </w:t>
            </w:r>
            <w:proofErr w:type="spellStart"/>
            <w:r w:rsidRPr="00C27470">
              <w:rPr>
                <w:rFonts w:ascii="Calibri" w:hAnsi="Calibri"/>
                <w:sz w:val="22"/>
                <w:szCs w:val="22"/>
              </w:rPr>
              <w:t>Brocco</w:t>
            </w:r>
            <w:proofErr w:type="spellEnd"/>
          </w:p>
        </w:tc>
      </w:tr>
      <w:tr w:rsidR="00C27470" w:rsidRPr="00C27470" w:rsidTr="00C27470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70" w:rsidRPr="00C27470" w:rsidRDefault="00C27470" w:rsidP="00C2747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C2747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70" w:rsidRPr="00C27470" w:rsidRDefault="00C27470" w:rsidP="00C27470">
            <w:pPr>
              <w:rPr>
                <w:rFonts w:ascii="Calibri" w:hAnsi="Calibri"/>
                <w:sz w:val="22"/>
                <w:szCs w:val="22"/>
              </w:rPr>
            </w:pPr>
            <w:r w:rsidRPr="00C27470">
              <w:rPr>
                <w:rFonts w:ascii="Calibri" w:hAnsi="Calibri"/>
                <w:sz w:val="22"/>
                <w:szCs w:val="22"/>
              </w:rPr>
              <w:t>93631/2013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70" w:rsidRPr="00C27470" w:rsidRDefault="00C27470" w:rsidP="00C27470">
            <w:pPr>
              <w:rPr>
                <w:rFonts w:ascii="Calibri" w:hAnsi="Calibri"/>
                <w:sz w:val="22"/>
                <w:szCs w:val="22"/>
              </w:rPr>
            </w:pPr>
            <w:r w:rsidRPr="00C27470">
              <w:rPr>
                <w:rFonts w:ascii="Calibri" w:hAnsi="Calibri"/>
                <w:sz w:val="22"/>
                <w:szCs w:val="22"/>
              </w:rPr>
              <w:t>1455983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70" w:rsidRPr="00C27470" w:rsidRDefault="00C27470" w:rsidP="00C27470">
            <w:pPr>
              <w:rPr>
                <w:rFonts w:ascii="Calibri" w:hAnsi="Calibri"/>
                <w:sz w:val="22"/>
                <w:szCs w:val="22"/>
              </w:rPr>
            </w:pPr>
            <w:r w:rsidRPr="00C27470">
              <w:rPr>
                <w:rFonts w:ascii="Calibri" w:hAnsi="Calibri"/>
                <w:sz w:val="22"/>
                <w:szCs w:val="22"/>
              </w:rPr>
              <w:t>15/01/2014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70" w:rsidRPr="00C27470" w:rsidRDefault="00C27470" w:rsidP="00C27470">
            <w:pPr>
              <w:rPr>
                <w:rFonts w:ascii="Calibri" w:hAnsi="Calibri"/>
                <w:sz w:val="22"/>
                <w:szCs w:val="22"/>
              </w:rPr>
            </w:pPr>
            <w:r w:rsidRPr="00C27470">
              <w:rPr>
                <w:rFonts w:ascii="Calibri" w:hAnsi="Calibri"/>
                <w:sz w:val="22"/>
                <w:szCs w:val="22"/>
              </w:rPr>
              <w:t xml:space="preserve">Rafael </w:t>
            </w:r>
            <w:proofErr w:type="spellStart"/>
            <w:r w:rsidRPr="00C27470">
              <w:rPr>
                <w:rFonts w:ascii="Calibri" w:hAnsi="Calibri"/>
                <w:sz w:val="22"/>
                <w:szCs w:val="22"/>
              </w:rPr>
              <w:t>Goularte</w:t>
            </w:r>
            <w:proofErr w:type="spellEnd"/>
            <w:r w:rsidRPr="00C27470">
              <w:rPr>
                <w:rFonts w:ascii="Calibri" w:hAnsi="Calibri"/>
                <w:sz w:val="22"/>
                <w:szCs w:val="22"/>
              </w:rPr>
              <w:t xml:space="preserve"> Ortiz</w:t>
            </w:r>
          </w:p>
        </w:tc>
      </w:tr>
    </w:tbl>
    <w:p w:rsidR="00C27470" w:rsidRDefault="00C27470" w:rsidP="002B7958">
      <w:pPr>
        <w:autoSpaceDE w:val="0"/>
        <w:autoSpaceDN w:val="0"/>
        <w:adjustRightInd w:val="0"/>
        <w:ind w:left="709"/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</w:pPr>
    </w:p>
    <w:p w:rsidR="00C27470" w:rsidRDefault="00C27470" w:rsidP="002B7958">
      <w:pPr>
        <w:autoSpaceDE w:val="0"/>
        <w:autoSpaceDN w:val="0"/>
        <w:adjustRightInd w:val="0"/>
        <w:ind w:left="709"/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</w:pPr>
      <w:r w:rsidRPr="00C27470"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  <w:t>Processos de cancelamento motivados por Rescisão Contratual (02)</w:t>
      </w:r>
    </w:p>
    <w:tbl>
      <w:tblPr>
        <w:tblW w:w="893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512"/>
        <w:gridCol w:w="1998"/>
        <w:gridCol w:w="1453"/>
        <w:gridCol w:w="3117"/>
      </w:tblGrid>
      <w:tr w:rsidR="00C27470" w:rsidRPr="00C27470" w:rsidTr="00C2747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70" w:rsidRPr="00C27470" w:rsidRDefault="00C27470" w:rsidP="002078CA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27470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Qtd</w:t>
            </w:r>
            <w:proofErr w:type="spellEnd"/>
            <w:r w:rsidRPr="00C27470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70" w:rsidRPr="00C27470" w:rsidRDefault="00C27470" w:rsidP="002078CA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r w:rsidRPr="00C27470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70" w:rsidRPr="00C27470" w:rsidRDefault="00C27470" w:rsidP="002078CA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27470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C27470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 xml:space="preserve"> Nº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70" w:rsidRPr="00C27470" w:rsidRDefault="00C27470" w:rsidP="002078CA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r w:rsidRPr="00C27470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Deliberação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70" w:rsidRPr="00C27470" w:rsidRDefault="00C27470" w:rsidP="002078CA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r w:rsidRPr="00C27470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C27470" w:rsidRPr="00C27470" w:rsidTr="00C274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70" w:rsidRPr="00C27470" w:rsidRDefault="00C27470" w:rsidP="002078C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C2747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470" w:rsidRPr="00C27470" w:rsidRDefault="00C27470" w:rsidP="002078CA">
            <w:pPr>
              <w:rPr>
                <w:rFonts w:ascii="Calibri" w:hAnsi="Calibri"/>
                <w:sz w:val="22"/>
                <w:szCs w:val="22"/>
              </w:rPr>
            </w:pPr>
            <w:r w:rsidRPr="00C27470">
              <w:rPr>
                <w:rFonts w:ascii="Calibri" w:hAnsi="Calibri"/>
                <w:sz w:val="22"/>
                <w:szCs w:val="22"/>
              </w:rPr>
              <w:t>107428/2014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470" w:rsidRPr="00C27470" w:rsidRDefault="00C27470" w:rsidP="002078CA">
            <w:pPr>
              <w:rPr>
                <w:rFonts w:ascii="Calibri" w:hAnsi="Calibri"/>
                <w:sz w:val="22"/>
                <w:szCs w:val="22"/>
              </w:rPr>
            </w:pPr>
            <w:r w:rsidRPr="00C27470">
              <w:rPr>
                <w:rFonts w:ascii="Calibri" w:hAnsi="Calibri"/>
                <w:sz w:val="22"/>
                <w:szCs w:val="22"/>
              </w:rPr>
              <w:t>1255859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470" w:rsidRPr="00C27470" w:rsidRDefault="00C27470" w:rsidP="002078CA">
            <w:pPr>
              <w:rPr>
                <w:rFonts w:ascii="Calibri" w:hAnsi="Calibri"/>
                <w:sz w:val="22"/>
                <w:szCs w:val="22"/>
              </w:rPr>
            </w:pPr>
            <w:r w:rsidRPr="00C27470">
              <w:rPr>
                <w:rFonts w:ascii="Calibri" w:hAnsi="Calibri"/>
                <w:sz w:val="22"/>
                <w:szCs w:val="22"/>
              </w:rPr>
              <w:t>06/02/2014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470" w:rsidRPr="00C27470" w:rsidRDefault="00C27470" w:rsidP="002078C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27470">
              <w:rPr>
                <w:rFonts w:ascii="Calibri" w:hAnsi="Calibri"/>
                <w:sz w:val="22"/>
                <w:szCs w:val="22"/>
              </w:rPr>
              <w:t>Dineu</w:t>
            </w:r>
            <w:proofErr w:type="spellEnd"/>
            <w:r w:rsidRPr="00C27470">
              <w:rPr>
                <w:rFonts w:ascii="Calibri" w:hAnsi="Calibri"/>
                <w:sz w:val="22"/>
                <w:szCs w:val="22"/>
              </w:rPr>
              <w:t xml:space="preserve"> Resende Borba Neto</w:t>
            </w:r>
          </w:p>
        </w:tc>
      </w:tr>
      <w:tr w:rsidR="00C27470" w:rsidRPr="00C27470" w:rsidTr="00C274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70" w:rsidRPr="00C27470" w:rsidRDefault="00C27470" w:rsidP="002078C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C2747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470" w:rsidRPr="00C27470" w:rsidRDefault="00C27470" w:rsidP="002078CA">
            <w:pPr>
              <w:rPr>
                <w:rFonts w:ascii="Calibri" w:hAnsi="Calibri"/>
                <w:sz w:val="22"/>
                <w:szCs w:val="22"/>
              </w:rPr>
            </w:pPr>
            <w:r w:rsidRPr="00C27470">
              <w:rPr>
                <w:rFonts w:ascii="Calibri" w:hAnsi="Calibri"/>
                <w:sz w:val="22"/>
                <w:szCs w:val="22"/>
              </w:rPr>
              <w:t>99387/2013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470" w:rsidRPr="00C27470" w:rsidRDefault="00C27470" w:rsidP="002078CA">
            <w:pPr>
              <w:rPr>
                <w:rFonts w:ascii="Calibri" w:hAnsi="Calibri"/>
                <w:sz w:val="22"/>
                <w:szCs w:val="22"/>
              </w:rPr>
            </w:pPr>
            <w:r w:rsidRPr="00C27470">
              <w:rPr>
                <w:rFonts w:ascii="Calibri" w:hAnsi="Calibri"/>
                <w:sz w:val="22"/>
                <w:szCs w:val="22"/>
              </w:rPr>
              <w:t>1344955/1345047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470" w:rsidRPr="00C27470" w:rsidRDefault="00C27470" w:rsidP="002078CA">
            <w:pPr>
              <w:rPr>
                <w:rFonts w:ascii="Calibri" w:hAnsi="Calibri"/>
                <w:sz w:val="22"/>
                <w:szCs w:val="22"/>
              </w:rPr>
            </w:pPr>
            <w:r w:rsidRPr="00C27470">
              <w:rPr>
                <w:rFonts w:ascii="Calibri" w:hAnsi="Calibri"/>
                <w:sz w:val="22"/>
                <w:szCs w:val="22"/>
              </w:rPr>
              <w:t>15/01/2014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470" w:rsidRPr="00C27470" w:rsidRDefault="00C27470" w:rsidP="002078C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27470">
              <w:rPr>
                <w:rFonts w:ascii="Calibri" w:hAnsi="Calibri"/>
                <w:sz w:val="22"/>
                <w:szCs w:val="22"/>
              </w:rPr>
              <w:t>Claudiana</w:t>
            </w:r>
            <w:proofErr w:type="spellEnd"/>
            <w:r w:rsidRPr="00C27470">
              <w:rPr>
                <w:rFonts w:ascii="Calibri" w:hAnsi="Calibri"/>
                <w:sz w:val="22"/>
                <w:szCs w:val="22"/>
              </w:rPr>
              <w:t xml:space="preserve"> Cristina Marques</w:t>
            </w:r>
          </w:p>
        </w:tc>
      </w:tr>
    </w:tbl>
    <w:p w:rsidR="00D04106" w:rsidRDefault="00D04106" w:rsidP="00D04106">
      <w:pPr>
        <w:pStyle w:val="Default"/>
        <w:ind w:firstLine="709"/>
        <w:rPr>
          <w:sz w:val="23"/>
          <w:szCs w:val="23"/>
        </w:rPr>
      </w:pPr>
      <w:r w:rsidRPr="00C27470">
        <w:rPr>
          <w:b/>
          <w:bCs/>
          <w:sz w:val="23"/>
          <w:szCs w:val="23"/>
        </w:rPr>
        <w:lastRenderedPageBreak/>
        <w:t>Processos de cancelamento motivados por Preenchimento Incorreto (01)</w:t>
      </w:r>
      <w:r>
        <w:rPr>
          <w:b/>
          <w:bCs/>
          <w:sz w:val="23"/>
          <w:szCs w:val="23"/>
        </w:rPr>
        <w:t xml:space="preserve"> </w:t>
      </w: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842"/>
        <w:gridCol w:w="1560"/>
        <w:gridCol w:w="1842"/>
        <w:gridCol w:w="2633"/>
      </w:tblGrid>
      <w:tr w:rsidR="00D04106" w:rsidRPr="00BD1B3A" w:rsidTr="002B1831">
        <w:trPr>
          <w:trHeight w:val="1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06" w:rsidRPr="00BD1B3A" w:rsidRDefault="00D04106" w:rsidP="002B18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Qtd</w:t>
            </w:r>
            <w:proofErr w:type="spellEnd"/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06" w:rsidRPr="00BD1B3A" w:rsidRDefault="00D04106" w:rsidP="002B18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06" w:rsidRPr="00BD1B3A" w:rsidRDefault="00D04106" w:rsidP="002B18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Nº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06" w:rsidRPr="00BD1B3A" w:rsidRDefault="00D04106" w:rsidP="002B18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Deliberação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06" w:rsidRPr="00BD1B3A" w:rsidRDefault="00D04106" w:rsidP="002B18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D04106" w:rsidRPr="00BD1B3A" w:rsidTr="006012C5">
        <w:trPr>
          <w:trHeight w:val="1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110249/2014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13/02/2013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Carlos Eduardo Mesquita Pedone</w:t>
            </w:r>
          </w:p>
        </w:tc>
      </w:tr>
    </w:tbl>
    <w:p w:rsidR="00D04106" w:rsidRDefault="00D04106" w:rsidP="00D04106">
      <w:pPr>
        <w:autoSpaceDE w:val="0"/>
        <w:autoSpaceDN w:val="0"/>
        <w:adjustRightInd w:val="0"/>
        <w:ind w:left="709"/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</w:pPr>
    </w:p>
    <w:p w:rsidR="00D04106" w:rsidRPr="00D04106" w:rsidRDefault="00D04106" w:rsidP="00D04106">
      <w:pPr>
        <w:autoSpaceDE w:val="0"/>
        <w:autoSpaceDN w:val="0"/>
        <w:adjustRightInd w:val="0"/>
        <w:ind w:firstLine="709"/>
        <w:rPr>
          <w:rFonts w:ascii="Calibri" w:hAnsi="Calibri" w:cs="Calibri"/>
          <w:color w:val="000000"/>
          <w:sz w:val="23"/>
          <w:szCs w:val="23"/>
          <w:lang w:eastAsia="pt-BR"/>
        </w:rPr>
      </w:pPr>
      <w:r w:rsidRPr="00C27470">
        <w:rPr>
          <w:rFonts w:ascii="Calibri" w:hAnsi="Calibri" w:cs="Calibri"/>
          <w:b/>
          <w:bCs/>
          <w:color w:val="000000"/>
          <w:sz w:val="23"/>
          <w:szCs w:val="23"/>
          <w:lang w:eastAsia="pt-BR"/>
        </w:rPr>
        <w:t>Processos de cancelamento motivados por Substituição de RRT (04)</w:t>
      </w:r>
      <w:r w:rsidRPr="00D04106">
        <w:rPr>
          <w:rFonts w:ascii="Calibri" w:hAnsi="Calibri" w:cs="Calibri"/>
          <w:b/>
          <w:bCs/>
          <w:color w:val="000000"/>
          <w:sz w:val="23"/>
          <w:szCs w:val="23"/>
          <w:lang w:eastAsia="pt-BR"/>
        </w:rPr>
        <w:t xml:space="preserve"> </w:t>
      </w: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842"/>
        <w:gridCol w:w="1560"/>
        <w:gridCol w:w="1842"/>
        <w:gridCol w:w="2633"/>
      </w:tblGrid>
      <w:tr w:rsidR="00D04106" w:rsidRPr="00BD1B3A" w:rsidTr="002B1831">
        <w:trPr>
          <w:trHeight w:val="1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06" w:rsidRPr="00BD1B3A" w:rsidRDefault="00D04106" w:rsidP="002B18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Qtd</w:t>
            </w:r>
            <w:proofErr w:type="spellEnd"/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06" w:rsidRPr="00BD1B3A" w:rsidRDefault="00D04106" w:rsidP="002B18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06" w:rsidRPr="00BD1B3A" w:rsidRDefault="00D04106" w:rsidP="002B18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Nº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06" w:rsidRPr="00BD1B3A" w:rsidRDefault="00D04106" w:rsidP="002B18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Deliberação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06" w:rsidRPr="00BD1B3A" w:rsidRDefault="00D04106" w:rsidP="002B18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D04106" w:rsidRPr="00BD1B3A" w:rsidTr="00FB20B6">
        <w:trPr>
          <w:trHeight w:val="1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82147/2013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1690142 / 1690162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07/11/2013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Fabiane </w:t>
            </w:r>
            <w:proofErr w:type="spellStart"/>
            <w:r>
              <w:rPr>
                <w:sz w:val="23"/>
                <w:szCs w:val="23"/>
              </w:rPr>
              <w:t>Lethara</w:t>
            </w:r>
            <w:proofErr w:type="spellEnd"/>
            <w:r>
              <w:rPr>
                <w:sz w:val="23"/>
                <w:szCs w:val="23"/>
              </w:rPr>
              <w:t xml:space="preserve"> Da Silva </w:t>
            </w:r>
            <w:proofErr w:type="spellStart"/>
            <w:r>
              <w:rPr>
                <w:sz w:val="23"/>
                <w:szCs w:val="23"/>
              </w:rPr>
              <w:t>Kruger</w:t>
            </w:r>
            <w:proofErr w:type="spellEnd"/>
          </w:p>
        </w:tc>
      </w:tr>
      <w:tr w:rsidR="00D04106" w:rsidRPr="00BD1B3A" w:rsidTr="00FB20B6">
        <w:trPr>
          <w:trHeight w:val="1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91606/2013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609742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15/01/2014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Fausto Henrique Steffen</w:t>
            </w:r>
          </w:p>
        </w:tc>
      </w:tr>
      <w:tr w:rsidR="00D04106" w:rsidRPr="00295AF3" w:rsidTr="00FB20B6">
        <w:trPr>
          <w:trHeight w:val="1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3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96046/2013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391766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15/01/2014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Rafael Webber</w:t>
            </w:r>
          </w:p>
        </w:tc>
      </w:tr>
      <w:tr w:rsidR="00D04106" w:rsidRPr="00295AF3" w:rsidTr="00FB20B6">
        <w:trPr>
          <w:trHeight w:val="1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4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96049/2013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788557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15/01/2014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Rafael Webber</w:t>
            </w:r>
          </w:p>
        </w:tc>
      </w:tr>
    </w:tbl>
    <w:p w:rsidR="00D04106" w:rsidRDefault="00D04106" w:rsidP="002B7958">
      <w:pPr>
        <w:autoSpaceDE w:val="0"/>
        <w:autoSpaceDN w:val="0"/>
        <w:adjustRightInd w:val="0"/>
        <w:ind w:left="709"/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</w:pPr>
    </w:p>
    <w:p w:rsidR="00BD1B3A" w:rsidRPr="00D04106" w:rsidRDefault="00BD1B3A" w:rsidP="00D0410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cs="Calibri"/>
          <w:b/>
          <w:bCs/>
          <w:color w:val="000000"/>
        </w:rPr>
      </w:pPr>
      <w:r w:rsidRPr="00D04106">
        <w:rPr>
          <w:rFonts w:cs="Calibri"/>
          <w:b/>
          <w:bCs/>
          <w:color w:val="000000"/>
        </w:rPr>
        <w:t xml:space="preserve">Processos de Registro de RRT Extemporâneo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1560"/>
        <w:gridCol w:w="1842"/>
        <w:gridCol w:w="2694"/>
      </w:tblGrid>
      <w:tr w:rsidR="00BD1B3A" w:rsidRPr="00BD1B3A" w:rsidTr="002B7958">
        <w:trPr>
          <w:trHeight w:val="110"/>
        </w:trPr>
        <w:tc>
          <w:tcPr>
            <w:tcW w:w="9039" w:type="dxa"/>
            <w:gridSpan w:val="5"/>
            <w:tcBorders>
              <w:bottom w:val="single" w:sz="4" w:space="0" w:color="auto"/>
            </w:tcBorders>
          </w:tcPr>
          <w:p w:rsidR="00BD1B3A" w:rsidRDefault="00D04106" w:rsidP="00D04106">
            <w:pPr>
              <w:autoSpaceDE w:val="0"/>
              <w:autoSpaceDN w:val="0"/>
              <w:adjustRightInd w:val="0"/>
              <w:ind w:left="709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0410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Para deliberação destes processos protocolados no SICCAU pelo Arquiteto e Urbanista interessado, foram seguidos os ritos da Resolução nº 31 de 02 de Agosto de 2012, tendo sido analisados os documentos comprobatórios da realização dos serviços registrados nos </w:t>
            </w:r>
            <w:proofErr w:type="spellStart"/>
            <w:r w:rsidRPr="00D0410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D0410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, tais como: Contratos, Atestados ou outro documento de teor equivalente, assinados pelo contratante do serviço.</w:t>
            </w:r>
          </w:p>
          <w:p w:rsidR="00D04106" w:rsidRDefault="00D04106" w:rsidP="00D04106">
            <w:pPr>
              <w:autoSpaceDE w:val="0"/>
              <w:autoSpaceDN w:val="0"/>
              <w:adjustRightInd w:val="0"/>
              <w:ind w:left="709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:rsidR="002B7958" w:rsidRPr="00BD1B3A" w:rsidRDefault="00BD1B3A" w:rsidP="00C27470">
            <w:pPr>
              <w:autoSpaceDE w:val="0"/>
              <w:autoSpaceDN w:val="0"/>
              <w:adjustRightInd w:val="0"/>
              <w:ind w:left="709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Processos de RRT Extemporâneo, deliberados pela CEP (0</w:t>
            </w:r>
            <w:r w:rsidR="00D041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  <w:proofErr w:type="gramStart"/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  <w:proofErr w:type="gramEnd"/>
          </w:p>
        </w:tc>
      </w:tr>
      <w:tr w:rsidR="00BD1B3A" w:rsidRPr="00BD1B3A" w:rsidTr="002B7958">
        <w:trPr>
          <w:trHeight w:val="1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Qtd</w:t>
            </w:r>
            <w:proofErr w:type="spellEnd"/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Nº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Deliberação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D04106" w:rsidRPr="00BD1B3A" w:rsidTr="007C3F19">
        <w:trPr>
          <w:trHeight w:val="1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102644/2014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1837747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22/01/2014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Viviane Gimenes </w:t>
            </w:r>
            <w:proofErr w:type="spellStart"/>
            <w:r>
              <w:rPr>
                <w:sz w:val="23"/>
                <w:szCs w:val="23"/>
              </w:rPr>
              <w:t>Yugueros</w:t>
            </w:r>
            <w:proofErr w:type="spellEnd"/>
          </w:p>
        </w:tc>
      </w:tr>
      <w:tr w:rsidR="00D04106" w:rsidRPr="00BD1B3A" w:rsidTr="007C3F19">
        <w:trPr>
          <w:trHeight w:val="1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102653/2014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1837688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22/01/2014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Viviane Gimenes </w:t>
            </w:r>
            <w:proofErr w:type="spellStart"/>
            <w:r>
              <w:rPr>
                <w:sz w:val="23"/>
                <w:szCs w:val="23"/>
              </w:rPr>
              <w:t>Yugueros</w:t>
            </w:r>
            <w:proofErr w:type="spellEnd"/>
          </w:p>
        </w:tc>
      </w:tr>
      <w:tr w:rsidR="00D04106" w:rsidRPr="00BD1B3A" w:rsidTr="007C3F19">
        <w:trPr>
          <w:trHeight w:val="1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3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102653/2014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1873904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15/01/2014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Laura </w:t>
            </w:r>
            <w:proofErr w:type="spellStart"/>
            <w:r>
              <w:rPr>
                <w:sz w:val="23"/>
                <w:szCs w:val="23"/>
              </w:rPr>
              <w:t>Coracini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Cheuiche</w:t>
            </w:r>
            <w:proofErr w:type="spellEnd"/>
          </w:p>
        </w:tc>
      </w:tr>
      <w:tr w:rsidR="00D04106" w:rsidRPr="00BD1B3A" w:rsidTr="007C3F19">
        <w:trPr>
          <w:trHeight w:val="1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4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103553/2014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1897915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30/01/2014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Bolivar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ferreira</w:t>
            </w:r>
            <w:proofErr w:type="spellEnd"/>
            <w:r>
              <w:rPr>
                <w:sz w:val="23"/>
                <w:szCs w:val="23"/>
              </w:rPr>
              <w:t xml:space="preserve"> Jardim Neto</w:t>
            </w:r>
          </w:p>
        </w:tc>
      </w:tr>
      <w:tr w:rsidR="00D04106" w:rsidRPr="00BD1B3A" w:rsidTr="007C3F19">
        <w:trPr>
          <w:trHeight w:val="1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5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107392/2014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1913032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06/02/2014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Armando González Pérez</w:t>
            </w:r>
          </w:p>
        </w:tc>
      </w:tr>
      <w:tr w:rsidR="00D04106" w:rsidRPr="00BD1B3A" w:rsidTr="007C3F19">
        <w:trPr>
          <w:trHeight w:val="1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6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110324/2014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1938564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13/02/2013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6" w:rsidRDefault="00D04106" w:rsidP="00D0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Luiz Carlos dos Santos</w:t>
            </w:r>
          </w:p>
        </w:tc>
      </w:tr>
    </w:tbl>
    <w:p w:rsidR="00BD1B3A" w:rsidRPr="00BD1B3A" w:rsidRDefault="00BD1B3A" w:rsidP="00BD1B3A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pt-BR"/>
        </w:rPr>
      </w:pPr>
      <w:r w:rsidRPr="00BD1B3A">
        <w:rPr>
          <w:rFonts w:ascii="Calibri" w:hAnsi="Calibri" w:cs="Calibri"/>
          <w:color w:val="000000"/>
          <w:lang w:eastAsia="pt-BR"/>
        </w:rPr>
        <w:t xml:space="preserve"> </w:t>
      </w:r>
      <w:r w:rsidR="00D04106">
        <w:rPr>
          <w:rFonts w:ascii="Calibri" w:hAnsi="Calibri" w:cs="Calibri"/>
          <w:color w:val="000000"/>
          <w:lang w:eastAsia="pt-BR"/>
        </w:rPr>
        <w:t xml:space="preserve"> </w:t>
      </w:r>
    </w:p>
    <w:p w:rsidR="009D4ED7" w:rsidRPr="009D74B9" w:rsidRDefault="00013A12" w:rsidP="009D4ED7">
      <w:pPr>
        <w:pStyle w:val="PargrafodaLista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</w:rPr>
      </w:pPr>
      <w:r w:rsidRPr="009D74B9">
        <w:rPr>
          <w:rFonts w:asciiTheme="minorHAnsi" w:hAnsiTheme="minorHAnsi" w:cstheme="minorHAnsi"/>
        </w:rPr>
        <w:t xml:space="preserve">A deliberação teve </w:t>
      </w:r>
      <w:r w:rsidR="00E9511B" w:rsidRPr="009D74B9">
        <w:rPr>
          <w:rFonts w:asciiTheme="minorHAnsi" w:hAnsiTheme="minorHAnsi" w:cstheme="minorHAnsi"/>
        </w:rPr>
        <w:t xml:space="preserve">16 </w:t>
      </w:r>
      <w:r w:rsidRPr="009D74B9">
        <w:rPr>
          <w:rFonts w:asciiTheme="minorHAnsi" w:hAnsiTheme="minorHAnsi" w:cstheme="minorHAnsi"/>
        </w:rPr>
        <w:t xml:space="preserve">votos a favor e </w:t>
      </w:r>
      <w:r w:rsidR="00E9511B" w:rsidRPr="009D74B9">
        <w:rPr>
          <w:rFonts w:asciiTheme="minorHAnsi" w:hAnsiTheme="minorHAnsi" w:cstheme="minorHAnsi"/>
        </w:rPr>
        <w:t>0</w:t>
      </w:r>
      <w:r w:rsidR="002B7958">
        <w:rPr>
          <w:rFonts w:asciiTheme="minorHAnsi" w:hAnsiTheme="minorHAnsi" w:cstheme="minorHAnsi"/>
        </w:rPr>
        <w:t>4</w:t>
      </w:r>
      <w:r w:rsidR="00E9511B" w:rsidRPr="009D74B9">
        <w:rPr>
          <w:rFonts w:asciiTheme="minorHAnsi" w:hAnsiTheme="minorHAnsi" w:cstheme="minorHAnsi"/>
        </w:rPr>
        <w:t xml:space="preserve"> </w:t>
      </w:r>
      <w:r w:rsidRPr="009D74B9">
        <w:rPr>
          <w:rFonts w:asciiTheme="minorHAnsi" w:hAnsiTheme="minorHAnsi" w:cstheme="minorHAnsi"/>
        </w:rPr>
        <w:t>ausência</w:t>
      </w:r>
      <w:r w:rsidR="006D3FD0" w:rsidRPr="009D74B9">
        <w:rPr>
          <w:rFonts w:asciiTheme="minorHAnsi" w:hAnsiTheme="minorHAnsi" w:cstheme="minorHAnsi"/>
        </w:rPr>
        <w:t>s</w:t>
      </w:r>
      <w:r w:rsidRPr="009D74B9">
        <w:rPr>
          <w:rFonts w:asciiTheme="minorHAnsi" w:hAnsiTheme="minorHAnsi" w:cstheme="minorHAnsi"/>
        </w:rPr>
        <w:t>, conforme lista de votação em anexo.</w:t>
      </w:r>
    </w:p>
    <w:p w:rsidR="00013A12" w:rsidRPr="009D74B9" w:rsidRDefault="00013A12" w:rsidP="009D4ED7">
      <w:pPr>
        <w:pStyle w:val="PargrafodaLista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</w:rPr>
      </w:pPr>
      <w:r w:rsidRPr="009D74B9">
        <w:rPr>
          <w:rFonts w:asciiTheme="minorHAnsi" w:hAnsiTheme="minorHAnsi" w:cstheme="minorHAnsi"/>
        </w:rPr>
        <w:t>Esta deliberação entra em vigor nesta data.</w:t>
      </w:r>
    </w:p>
    <w:p w:rsidR="00D04106" w:rsidRDefault="00D04106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C27470" w:rsidRDefault="00C27470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13A12" w:rsidRPr="009D74B9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9D74B9">
        <w:rPr>
          <w:rFonts w:asciiTheme="minorHAnsi" w:hAnsiTheme="minorHAnsi" w:cs="Arial"/>
          <w:sz w:val="22"/>
          <w:szCs w:val="22"/>
        </w:rPr>
        <w:t xml:space="preserve">Porto Alegre, </w:t>
      </w:r>
      <w:r w:rsidR="00D04106">
        <w:rPr>
          <w:rFonts w:asciiTheme="minorHAnsi" w:hAnsiTheme="minorHAnsi" w:cs="Arial"/>
          <w:sz w:val="22"/>
          <w:szCs w:val="22"/>
        </w:rPr>
        <w:t>21 de fevereiro</w:t>
      </w:r>
      <w:r w:rsidR="002B7958">
        <w:rPr>
          <w:rFonts w:asciiTheme="minorHAnsi" w:hAnsiTheme="minorHAnsi" w:cs="Arial"/>
          <w:sz w:val="22"/>
          <w:szCs w:val="22"/>
        </w:rPr>
        <w:t xml:space="preserve"> de 2014</w:t>
      </w:r>
      <w:r w:rsidRPr="009D74B9">
        <w:rPr>
          <w:rFonts w:asciiTheme="minorHAnsi" w:hAnsiTheme="minorHAnsi" w:cs="Arial"/>
          <w:sz w:val="22"/>
          <w:szCs w:val="22"/>
        </w:rPr>
        <w:t>.</w:t>
      </w:r>
    </w:p>
    <w:p w:rsidR="00013A12" w:rsidRPr="009D74B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D74B9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9D74B9" w:rsidRDefault="00013A12" w:rsidP="00160CD8">
      <w:pPr>
        <w:jc w:val="center"/>
        <w:rPr>
          <w:rFonts w:asciiTheme="minorHAnsi" w:hAnsiTheme="minorHAnsi" w:cs="Arial"/>
          <w:sz w:val="22"/>
          <w:szCs w:val="22"/>
        </w:rPr>
      </w:pPr>
      <w:r w:rsidRPr="009D74B9">
        <w:rPr>
          <w:rFonts w:asciiTheme="minorHAnsi" w:hAnsiTheme="minorHAnsi" w:cs="Arial"/>
          <w:b/>
          <w:sz w:val="22"/>
          <w:szCs w:val="22"/>
        </w:rPr>
        <w:t>Presidente do CAU/RS</w:t>
      </w:r>
      <w:r w:rsidRPr="009D74B9">
        <w:rPr>
          <w:rFonts w:asciiTheme="minorHAnsi" w:hAnsiTheme="minorHAnsi" w:cs="Arial"/>
          <w:sz w:val="22"/>
          <w:szCs w:val="22"/>
        </w:rPr>
        <w:t xml:space="preserve"> </w:t>
      </w:r>
    </w:p>
    <w:sectPr w:rsidR="00013A12" w:rsidRPr="009D74B9" w:rsidSect="00295AF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1134" w:bottom="1134" w:left="1701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98" w:rsidRDefault="00F11698">
      <w:r>
        <w:separator/>
      </w:r>
    </w:p>
  </w:endnote>
  <w:endnote w:type="continuationSeparator" w:id="0">
    <w:p w:rsidR="00F11698" w:rsidRDefault="00F1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98" w:rsidRPr="005950FA" w:rsidRDefault="00F1169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11698" w:rsidRPr="00CA34E3" w:rsidRDefault="00F1169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FE" w:rsidRPr="005F24FE" w:rsidRDefault="005F24FE" w:rsidP="005F24FE">
    <w:pPr>
      <w:tabs>
        <w:tab w:val="center" w:pos="4320"/>
        <w:tab w:val="right" w:pos="8640"/>
      </w:tabs>
      <w:spacing w:after="100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5F24FE">
      <w:rPr>
        <w:rFonts w:ascii="Arial" w:hAnsi="Arial" w:cs="Arial"/>
        <w:b/>
        <w:color w:val="2C778C"/>
      </w:rPr>
      <w:t>_____________________________________________________________________________________</w:t>
    </w:r>
    <w:r>
      <w:rPr>
        <w:rFonts w:ascii="Arial" w:hAnsi="Arial" w:cs="Arial"/>
        <w:b/>
        <w:color w:val="2C778C"/>
      </w:rPr>
      <w:t>__</w:t>
    </w:r>
  </w:p>
  <w:p w:rsidR="005F24FE" w:rsidRPr="005F24FE" w:rsidRDefault="005F24FE" w:rsidP="005F24FE">
    <w:pPr>
      <w:pStyle w:val="Rodap"/>
    </w:pPr>
    <w:r w:rsidRPr="005F24FE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5F24FE">
      <w:rPr>
        <w:rFonts w:ascii="DaxCondensed" w:hAnsi="DaxCondensed"/>
        <w:sz w:val="18"/>
        <w:szCs w:val="18"/>
      </w:rPr>
      <w:t xml:space="preserve"> </w:t>
    </w:r>
    <w:r w:rsidRPr="005F24FE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5F24F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98" w:rsidRDefault="00F11698">
      <w:r>
        <w:separator/>
      </w:r>
    </w:p>
  </w:footnote>
  <w:footnote w:type="continuationSeparator" w:id="0">
    <w:p w:rsidR="00F11698" w:rsidRDefault="00F11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98" w:rsidRPr="009E4E5A" w:rsidRDefault="00F1169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40DC364" wp14:editId="1F0D741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22ABED6" wp14:editId="1CE811F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98" w:rsidRPr="009E4E5A" w:rsidRDefault="005F24F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0E057AEF" wp14:editId="0349ECA2">
          <wp:simplePos x="0" y="0"/>
          <wp:positionH relativeFrom="column">
            <wp:posOffset>-1080441</wp:posOffset>
          </wp:positionH>
          <wp:positionV relativeFrom="paragraph">
            <wp:posOffset>-843915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CAC"/>
    <w:multiLevelType w:val="hybridMultilevel"/>
    <w:tmpl w:val="3E3E5A5E"/>
    <w:lvl w:ilvl="0" w:tplc="AED0D54C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85B54"/>
    <w:multiLevelType w:val="hybridMultilevel"/>
    <w:tmpl w:val="E56016B8"/>
    <w:lvl w:ilvl="0" w:tplc="D5DAA27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226BA1"/>
    <w:multiLevelType w:val="hybridMultilevel"/>
    <w:tmpl w:val="B300A6E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4022C"/>
    <w:multiLevelType w:val="hybridMultilevel"/>
    <w:tmpl w:val="C62037C0"/>
    <w:lvl w:ilvl="0" w:tplc="0818F23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2E6210D4"/>
    <w:multiLevelType w:val="hybridMultilevel"/>
    <w:tmpl w:val="7102B712"/>
    <w:lvl w:ilvl="0" w:tplc="D5DAA278">
      <w:start w:val="1"/>
      <w:numFmt w:val="bullet"/>
      <w:lvlText w:val="•"/>
      <w:lvlJc w:val="left"/>
      <w:pPr>
        <w:ind w:left="2279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7">
    <w:nsid w:val="308D5A28"/>
    <w:multiLevelType w:val="hybridMultilevel"/>
    <w:tmpl w:val="6242D31E"/>
    <w:lvl w:ilvl="0" w:tplc="B0DEBD28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24762"/>
    <w:multiLevelType w:val="hybridMultilevel"/>
    <w:tmpl w:val="AFF49C70"/>
    <w:lvl w:ilvl="0" w:tplc="EE969ADE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1936"/>
    <w:multiLevelType w:val="hybridMultilevel"/>
    <w:tmpl w:val="CD4A1546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7B1E6C"/>
    <w:multiLevelType w:val="hybridMultilevel"/>
    <w:tmpl w:val="41B4FC30"/>
    <w:lvl w:ilvl="0" w:tplc="6DBC2E3A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7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704E9"/>
    <w:rsid w:val="000832B4"/>
    <w:rsid w:val="000F27B3"/>
    <w:rsid w:val="00102876"/>
    <w:rsid w:val="00160CD8"/>
    <w:rsid w:val="00191D73"/>
    <w:rsid w:val="001A0E3B"/>
    <w:rsid w:val="002430E6"/>
    <w:rsid w:val="00290404"/>
    <w:rsid w:val="00295AF3"/>
    <w:rsid w:val="002B3B78"/>
    <w:rsid w:val="002B5D0E"/>
    <w:rsid w:val="002B7958"/>
    <w:rsid w:val="002E0840"/>
    <w:rsid w:val="003242AC"/>
    <w:rsid w:val="00364BB2"/>
    <w:rsid w:val="003A24EC"/>
    <w:rsid w:val="004640B6"/>
    <w:rsid w:val="004F2935"/>
    <w:rsid w:val="00565640"/>
    <w:rsid w:val="00567183"/>
    <w:rsid w:val="00577A65"/>
    <w:rsid w:val="005950FA"/>
    <w:rsid w:val="00597929"/>
    <w:rsid w:val="005C3039"/>
    <w:rsid w:val="005F1A23"/>
    <w:rsid w:val="005F24FE"/>
    <w:rsid w:val="00624E2F"/>
    <w:rsid w:val="006B1383"/>
    <w:rsid w:val="006D3FD0"/>
    <w:rsid w:val="006E5771"/>
    <w:rsid w:val="007118C3"/>
    <w:rsid w:val="00761C45"/>
    <w:rsid w:val="007B6AA7"/>
    <w:rsid w:val="007C0C41"/>
    <w:rsid w:val="007D06ED"/>
    <w:rsid w:val="007E4359"/>
    <w:rsid w:val="007E7F77"/>
    <w:rsid w:val="008060E4"/>
    <w:rsid w:val="008417BE"/>
    <w:rsid w:val="008B0962"/>
    <w:rsid w:val="00932750"/>
    <w:rsid w:val="00985113"/>
    <w:rsid w:val="009917DD"/>
    <w:rsid w:val="009B1AF7"/>
    <w:rsid w:val="009D4ED7"/>
    <w:rsid w:val="009D74B9"/>
    <w:rsid w:val="00A271D4"/>
    <w:rsid w:val="00AB7ACF"/>
    <w:rsid w:val="00AD04E9"/>
    <w:rsid w:val="00AE5966"/>
    <w:rsid w:val="00BA5F89"/>
    <w:rsid w:val="00BD1B3A"/>
    <w:rsid w:val="00C27470"/>
    <w:rsid w:val="00C55B31"/>
    <w:rsid w:val="00CA34E3"/>
    <w:rsid w:val="00CA5CCA"/>
    <w:rsid w:val="00CB6D4B"/>
    <w:rsid w:val="00CD392E"/>
    <w:rsid w:val="00CF65E4"/>
    <w:rsid w:val="00D04106"/>
    <w:rsid w:val="00D33DA8"/>
    <w:rsid w:val="00D43040"/>
    <w:rsid w:val="00D62696"/>
    <w:rsid w:val="00D9729D"/>
    <w:rsid w:val="00DE10C3"/>
    <w:rsid w:val="00DE73DA"/>
    <w:rsid w:val="00E9511B"/>
    <w:rsid w:val="00E95439"/>
    <w:rsid w:val="00EA4891"/>
    <w:rsid w:val="00ED4793"/>
    <w:rsid w:val="00EF5C8A"/>
    <w:rsid w:val="00F11698"/>
    <w:rsid w:val="00F17870"/>
    <w:rsid w:val="00F5056B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F116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169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D1B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F116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169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D1B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527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4</cp:revision>
  <cp:lastPrinted>2014-02-25T20:11:00Z</cp:lastPrinted>
  <dcterms:created xsi:type="dcterms:W3CDTF">2014-02-25T20:11:00Z</dcterms:created>
  <dcterms:modified xsi:type="dcterms:W3CDTF">2014-03-25T17:55:00Z</dcterms:modified>
</cp:coreProperties>
</file>