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73052" w:rsidP="00973052">
            <w:pPr>
              <w:widowControl w:val="0"/>
              <w:rPr>
                <w:rFonts w:ascii="Calibri" w:hAnsi="Calibri" w:cs="Calibri"/>
                <w:bCs/>
                <w:sz w:val="22"/>
                <w:szCs w:val="22"/>
                <w:lang w:eastAsia="pt-BR"/>
              </w:rPr>
            </w:pP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0E54DF" w:rsidP="00277AFC">
            <w:pPr>
              <w:widowControl w:val="0"/>
              <w:rPr>
                <w:rFonts w:ascii="Calibri" w:hAnsi="Calibri" w:cs="Calibri"/>
                <w:bCs/>
                <w:sz w:val="22"/>
                <w:szCs w:val="22"/>
                <w:lang w:eastAsia="pt-BR"/>
              </w:rPr>
            </w:pPr>
            <w:r>
              <w:rPr>
                <w:rFonts w:ascii="Calibri" w:hAnsi="Calibri" w:cs="Calibri"/>
                <w:bCs/>
                <w:sz w:val="22"/>
                <w:szCs w:val="22"/>
                <w:lang w:eastAsia="pt-BR"/>
              </w:rPr>
              <w:t>Gerência Geral do CAU/RS</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0E54DF" w:rsidP="005B6E5C">
            <w:pPr>
              <w:widowControl w:val="0"/>
              <w:rPr>
                <w:rFonts w:ascii="Calibri" w:hAnsi="Calibri" w:cs="Calibri"/>
                <w:bCs/>
                <w:sz w:val="22"/>
                <w:szCs w:val="22"/>
                <w:lang w:eastAsia="pt-BR"/>
              </w:rPr>
            </w:pPr>
            <w:r>
              <w:rPr>
                <w:rFonts w:asciiTheme="minorHAnsi" w:hAnsiTheme="minorHAnsi" w:cstheme="minorHAnsi"/>
                <w:sz w:val="22"/>
                <w:szCs w:val="22"/>
              </w:rPr>
              <w:t>Diretrizes – 1ª Reprogramação Plano de Ação e Orçamento CAU/RS - 2021</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5B6E5C" w:rsidRPr="00087FAF">
        <w:rPr>
          <w:rFonts w:ascii="Calibri" w:hAnsi="Calibri" w:cs="Calibri"/>
          <w:sz w:val="22"/>
          <w:szCs w:val="22"/>
          <w:lang w:eastAsia="pt-BR"/>
        </w:rPr>
        <w:t>130</w:t>
      </w:r>
      <w:r w:rsidR="000E54DF" w:rsidRPr="00087FAF">
        <w:rPr>
          <w:rFonts w:ascii="Calibri" w:hAnsi="Calibri" w:cs="Calibri"/>
          <w:sz w:val="22"/>
          <w:szCs w:val="22"/>
          <w:lang w:eastAsia="pt-BR"/>
        </w:rPr>
        <w:t>4</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4605AC" w:rsidRDefault="006209BF" w:rsidP="002514F4">
      <w:pPr>
        <w:tabs>
          <w:tab w:val="left" w:pos="1418"/>
        </w:tabs>
        <w:ind w:left="5664"/>
        <w:jc w:val="both"/>
        <w:rPr>
          <w:rFonts w:ascii="Calibri" w:hAnsi="Calibri" w:cs="Calibri"/>
          <w:sz w:val="20"/>
          <w:szCs w:val="20"/>
        </w:rPr>
      </w:pPr>
      <w:r w:rsidRPr="004605AC">
        <w:rPr>
          <w:rFonts w:ascii="Calibri" w:hAnsi="Calibri" w:cs="Calibri"/>
          <w:sz w:val="20"/>
          <w:szCs w:val="20"/>
        </w:rPr>
        <w:t xml:space="preserve">Homologa </w:t>
      </w:r>
      <w:r w:rsidR="00277AFC">
        <w:rPr>
          <w:rFonts w:ascii="Calibri" w:hAnsi="Calibri" w:cs="Calibri"/>
          <w:sz w:val="20"/>
          <w:szCs w:val="20"/>
        </w:rPr>
        <w:t xml:space="preserve">encaminhamento </w:t>
      </w:r>
      <w:r w:rsidR="000E54DF">
        <w:rPr>
          <w:rFonts w:ascii="Calibri" w:hAnsi="Calibri" w:cs="Calibri"/>
          <w:sz w:val="20"/>
          <w:szCs w:val="20"/>
        </w:rPr>
        <w:t xml:space="preserve">quanto às </w:t>
      </w:r>
      <w:r w:rsidR="000E54DF" w:rsidRPr="000E54DF">
        <w:rPr>
          <w:rFonts w:ascii="Calibri" w:hAnsi="Calibri" w:cs="Calibri"/>
          <w:sz w:val="20"/>
          <w:szCs w:val="20"/>
        </w:rPr>
        <w:t>Diretrizes</w:t>
      </w:r>
      <w:r w:rsidR="000E54DF">
        <w:rPr>
          <w:rFonts w:ascii="Calibri" w:hAnsi="Calibri" w:cs="Calibri"/>
          <w:sz w:val="20"/>
          <w:szCs w:val="20"/>
        </w:rPr>
        <w:t xml:space="preserve"> a serem observadas no desenvolvimento da </w:t>
      </w:r>
      <w:r w:rsidR="000E54DF" w:rsidRPr="000E54DF">
        <w:rPr>
          <w:rFonts w:ascii="Calibri" w:hAnsi="Calibri" w:cs="Calibri"/>
          <w:sz w:val="20"/>
          <w:szCs w:val="20"/>
        </w:rPr>
        <w:t xml:space="preserve">1ª Reprogramação Plano de Ação e Orçamento </w:t>
      </w:r>
      <w:r w:rsidR="000E54DF">
        <w:rPr>
          <w:rFonts w:ascii="Calibri" w:hAnsi="Calibri" w:cs="Calibri"/>
          <w:sz w:val="20"/>
          <w:szCs w:val="20"/>
        </w:rPr>
        <w:t xml:space="preserve">do </w:t>
      </w:r>
      <w:r w:rsidR="000E54DF" w:rsidRPr="000E54DF">
        <w:rPr>
          <w:rFonts w:ascii="Calibri" w:hAnsi="Calibri" w:cs="Calibri"/>
          <w:sz w:val="20"/>
          <w:szCs w:val="20"/>
        </w:rPr>
        <w:t xml:space="preserve">CAU/RS </w:t>
      </w:r>
      <w:r w:rsidR="000E54DF">
        <w:rPr>
          <w:rFonts w:ascii="Calibri" w:hAnsi="Calibri" w:cs="Calibri"/>
          <w:sz w:val="20"/>
          <w:szCs w:val="20"/>
        </w:rPr>
        <w:t xml:space="preserve">para o exercício </w:t>
      </w:r>
      <w:r w:rsidR="000E54DF" w:rsidRPr="000E54DF">
        <w:rPr>
          <w:rFonts w:ascii="Calibri" w:hAnsi="Calibri" w:cs="Calibri"/>
          <w:sz w:val="20"/>
          <w:szCs w:val="20"/>
        </w:rPr>
        <w:t>2021</w:t>
      </w:r>
      <w:r w:rsidRPr="004605AC">
        <w:rPr>
          <w:rFonts w:ascii="Calibri" w:hAnsi="Calibri" w:cs="Calibri"/>
          <w:sz w:val="20"/>
          <w:szCs w:val="20"/>
        </w:rPr>
        <w:t>.</w:t>
      </w:r>
    </w:p>
    <w:p w:rsidR="00E50476" w:rsidRPr="001541B5" w:rsidRDefault="00E50476" w:rsidP="00124A49">
      <w:pPr>
        <w:ind w:left="5103"/>
        <w:jc w:val="both"/>
        <w:rPr>
          <w:rFonts w:ascii="Calibri" w:hAnsi="Calibri" w:cs="Calibri"/>
          <w:sz w:val="22"/>
          <w:szCs w:val="22"/>
        </w:rPr>
      </w:pPr>
    </w:p>
    <w:p w:rsidR="007E0A49" w:rsidRPr="00AD5FD6" w:rsidRDefault="007E0A49" w:rsidP="0027793E">
      <w:pPr>
        <w:jc w:val="both"/>
        <w:rPr>
          <w:rFonts w:asciiTheme="minorHAnsi" w:hAnsiTheme="minorHAnsi" w:cstheme="minorHAnsi"/>
          <w:sz w:val="22"/>
          <w:szCs w:val="22"/>
        </w:rPr>
      </w:pPr>
      <w:r w:rsidRPr="00AD5FD6">
        <w:rPr>
          <w:rFonts w:asciiTheme="minorHAnsi" w:hAnsiTheme="minorHAnsi" w:cstheme="minorHAnsi"/>
          <w:sz w:val="22"/>
          <w:szCs w:val="22"/>
        </w:rPr>
        <w:t xml:space="preserve">O PLENÁRIO DO CONSELHO DE ARQUITETURA E URBANISMO DO RIO GRANDE DO SUL – CAU/RS no exercício das competências e </w:t>
      </w:r>
      <w:r w:rsidR="00916501" w:rsidRPr="00AD5FD6">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5B6E5C" w:rsidRPr="00AD5FD6">
        <w:rPr>
          <w:rFonts w:asciiTheme="minorHAnsi" w:hAnsiTheme="minorHAnsi" w:cstheme="minorHAnsi"/>
          <w:sz w:val="22"/>
          <w:szCs w:val="22"/>
        </w:rPr>
        <w:t>28 de maio de 2021</w:t>
      </w:r>
      <w:r w:rsidR="00916501" w:rsidRPr="00AD5FD6">
        <w:rPr>
          <w:rFonts w:asciiTheme="minorHAnsi" w:hAnsiTheme="minorHAnsi" w:cstheme="minorHAnsi"/>
          <w:sz w:val="22"/>
          <w:szCs w:val="22"/>
        </w:rPr>
        <w:t>, após análise do assunto em epígrafe, e</w:t>
      </w:r>
    </w:p>
    <w:p w:rsidR="00916501" w:rsidRPr="00AD5FD6" w:rsidRDefault="00916501" w:rsidP="0027793E">
      <w:pPr>
        <w:jc w:val="both"/>
        <w:rPr>
          <w:rFonts w:asciiTheme="minorHAnsi" w:hAnsiTheme="minorHAnsi" w:cstheme="minorHAnsi"/>
          <w:sz w:val="22"/>
          <w:szCs w:val="22"/>
        </w:rPr>
      </w:pPr>
    </w:p>
    <w:p w:rsidR="000E54DF" w:rsidRPr="00AD5FD6" w:rsidRDefault="000E54DF" w:rsidP="000E54DF">
      <w:pPr>
        <w:autoSpaceDE w:val="0"/>
        <w:autoSpaceDN w:val="0"/>
        <w:adjustRightInd w:val="0"/>
        <w:rPr>
          <w:rFonts w:ascii="Calibri" w:hAnsi="Calibri" w:cs="Calibri"/>
          <w:sz w:val="22"/>
          <w:szCs w:val="22"/>
          <w:lang w:eastAsia="pt-BR"/>
        </w:rPr>
      </w:pPr>
      <w:r w:rsidRPr="00AD5FD6">
        <w:rPr>
          <w:rFonts w:ascii="Calibri" w:hAnsi="Calibri" w:cs="Calibri"/>
          <w:sz w:val="22"/>
          <w:szCs w:val="22"/>
          <w:lang w:eastAsia="pt-BR"/>
        </w:rPr>
        <w:t>Considerando a atualização da previsão orçamentária para 2021 e a necessidade de elaboração da 1ª Reprogramação do Plano de Ação e Orçamento para o corrente ano;</w:t>
      </w:r>
    </w:p>
    <w:p w:rsidR="000E54DF" w:rsidRPr="00AD5FD6" w:rsidRDefault="000E54DF" w:rsidP="000E54DF">
      <w:pPr>
        <w:autoSpaceDE w:val="0"/>
        <w:autoSpaceDN w:val="0"/>
        <w:adjustRightInd w:val="0"/>
        <w:rPr>
          <w:rFonts w:ascii="Calibri" w:hAnsi="Calibri" w:cs="Calibri"/>
          <w:sz w:val="22"/>
          <w:szCs w:val="22"/>
          <w:lang w:eastAsia="pt-BR"/>
        </w:rPr>
      </w:pPr>
    </w:p>
    <w:p w:rsidR="000E54DF" w:rsidRPr="00AD5FD6" w:rsidRDefault="000E54DF" w:rsidP="000E54DF">
      <w:pPr>
        <w:autoSpaceDE w:val="0"/>
        <w:autoSpaceDN w:val="0"/>
        <w:adjustRightInd w:val="0"/>
        <w:jc w:val="both"/>
        <w:rPr>
          <w:rFonts w:ascii="Calibri" w:hAnsi="Calibri" w:cs="Calibri"/>
          <w:sz w:val="22"/>
          <w:szCs w:val="22"/>
          <w:lang w:eastAsia="pt-BR"/>
        </w:rPr>
      </w:pPr>
      <w:r w:rsidRPr="00AD5FD6">
        <w:rPr>
          <w:rFonts w:ascii="Calibri" w:hAnsi="Calibri" w:cs="Calibri"/>
          <w:sz w:val="22"/>
          <w:szCs w:val="22"/>
          <w:lang w:eastAsia="pt-BR"/>
        </w:rPr>
        <w:t>Considerando a necessidade de estabelecer as diretrizes para possibilitar o planejamento estratégico e orçamentário para a reprogramação do Plano de Ação do CAU/RS em 2021;</w:t>
      </w:r>
    </w:p>
    <w:p w:rsidR="000E54DF" w:rsidRPr="00AD5FD6" w:rsidRDefault="000E54DF" w:rsidP="000E54DF">
      <w:pPr>
        <w:autoSpaceDE w:val="0"/>
        <w:autoSpaceDN w:val="0"/>
        <w:adjustRightInd w:val="0"/>
        <w:jc w:val="both"/>
        <w:rPr>
          <w:rFonts w:ascii="Calibri" w:hAnsi="Calibri" w:cs="Calibri"/>
          <w:sz w:val="22"/>
          <w:szCs w:val="22"/>
          <w:lang w:eastAsia="pt-BR"/>
        </w:rPr>
      </w:pPr>
    </w:p>
    <w:p w:rsidR="00277AFC" w:rsidRPr="00AD5FD6" w:rsidRDefault="000E54DF" w:rsidP="00277AFC">
      <w:pPr>
        <w:autoSpaceDE w:val="0"/>
        <w:autoSpaceDN w:val="0"/>
        <w:adjustRightInd w:val="0"/>
        <w:jc w:val="both"/>
        <w:rPr>
          <w:rFonts w:asciiTheme="minorHAnsi" w:hAnsiTheme="minorHAnsi" w:cstheme="minorHAnsi"/>
          <w:color w:val="000000"/>
          <w:sz w:val="22"/>
          <w:szCs w:val="22"/>
          <w:shd w:val="clear" w:color="auto" w:fill="FFFFFF"/>
        </w:rPr>
      </w:pPr>
      <w:r w:rsidRPr="00AD5FD6">
        <w:rPr>
          <w:rFonts w:ascii="Calibri" w:hAnsi="Calibri" w:cs="Calibri"/>
          <w:sz w:val="22"/>
          <w:szCs w:val="22"/>
          <w:lang w:eastAsia="pt-BR"/>
        </w:rPr>
        <w:t>Considerando que devido à pandemia do Covid-19 não há ainda previsão de realização de eventos ou reuniões presenciais de âmbito Nacional, pelo CAU/BR ou pelos CAU/UF, dos quais habitualmente, os conselheiros e equipe técnica do CAU/RS participavam</w:t>
      </w:r>
      <w:r w:rsidR="00277AFC" w:rsidRPr="00AD5FD6">
        <w:rPr>
          <w:rFonts w:ascii="Calibri" w:hAnsi="Calibri" w:cs="Calibri"/>
          <w:color w:val="000000"/>
          <w:sz w:val="22"/>
          <w:szCs w:val="22"/>
          <w:shd w:val="clear" w:color="auto" w:fill="FFFFFF"/>
        </w:rPr>
        <w:t>;</w:t>
      </w:r>
    </w:p>
    <w:p w:rsidR="00277AFC" w:rsidRPr="00AD5FD6" w:rsidRDefault="00277AFC" w:rsidP="00277AFC">
      <w:pPr>
        <w:autoSpaceDE w:val="0"/>
        <w:autoSpaceDN w:val="0"/>
        <w:adjustRightInd w:val="0"/>
        <w:jc w:val="both"/>
        <w:rPr>
          <w:rFonts w:ascii="Calibri" w:hAnsi="Calibri" w:cs="Calibri"/>
          <w:color w:val="000000"/>
          <w:sz w:val="22"/>
          <w:szCs w:val="22"/>
          <w:shd w:val="clear" w:color="auto" w:fill="FFFFFF"/>
        </w:rPr>
      </w:pPr>
    </w:p>
    <w:p w:rsidR="00277AFC" w:rsidRPr="00AD5FD6" w:rsidRDefault="00277AFC" w:rsidP="00277AFC">
      <w:pPr>
        <w:autoSpaceDE w:val="0"/>
        <w:autoSpaceDN w:val="0"/>
        <w:adjustRightInd w:val="0"/>
        <w:jc w:val="both"/>
        <w:rPr>
          <w:rFonts w:ascii="Calibri" w:hAnsi="Calibri" w:cs="Calibri"/>
          <w:color w:val="000000"/>
          <w:sz w:val="22"/>
          <w:szCs w:val="22"/>
          <w:shd w:val="clear" w:color="auto" w:fill="FFFFFF"/>
        </w:rPr>
      </w:pPr>
      <w:r w:rsidRPr="00AD5FD6">
        <w:rPr>
          <w:rFonts w:ascii="Calibri" w:hAnsi="Calibri" w:cs="Calibri"/>
          <w:color w:val="000000"/>
          <w:sz w:val="22"/>
          <w:szCs w:val="22"/>
          <w:shd w:val="clear" w:color="auto" w:fill="FFFFFF"/>
        </w:rPr>
        <w:t>Considerando a Deliberação nº 01</w:t>
      </w:r>
      <w:r w:rsidR="000E54DF" w:rsidRPr="00AD5FD6">
        <w:rPr>
          <w:rFonts w:ascii="Calibri" w:hAnsi="Calibri" w:cs="Calibri"/>
          <w:color w:val="000000"/>
          <w:sz w:val="22"/>
          <w:szCs w:val="22"/>
          <w:shd w:val="clear" w:color="auto" w:fill="FFFFFF"/>
        </w:rPr>
        <w:t>9</w:t>
      </w:r>
      <w:r w:rsidRPr="00AD5FD6">
        <w:rPr>
          <w:rFonts w:ascii="Calibri" w:hAnsi="Calibri" w:cs="Calibri"/>
          <w:color w:val="000000"/>
          <w:sz w:val="22"/>
          <w:szCs w:val="22"/>
          <w:shd w:val="clear" w:color="auto" w:fill="FFFFFF"/>
        </w:rPr>
        <w:t xml:space="preserve">/2021 – Conselho Diretor, que propôs </w:t>
      </w:r>
      <w:r w:rsidR="000E54DF" w:rsidRPr="00AD5FD6">
        <w:rPr>
          <w:rFonts w:asciiTheme="minorHAnsi" w:hAnsiTheme="minorHAnsi" w:cstheme="minorHAnsi"/>
          <w:sz w:val="22"/>
          <w:szCs w:val="22"/>
        </w:rPr>
        <w:t>o estabelecimento de diretrizes para a elaboração da 1ª Reprogramação do Plano de Ação e Orçamento do CAU/RS para o Exercício de 2021</w:t>
      </w:r>
      <w:r w:rsidRPr="00AD5FD6">
        <w:rPr>
          <w:rFonts w:ascii="Calibri" w:hAnsi="Calibri" w:cs="Calibri"/>
          <w:color w:val="000000"/>
          <w:sz w:val="22"/>
          <w:szCs w:val="22"/>
          <w:shd w:val="clear" w:color="auto" w:fill="FFFFFF"/>
        </w:rPr>
        <w:t>.</w:t>
      </w:r>
    </w:p>
    <w:p w:rsidR="006209BF" w:rsidRPr="00AD5FD6" w:rsidRDefault="006209BF" w:rsidP="006209BF">
      <w:pPr>
        <w:jc w:val="both"/>
        <w:rPr>
          <w:rFonts w:ascii="Calibri" w:hAnsi="Calibri" w:cs="Calibri"/>
          <w:sz w:val="22"/>
          <w:szCs w:val="22"/>
          <w:lang w:eastAsia="pt-BR"/>
        </w:rPr>
      </w:pPr>
    </w:p>
    <w:p w:rsidR="006E5CCB" w:rsidRPr="00AD5FD6" w:rsidRDefault="006E5CCB" w:rsidP="00177384">
      <w:pPr>
        <w:jc w:val="both"/>
        <w:rPr>
          <w:rFonts w:ascii="Calibri" w:hAnsi="Calibri" w:cs="Calibri"/>
          <w:b/>
          <w:sz w:val="22"/>
          <w:szCs w:val="22"/>
          <w:lang w:eastAsia="pt-BR"/>
        </w:rPr>
      </w:pPr>
      <w:r w:rsidRPr="00AD5FD6">
        <w:rPr>
          <w:rFonts w:ascii="Calibri" w:hAnsi="Calibri" w:cs="Calibri"/>
          <w:b/>
          <w:sz w:val="22"/>
          <w:szCs w:val="22"/>
          <w:lang w:eastAsia="pt-BR"/>
        </w:rPr>
        <w:t>DELIBEROU por:</w:t>
      </w:r>
    </w:p>
    <w:p w:rsidR="0027793E" w:rsidRPr="00AD5FD6" w:rsidRDefault="0027793E" w:rsidP="0027793E">
      <w:pPr>
        <w:pStyle w:val="PargrafodaLista"/>
        <w:shd w:val="clear" w:color="auto" w:fill="FFFFFF"/>
        <w:spacing w:line="276" w:lineRule="atLeast"/>
        <w:jc w:val="both"/>
        <w:rPr>
          <w:rFonts w:asciiTheme="minorHAnsi" w:eastAsia="Times New Roman" w:hAnsiTheme="minorHAnsi" w:cstheme="minorHAnsi"/>
          <w:color w:val="201F1E"/>
          <w:sz w:val="22"/>
          <w:szCs w:val="22"/>
          <w:lang w:eastAsia="pt-BR"/>
        </w:rPr>
      </w:pPr>
    </w:p>
    <w:p w:rsidR="000E54DF" w:rsidRPr="00AD5FD6" w:rsidRDefault="000E54DF" w:rsidP="000E54DF">
      <w:pPr>
        <w:pStyle w:val="Default"/>
        <w:numPr>
          <w:ilvl w:val="0"/>
          <w:numId w:val="16"/>
        </w:numPr>
        <w:spacing w:after="57"/>
        <w:jc w:val="both"/>
        <w:rPr>
          <w:rFonts w:asciiTheme="minorHAnsi" w:hAnsiTheme="minorHAnsi" w:cstheme="minorHAnsi"/>
          <w:sz w:val="22"/>
          <w:szCs w:val="22"/>
        </w:rPr>
      </w:pPr>
      <w:r w:rsidRPr="00AD5FD6">
        <w:rPr>
          <w:rFonts w:asciiTheme="minorHAnsi" w:hAnsiTheme="minorHAnsi" w:cstheme="minorHAnsi"/>
          <w:sz w:val="22"/>
          <w:szCs w:val="22"/>
        </w:rPr>
        <w:t xml:space="preserve">Estabelecer como Diretrizes para a elaboração da 1ª Reprogramação do Plano de Ação e Orçamento do CAU/RS para o Exercício de 2021: </w:t>
      </w:r>
    </w:p>
    <w:p w:rsidR="000E54DF" w:rsidRPr="00AD5FD6" w:rsidRDefault="000E54DF" w:rsidP="000E54DF">
      <w:pPr>
        <w:pStyle w:val="PargrafodaLista"/>
        <w:numPr>
          <w:ilvl w:val="1"/>
          <w:numId w:val="16"/>
        </w:numPr>
        <w:shd w:val="clear" w:color="auto" w:fill="FFFFFF"/>
        <w:tabs>
          <w:tab w:val="left" w:pos="993"/>
          <w:tab w:val="left" w:pos="2410"/>
        </w:tabs>
        <w:spacing w:before="120" w:after="120" w:line="276" w:lineRule="auto"/>
        <w:jc w:val="both"/>
        <w:rPr>
          <w:rFonts w:asciiTheme="minorHAnsi" w:eastAsia="Times New Roman" w:hAnsiTheme="minorHAnsi" w:cstheme="minorHAnsi"/>
          <w:sz w:val="22"/>
          <w:szCs w:val="22"/>
          <w:lang w:eastAsia="pt-BR"/>
        </w:rPr>
      </w:pPr>
      <w:r w:rsidRPr="00AD5FD6">
        <w:rPr>
          <w:rFonts w:asciiTheme="minorHAnsi" w:eastAsia="Times New Roman" w:hAnsiTheme="minorHAnsi" w:cstheme="minorHAnsi"/>
          <w:sz w:val="22"/>
          <w:szCs w:val="22"/>
          <w:lang w:eastAsia="pt-BR"/>
        </w:rPr>
        <w:t>Reuniões de Comissões Ordinárias, Especiais e Temporárias, bem como CEAU e Conselho Diretor ocorrerão conforme detalhamento abaixo:</w:t>
      </w:r>
    </w:p>
    <w:p w:rsidR="000E54DF" w:rsidRPr="00AD5FD6" w:rsidRDefault="000E54DF" w:rsidP="000E54DF">
      <w:pPr>
        <w:pStyle w:val="PargrafodaLista"/>
        <w:shd w:val="clear" w:color="auto" w:fill="FFFFFF"/>
        <w:tabs>
          <w:tab w:val="left" w:pos="993"/>
          <w:tab w:val="left" w:pos="2410"/>
        </w:tabs>
        <w:spacing w:before="120" w:after="120" w:line="276" w:lineRule="auto"/>
        <w:ind w:left="1418"/>
        <w:jc w:val="both"/>
        <w:rPr>
          <w:rFonts w:asciiTheme="minorHAnsi" w:eastAsia="Times New Roman" w:hAnsiTheme="minorHAnsi" w:cstheme="minorHAnsi"/>
          <w:sz w:val="22"/>
          <w:szCs w:val="22"/>
          <w:lang w:eastAsia="pt-BR"/>
        </w:rPr>
      </w:pPr>
    </w:p>
    <w:p w:rsidR="000E54DF" w:rsidRPr="00AD5FD6" w:rsidRDefault="000E54DF" w:rsidP="000E54DF">
      <w:pPr>
        <w:pStyle w:val="PargrafodaLista"/>
        <w:numPr>
          <w:ilvl w:val="2"/>
          <w:numId w:val="16"/>
        </w:numPr>
        <w:shd w:val="clear" w:color="auto" w:fill="FFFFFF"/>
        <w:tabs>
          <w:tab w:val="left" w:pos="993"/>
          <w:tab w:val="left" w:pos="2410"/>
        </w:tabs>
        <w:spacing w:before="120" w:after="120" w:line="276" w:lineRule="auto"/>
        <w:jc w:val="both"/>
        <w:rPr>
          <w:rFonts w:asciiTheme="minorHAnsi" w:eastAsia="Times New Roman" w:hAnsiTheme="minorHAnsi" w:cstheme="minorHAnsi"/>
          <w:sz w:val="22"/>
          <w:szCs w:val="22"/>
          <w:lang w:eastAsia="pt-BR"/>
        </w:rPr>
      </w:pPr>
      <w:r w:rsidRPr="00AD5FD6">
        <w:rPr>
          <w:rFonts w:asciiTheme="minorHAnsi" w:eastAsia="Times New Roman" w:hAnsiTheme="minorHAnsi" w:cstheme="minorHAnsi"/>
          <w:sz w:val="22"/>
          <w:szCs w:val="22"/>
          <w:lang w:eastAsia="pt-BR"/>
        </w:rPr>
        <w:t>100% (cem por cento) das reuniões deverão ser realizadas remotamente, em virtude dos cuidados necessários à preservação da saúde, devido a pandemia do Covid-19, de acordo com a normativas específicas do CAU/RS;</w:t>
      </w:r>
    </w:p>
    <w:p w:rsidR="000E54DF" w:rsidRPr="00AD5FD6" w:rsidRDefault="000E54DF" w:rsidP="000E54DF">
      <w:pPr>
        <w:pStyle w:val="PargrafodaLista"/>
        <w:shd w:val="clear" w:color="auto" w:fill="FFFFFF"/>
        <w:tabs>
          <w:tab w:val="left" w:pos="993"/>
          <w:tab w:val="left" w:pos="2410"/>
        </w:tabs>
        <w:spacing w:before="120" w:after="120" w:line="276" w:lineRule="auto"/>
        <w:ind w:left="2127"/>
        <w:jc w:val="both"/>
        <w:rPr>
          <w:rFonts w:asciiTheme="minorHAnsi" w:eastAsia="Times New Roman" w:hAnsiTheme="minorHAnsi" w:cstheme="minorHAnsi"/>
          <w:sz w:val="22"/>
          <w:szCs w:val="22"/>
          <w:lang w:eastAsia="pt-BR"/>
        </w:rPr>
      </w:pPr>
    </w:p>
    <w:p w:rsidR="000E54DF" w:rsidRPr="00AD5FD6" w:rsidRDefault="000E54DF" w:rsidP="000E54DF">
      <w:pPr>
        <w:pStyle w:val="PargrafodaLista"/>
        <w:numPr>
          <w:ilvl w:val="2"/>
          <w:numId w:val="16"/>
        </w:numPr>
        <w:shd w:val="clear" w:color="auto" w:fill="FFFFFF"/>
        <w:tabs>
          <w:tab w:val="left" w:pos="993"/>
          <w:tab w:val="left" w:pos="2410"/>
        </w:tabs>
        <w:spacing w:before="120" w:after="120" w:line="276" w:lineRule="auto"/>
        <w:jc w:val="both"/>
        <w:rPr>
          <w:rFonts w:asciiTheme="minorHAnsi" w:eastAsia="Times New Roman" w:hAnsiTheme="minorHAnsi" w:cstheme="minorHAnsi"/>
          <w:sz w:val="22"/>
          <w:szCs w:val="22"/>
          <w:lang w:eastAsia="pt-BR"/>
        </w:rPr>
      </w:pPr>
      <w:r w:rsidRPr="00AD5FD6">
        <w:rPr>
          <w:rFonts w:asciiTheme="minorHAnsi" w:eastAsia="Times New Roman" w:hAnsiTheme="minorHAnsi" w:cstheme="minorHAnsi"/>
          <w:sz w:val="22"/>
          <w:szCs w:val="22"/>
          <w:lang w:eastAsia="pt-BR"/>
        </w:rPr>
        <w:t xml:space="preserve">As reuniões ordinárias continuarão sendo quinzenais para todos os órgãos colegiados do CAU/RS, sendo que as Comissões que, dentre suas demandas possuam a atribuição de analisar e relatar processos (CED, CEP e CPFi) terão a possibilidade de realização de uma reunião mensal a mais, exclusivamente para </w:t>
      </w:r>
      <w:r w:rsidRPr="00AD5FD6">
        <w:rPr>
          <w:rFonts w:asciiTheme="minorHAnsi" w:eastAsia="Times New Roman" w:hAnsiTheme="minorHAnsi" w:cstheme="minorHAnsi"/>
          <w:sz w:val="22"/>
          <w:szCs w:val="22"/>
          <w:lang w:eastAsia="pt-BR"/>
        </w:rPr>
        <w:lastRenderedPageBreak/>
        <w:t>este fim, de acordo com o Calendário Geral do CAU/RS, aprovado pela Deliberação Plenária DPO-RS nº 1282/2021;</w:t>
      </w:r>
    </w:p>
    <w:p w:rsidR="000E54DF" w:rsidRPr="00AD5FD6" w:rsidRDefault="000E54DF" w:rsidP="000E54DF">
      <w:pPr>
        <w:pStyle w:val="PargrafodaLista"/>
        <w:rPr>
          <w:rFonts w:asciiTheme="minorHAnsi" w:eastAsia="Times New Roman" w:hAnsiTheme="minorHAnsi" w:cstheme="minorHAnsi"/>
          <w:sz w:val="22"/>
          <w:szCs w:val="22"/>
          <w:lang w:eastAsia="pt-BR"/>
        </w:rPr>
      </w:pPr>
    </w:p>
    <w:p w:rsidR="000E54DF" w:rsidRPr="00AD5FD6" w:rsidRDefault="000E54DF" w:rsidP="000E54DF">
      <w:pPr>
        <w:pStyle w:val="PargrafodaLista"/>
        <w:numPr>
          <w:ilvl w:val="2"/>
          <w:numId w:val="16"/>
        </w:numPr>
        <w:shd w:val="clear" w:color="auto" w:fill="FFFFFF"/>
        <w:tabs>
          <w:tab w:val="left" w:pos="993"/>
          <w:tab w:val="left" w:pos="2410"/>
        </w:tabs>
        <w:spacing w:before="120" w:after="120" w:line="276" w:lineRule="auto"/>
        <w:jc w:val="both"/>
        <w:rPr>
          <w:rFonts w:asciiTheme="minorHAnsi" w:eastAsia="Times New Roman" w:hAnsiTheme="minorHAnsi" w:cstheme="minorHAnsi"/>
          <w:sz w:val="22"/>
          <w:szCs w:val="22"/>
          <w:lang w:eastAsia="pt-BR"/>
        </w:rPr>
      </w:pPr>
      <w:r w:rsidRPr="00AD5FD6">
        <w:rPr>
          <w:rFonts w:asciiTheme="minorHAnsi" w:eastAsia="Times New Roman" w:hAnsiTheme="minorHAnsi" w:cstheme="minorHAnsi"/>
          <w:sz w:val="22"/>
          <w:szCs w:val="22"/>
          <w:lang w:eastAsia="pt-BR"/>
        </w:rPr>
        <w:t>Será previsto orçamento para a realização de até 04 (quatro) reuniões extraordinárias para cada órgão colegiado do CAU/RS, para o período de julho a dezembro de 2021, também de forma remota;</w:t>
      </w:r>
    </w:p>
    <w:p w:rsidR="000E54DF" w:rsidRPr="00AD5FD6" w:rsidRDefault="000E54DF" w:rsidP="000E54DF">
      <w:pPr>
        <w:pStyle w:val="PargrafodaLista"/>
        <w:rPr>
          <w:rFonts w:asciiTheme="minorHAnsi" w:eastAsia="Times New Roman" w:hAnsiTheme="minorHAnsi" w:cstheme="minorHAnsi"/>
          <w:sz w:val="22"/>
          <w:szCs w:val="22"/>
          <w:lang w:eastAsia="pt-BR"/>
        </w:rPr>
      </w:pPr>
    </w:p>
    <w:p w:rsidR="000E54DF" w:rsidRPr="00AD5FD6" w:rsidRDefault="000E54DF" w:rsidP="000E54DF">
      <w:pPr>
        <w:pStyle w:val="PargrafodaLista"/>
        <w:numPr>
          <w:ilvl w:val="2"/>
          <w:numId w:val="16"/>
        </w:numPr>
        <w:shd w:val="clear" w:color="auto" w:fill="FFFFFF"/>
        <w:tabs>
          <w:tab w:val="left" w:pos="993"/>
          <w:tab w:val="left" w:pos="2410"/>
        </w:tabs>
        <w:spacing w:before="120" w:after="120" w:line="276" w:lineRule="auto"/>
        <w:jc w:val="both"/>
        <w:rPr>
          <w:rFonts w:asciiTheme="minorHAnsi" w:eastAsia="Times New Roman" w:hAnsiTheme="minorHAnsi" w:cstheme="minorHAnsi"/>
          <w:sz w:val="22"/>
          <w:szCs w:val="22"/>
          <w:lang w:eastAsia="pt-BR"/>
        </w:rPr>
      </w:pPr>
      <w:r w:rsidRPr="00AD5FD6">
        <w:rPr>
          <w:rFonts w:asciiTheme="minorHAnsi" w:eastAsia="Times New Roman" w:hAnsiTheme="minorHAnsi" w:cstheme="minorHAnsi"/>
          <w:sz w:val="22"/>
          <w:szCs w:val="22"/>
          <w:lang w:eastAsia="pt-BR"/>
        </w:rPr>
        <w:t>As Reuniões Plenárias permanecerão ocorrendo de forma remota, exceto a Plenária Ordinária prevista para o dia 25 de novembro de 2021, desde que seja possível atender aos protocolos necessários à preservação da saúde, devido a pandemia do Covid-19;</w:t>
      </w:r>
    </w:p>
    <w:p w:rsidR="000E54DF" w:rsidRPr="00AD5FD6" w:rsidRDefault="000E54DF" w:rsidP="000E54DF">
      <w:pPr>
        <w:pStyle w:val="PargrafodaLista"/>
        <w:numPr>
          <w:ilvl w:val="2"/>
          <w:numId w:val="16"/>
        </w:numPr>
        <w:shd w:val="clear" w:color="auto" w:fill="FFFFFF"/>
        <w:tabs>
          <w:tab w:val="left" w:pos="993"/>
          <w:tab w:val="left" w:pos="2410"/>
        </w:tabs>
        <w:spacing w:before="120" w:after="120" w:line="276" w:lineRule="auto"/>
        <w:jc w:val="both"/>
        <w:rPr>
          <w:rFonts w:asciiTheme="minorHAnsi" w:eastAsia="Times New Roman" w:hAnsiTheme="minorHAnsi" w:cstheme="minorHAnsi"/>
          <w:sz w:val="22"/>
          <w:szCs w:val="22"/>
          <w:lang w:eastAsia="pt-BR"/>
        </w:rPr>
      </w:pPr>
      <w:r w:rsidRPr="00AD5FD6">
        <w:rPr>
          <w:rFonts w:asciiTheme="minorHAnsi" w:eastAsia="Times New Roman" w:hAnsiTheme="minorHAnsi" w:cstheme="minorHAnsi"/>
          <w:sz w:val="22"/>
          <w:szCs w:val="22"/>
          <w:lang w:eastAsia="pt-BR"/>
        </w:rPr>
        <w:t>Será previsto orçamento para a realização de 02 (duas) reuniões Plenárias Extraordinárias, em formato remoto, para o período de julho a dezembro de 2021;</w:t>
      </w:r>
    </w:p>
    <w:p w:rsidR="000E54DF" w:rsidRPr="00AD5FD6" w:rsidRDefault="000E54DF" w:rsidP="000E54DF">
      <w:pPr>
        <w:pStyle w:val="PargrafodaLista"/>
        <w:shd w:val="clear" w:color="auto" w:fill="FFFFFF"/>
        <w:tabs>
          <w:tab w:val="left" w:pos="993"/>
          <w:tab w:val="left" w:pos="2410"/>
        </w:tabs>
        <w:spacing w:before="120" w:after="120" w:line="276" w:lineRule="auto"/>
        <w:ind w:left="2127"/>
        <w:jc w:val="both"/>
        <w:rPr>
          <w:rFonts w:asciiTheme="minorHAnsi" w:eastAsia="Times New Roman" w:hAnsiTheme="minorHAnsi" w:cstheme="minorHAnsi"/>
          <w:sz w:val="22"/>
          <w:szCs w:val="22"/>
          <w:lang w:eastAsia="pt-BR"/>
        </w:rPr>
      </w:pPr>
    </w:p>
    <w:p w:rsidR="000E54DF" w:rsidRPr="00AD5FD6" w:rsidRDefault="000E54DF" w:rsidP="000E54DF">
      <w:pPr>
        <w:pStyle w:val="PargrafodaLista"/>
        <w:numPr>
          <w:ilvl w:val="1"/>
          <w:numId w:val="16"/>
        </w:numPr>
        <w:shd w:val="clear" w:color="auto" w:fill="FFFFFF"/>
        <w:tabs>
          <w:tab w:val="left" w:pos="993"/>
        </w:tabs>
        <w:spacing w:before="120" w:after="120" w:line="276" w:lineRule="auto"/>
        <w:jc w:val="both"/>
        <w:rPr>
          <w:rFonts w:asciiTheme="minorHAnsi" w:eastAsia="Times New Roman" w:hAnsiTheme="minorHAnsi" w:cstheme="minorHAnsi"/>
          <w:sz w:val="22"/>
          <w:szCs w:val="22"/>
          <w:lang w:eastAsia="pt-BR"/>
        </w:rPr>
      </w:pPr>
      <w:r w:rsidRPr="00AD5FD6">
        <w:rPr>
          <w:rFonts w:asciiTheme="minorHAnsi" w:eastAsia="Times New Roman" w:hAnsiTheme="minorHAnsi" w:cstheme="minorHAnsi"/>
          <w:sz w:val="22"/>
          <w:szCs w:val="22"/>
          <w:lang w:eastAsia="pt-BR"/>
        </w:rPr>
        <w:t>Determinar a previsão de orçamento para as comissões permanentes (ordinárias e especiais), considerando que todas são compostas por 5 (cinco) membros;</w:t>
      </w:r>
    </w:p>
    <w:p w:rsidR="000E54DF" w:rsidRPr="00AD5FD6" w:rsidRDefault="000E54DF" w:rsidP="000E54DF">
      <w:pPr>
        <w:pStyle w:val="PargrafodaLista"/>
        <w:shd w:val="clear" w:color="auto" w:fill="FFFFFF"/>
        <w:tabs>
          <w:tab w:val="left" w:pos="993"/>
        </w:tabs>
        <w:spacing w:before="120" w:after="120" w:line="276" w:lineRule="auto"/>
        <w:ind w:left="1418"/>
        <w:jc w:val="both"/>
        <w:rPr>
          <w:rFonts w:asciiTheme="minorHAnsi" w:eastAsia="Times New Roman" w:hAnsiTheme="minorHAnsi" w:cstheme="minorHAnsi"/>
          <w:sz w:val="22"/>
          <w:szCs w:val="22"/>
          <w:lang w:eastAsia="pt-BR"/>
        </w:rPr>
      </w:pPr>
    </w:p>
    <w:p w:rsidR="008F065F" w:rsidRDefault="000E54DF" w:rsidP="008F065F">
      <w:pPr>
        <w:pStyle w:val="PargrafodaLista"/>
        <w:numPr>
          <w:ilvl w:val="1"/>
          <w:numId w:val="16"/>
        </w:numPr>
        <w:shd w:val="clear" w:color="auto" w:fill="FFFFFF"/>
        <w:tabs>
          <w:tab w:val="left" w:pos="993"/>
        </w:tabs>
        <w:spacing w:before="120" w:after="120" w:line="276" w:lineRule="auto"/>
        <w:jc w:val="both"/>
        <w:rPr>
          <w:rFonts w:asciiTheme="minorHAnsi" w:eastAsia="Times New Roman" w:hAnsiTheme="minorHAnsi" w:cstheme="minorHAnsi"/>
          <w:sz w:val="22"/>
          <w:szCs w:val="22"/>
          <w:lang w:eastAsia="pt-BR"/>
        </w:rPr>
      </w:pPr>
      <w:r w:rsidRPr="00AD5FD6">
        <w:rPr>
          <w:rFonts w:asciiTheme="minorHAnsi" w:eastAsia="Times New Roman" w:hAnsiTheme="minorHAnsi" w:cstheme="minorHAnsi"/>
          <w:sz w:val="22"/>
          <w:szCs w:val="22"/>
          <w:lang w:eastAsia="pt-BR"/>
        </w:rPr>
        <w:t>Definir que o orçamento destinado a participação de conselheiros e empregados em reuniões ou eventos, sejam eles de âmbito nacional ou estadual, realizados pelo próprio CAU/RS, pelo CAU/BR ou por outro CAU/UF, tenha o valor reduzido, ao menos, em 50% do previsto inicialmente;</w:t>
      </w:r>
    </w:p>
    <w:p w:rsidR="008F065F" w:rsidRPr="008F065F" w:rsidRDefault="008F065F" w:rsidP="008F065F">
      <w:pPr>
        <w:pStyle w:val="PargrafodaLista"/>
        <w:rPr>
          <w:rFonts w:asciiTheme="minorHAnsi" w:hAnsiTheme="minorHAnsi" w:cstheme="minorHAnsi"/>
          <w:sz w:val="22"/>
          <w:szCs w:val="22"/>
        </w:rPr>
      </w:pPr>
    </w:p>
    <w:p w:rsidR="000E54DF" w:rsidRPr="008F065F" w:rsidRDefault="000E54DF" w:rsidP="008F065F">
      <w:pPr>
        <w:pStyle w:val="PargrafodaLista"/>
        <w:numPr>
          <w:ilvl w:val="1"/>
          <w:numId w:val="16"/>
        </w:numPr>
        <w:shd w:val="clear" w:color="auto" w:fill="FFFFFF"/>
        <w:tabs>
          <w:tab w:val="left" w:pos="993"/>
        </w:tabs>
        <w:spacing w:before="120" w:after="120" w:line="276" w:lineRule="auto"/>
        <w:jc w:val="both"/>
        <w:rPr>
          <w:rFonts w:asciiTheme="minorHAnsi" w:eastAsia="Times New Roman" w:hAnsiTheme="minorHAnsi" w:cstheme="minorHAnsi"/>
          <w:sz w:val="22"/>
          <w:szCs w:val="22"/>
          <w:lang w:eastAsia="pt-BR"/>
        </w:rPr>
      </w:pPr>
      <w:r w:rsidRPr="008F065F">
        <w:rPr>
          <w:rFonts w:asciiTheme="minorHAnsi" w:hAnsiTheme="minorHAnsi" w:cstheme="minorHAnsi"/>
          <w:sz w:val="22"/>
          <w:szCs w:val="22"/>
        </w:rPr>
        <w:t>Propor a recuperação do pagamento das bonificações de desempenho aos empregados do CAU/RS, conforme Acordo Coletivo, havendo condições financeiras;</w:t>
      </w:r>
    </w:p>
    <w:p w:rsidR="000E54DF" w:rsidRPr="00AD5FD6" w:rsidRDefault="000E54DF" w:rsidP="000E54DF">
      <w:pPr>
        <w:pStyle w:val="PargrafodaLista"/>
        <w:rPr>
          <w:rFonts w:asciiTheme="minorHAnsi" w:hAnsiTheme="minorHAnsi" w:cstheme="minorHAnsi"/>
          <w:sz w:val="22"/>
          <w:szCs w:val="22"/>
        </w:rPr>
      </w:pPr>
    </w:p>
    <w:p w:rsidR="000E54DF" w:rsidRPr="00AD5FD6" w:rsidRDefault="000E54DF" w:rsidP="000E54DF">
      <w:pPr>
        <w:pStyle w:val="PargrafodaLista"/>
        <w:numPr>
          <w:ilvl w:val="0"/>
          <w:numId w:val="16"/>
        </w:numPr>
        <w:contextualSpacing w:val="0"/>
        <w:jc w:val="both"/>
        <w:rPr>
          <w:rFonts w:asciiTheme="minorHAnsi" w:hAnsiTheme="minorHAnsi" w:cstheme="minorHAnsi"/>
          <w:sz w:val="22"/>
          <w:szCs w:val="22"/>
        </w:rPr>
      </w:pPr>
      <w:r w:rsidRPr="00AD5FD6">
        <w:rPr>
          <w:rFonts w:asciiTheme="minorHAnsi" w:hAnsiTheme="minorHAnsi" w:cstheme="minorHAnsi"/>
          <w:sz w:val="22"/>
          <w:szCs w:val="22"/>
        </w:rPr>
        <w:t xml:space="preserve">Encaminhar a presente deliberação à Gerência Geral do CAU/RS para análise e encaminhamento às </w:t>
      </w:r>
      <w:r w:rsidR="00AD5FD6" w:rsidRPr="00AD5FD6">
        <w:rPr>
          <w:rFonts w:asciiTheme="minorHAnsi" w:hAnsiTheme="minorHAnsi" w:cstheme="minorHAnsi"/>
          <w:sz w:val="22"/>
          <w:szCs w:val="22"/>
        </w:rPr>
        <w:t>gerências e equipes de apoio às comissões e colegiados, para conhecimento e aplicação</w:t>
      </w:r>
      <w:r w:rsidRPr="00AD5FD6">
        <w:rPr>
          <w:rFonts w:asciiTheme="minorHAnsi" w:hAnsiTheme="minorHAnsi" w:cstheme="minorHAnsi"/>
          <w:sz w:val="22"/>
          <w:szCs w:val="22"/>
        </w:rPr>
        <w:t>.</w:t>
      </w:r>
    </w:p>
    <w:p w:rsidR="00277AFC" w:rsidRPr="00AD5FD6" w:rsidRDefault="00277AFC" w:rsidP="000E54DF">
      <w:pPr>
        <w:pStyle w:val="PargrafodaLista"/>
        <w:contextualSpacing w:val="0"/>
        <w:jc w:val="both"/>
        <w:rPr>
          <w:rFonts w:ascii="Calibri" w:hAnsi="Calibri" w:cs="Calibri"/>
          <w:sz w:val="22"/>
          <w:szCs w:val="22"/>
        </w:rPr>
      </w:pPr>
    </w:p>
    <w:p w:rsidR="00A73309" w:rsidRPr="00AD5FD6" w:rsidRDefault="00A73309" w:rsidP="006209BF">
      <w:pPr>
        <w:pStyle w:val="PargrafodaLista"/>
        <w:shd w:val="clear" w:color="auto" w:fill="FFFFFF"/>
        <w:spacing w:line="276" w:lineRule="atLeast"/>
        <w:ind w:left="0"/>
        <w:jc w:val="both"/>
        <w:rPr>
          <w:rFonts w:ascii="Calibri" w:hAnsi="Calibri" w:cs="Calibri"/>
          <w:sz w:val="22"/>
          <w:szCs w:val="22"/>
          <w:u w:val="single"/>
          <w:lang w:eastAsia="pt-BR"/>
        </w:rPr>
      </w:pPr>
      <w:r w:rsidRPr="00AD5FD6">
        <w:rPr>
          <w:rFonts w:ascii="Calibri" w:hAnsi="Calibri" w:cs="Calibri"/>
          <w:sz w:val="22"/>
          <w:szCs w:val="22"/>
          <w:u w:val="single"/>
          <w:lang w:eastAsia="pt-BR"/>
        </w:rPr>
        <w:t xml:space="preserve">Esta deliberação entra em vigor na data de sua publicação. </w:t>
      </w:r>
    </w:p>
    <w:p w:rsidR="00A73309" w:rsidRPr="00AD5FD6" w:rsidRDefault="00A73309" w:rsidP="00A73309">
      <w:pPr>
        <w:jc w:val="both"/>
        <w:rPr>
          <w:rFonts w:ascii="Calibri" w:hAnsi="Calibri" w:cs="Calibri"/>
          <w:sz w:val="22"/>
          <w:szCs w:val="22"/>
        </w:rPr>
      </w:pPr>
    </w:p>
    <w:p w:rsidR="00205F8C" w:rsidRPr="00AD5FD6" w:rsidRDefault="00813FD9" w:rsidP="00FC5E19">
      <w:pPr>
        <w:ind w:right="-8"/>
        <w:jc w:val="both"/>
        <w:rPr>
          <w:rFonts w:ascii="Calibri" w:hAnsi="Calibri" w:cs="Calibri"/>
          <w:sz w:val="22"/>
          <w:szCs w:val="22"/>
        </w:rPr>
      </w:pPr>
      <w:r w:rsidRPr="00087FAF">
        <w:rPr>
          <w:rFonts w:ascii="Calibri" w:hAnsi="Calibri" w:cs="Calibri"/>
          <w:sz w:val="22"/>
          <w:szCs w:val="22"/>
          <w:lang w:eastAsia="pt-BR"/>
        </w:rPr>
        <w:t xml:space="preserve">Com </w:t>
      </w:r>
      <w:r w:rsidR="00087FAF" w:rsidRPr="00087FAF">
        <w:rPr>
          <w:rFonts w:ascii="Calibri" w:hAnsi="Calibri" w:cs="Calibri"/>
          <w:sz w:val="22"/>
          <w:szCs w:val="22"/>
          <w:lang w:eastAsia="pt-BR"/>
        </w:rPr>
        <w:t>21</w:t>
      </w:r>
      <w:r w:rsidRPr="00087FAF">
        <w:rPr>
          <w:rFonts w:ascii="Calibri" w:hAnsi="Calibri" w:cs="Calibri"/>
          <w:sz w:val="22"/>
          <w:szCs w:val="22"/>
          <w:lang w:eastAsia="pt-BR"/>
        </w:rPr>
        <w:t xml:space="preserve"> (</w:t>
      </w:r>
      <w:r w:rsidR="00087FAF" w:rsidRPr="00087FAF">
        <w:rPr>
          <w:rFonts w:ascii="Calibri" w:hAnsi="Calibri" w:cs="Calibri"/>
          <w:sz w:val="22"/>
          <w:szCs w:val="22"/>
          <w:lang w:eastAsia="pt-BR"/>
        </w:rPr>
        <w:t>vinte e um</w:t>
      </w:r>
      <w:r w:rsidRPr="00087FAF">
        <w:rPr>
          <w:rFonts w:ascii="Calibri" w:hAnsi="Calibri" w:cs="Calibri"/>
          <w:sz w:val="22"/>
          <w:szCs w:val="22"/>
          <w:lang w:eastAsia="pt-BR"/>
        </w:rPr>
        <w:t>) votos favoráveis</w:t>
      </w:r>
      <w:r w:rsidR="00DC53DC" w:rsidRPr="00087FAF">
        <w:rPr>
          <w:rFonts w:ascii="Calibri" w:hAnsi="Calibri" w:cs="Calibri"/>
          <w:sz w:val="22"/>
          <w:szCs w:val="22"/>
          <w:lang w:eastAsia="pt-BR"/>
        </w:rPr>
        <w:t>, das conselheiras</w:t>
      </w:r>
      <w:r w:rsidRPr="00087FAF">
        <w:rPr>
          <w:rFonts w:ascii="Calibri" w:hAnsi="Calibri" w:cs="Calibri"/>
          <w:sz w:val="22"/>
          <w:szCs w:val="22"/>
          <w:lang w:eastAsia="pt-BR"/>
        </w:rPr>
        <w:t xml:space="preserve"> </w:t>
      </w:r>
      <w:r w:rsidR="00087FAF" w:rsidRPr="00087FAF">
        <w:rPr>
          <w:rFonts w:ascii="Calibri" w:hAnsi="Calibri" w:cs="Calibri"/>
          <w:sz w:val="22"/>
          <w:szCs w:val="22"/>
          <w:lang w:eastAsia="pt-BR"/>
        </w:rPr>
        <w:t xml:space="preserve">Andréa Larruscahim Hamilton Ilha, Cecília Giovenardi Esteves, Débora Francele Rodrigues da Silva, Deise Flores Santos, Denise dos Santos Simões, Gislaine Vargas Saibro, Ingrid Louise de Souza Dahm, Lidia Glacir Gomes Rodrigues, Marcia Elizabeth Martins, Nubia Margot Menezes Jardim, Orildes Tres e Silvia Monteiro Barakat </w:t>
      </w:r>
      <w:r w:rsidR="00205F8C" w:rsidRPr="00087FAF">
        <w:rPr>
          <w:rFonts w:ascii="Calibri" w:hAnsi="Calibri" w:cs="Calibri"/>
          <w:sz w:val="22"/>
          <w:szCs w:val="22"/>
          <w:lang w:eastAsia="pt-BR"/>
        </w:rPr>
        <w:t xml:space="preserve">e dos Conselheiros </w:t>
      </w:r>
      <w:r w:rsidR="00087FAF" w:rsidRPr="00087FAF">
        <w:rPr>
          <w:rFonts w:ascii="Calibri" w:hAnsi="Calibri" w:cs="Calibri"/>
          <w:sz w:val="22"/>
          <w:szCs w:val="22"/>
        </w:rPr>
        <w:t>Carlos Eduardo Iponema Costa, Carlos Eduardo Mesquita Pedone, Emilio Merino Dominguez, Fabio Muller, Fausto Henrique Steffen, Rafael Ártico, Rinaldo Ferreira Barbosa, Rodrigo Rintzel, Rodrigo Spinelli</w:t>
      </w:r>
      <w:r w:rsidR="00132E43" w:rsidRPr="00087FAF">
        <w:rPr>
          <w:rFonts w:ascii="Calibri" w:hAnsi="Calibri" w:cs="Calibri"/>
          <w:sz w:val="22"/>
          <w:szCs w:val="22"/>
        </w:rPr>
        <w:t>.</w:t>
      </w:r>
    </w:p>
    <w:p w:rsidR="00813FD9" w:rsidRPr="00AD5FD6" w:rsidRDefault="00813FD9" w:rsidP="00813FD9">
      <w:pPr>
        <w:pStyle w:val="PargrafodaLista"/>
        <w:ind w:left="0" w:right="133"/>
        <w:jc w:val="center"/>
        <w:rPr>
          <w:rFonts w:ascii="Calibri" w:hAnsi="Calibri" w:cs="Calibri"/>
          <w:sz w:val="22"/>
          <w:szCs w:val="22"/>
        </w:rPr>
      </w:pPr>
    </w:p>
    <w:p w:rsidR="00132E43" w:rsidRPr="00AD5FD6" w:rsidRDefault="00132E43" w:rsidP="00813FD9">
      <w:pPr>
        <w:pStyle w:val="PargrafodaLista"/>
        <w:ind w:left="0" w:right="133"/>
        <w:jc w:val="center"/>
        <w:rPr>
          <w:rFonts w:ascii="Calibri" w:hAnsi="Calibri" w:cs="Calibri"/>
          <w:sz w:val="22"/>
          <w:szCs w:val="22"/>
        </w:rPr>
      </w:pPr>
    </w:p>
    <w:p w:rsidR="00813FD9" w:rsidRPr="00AD5FD6" w:rsidRDefault="00813FD9" w:rsidP="00813FD9">
      <w:pPr>
        <w:pStyle w:val="PargrafodaLista"/>
        <w:ind w:left="0" w:right="133"/>
        <w:jc w:val="center"/>
        <w:rPr>
          <w:rFonts w:ascii="Calibri" w:hAnsi="Calibri" w:cs="Calibri"/>
          <w:sz w:val="22"/>
          <w:szCs w:val="22"/>
        </w:rPr>
      </w:pPr>
      <w:r w:rsidRPr="00AD5FD6">
        <w:rPr>
          <w:rFonts w:ascii="Calibri" w:hAnsi="Calibri" w:cs="Calibri"/>
          <w:sz w:val="22"/>
          <w:szCs w:val="22"/>
        </w:rPr>
        <w:t xml:space="preserve">Porto Alegre – RS, </w:t>
      </w:r>
      <w:r w:rsidR="005B6E5C" w:rsidRPr="00AD5FD6">
        <w:rPr>
          <w:rFonts w:ascii="Calibri" w:hAnsi="Calibri" w:cs="Calibri"/>
          <w:sz w:val="22"/>
          <w:szCs w:val="22"/>
        </w:rPr>
        <w:t xml:space="preserve">28 </w:t>
      </w:r>
      <w:r w:rsidRPr="00AD5FD6">
        <w:rPr>
          <w:rFonts w:ascii="Calibri" w:hAnsi="Calibri" w:cs="Calibri"/>
          <w:sz w:val="22"/>
          <w:szCs w:val="22"/>
        </w:rPr>
        <w:t xml:space="preserve">de </w:t>
      </w:r>
      <w:r w:rsidR="005B6E5C" w:rsidRPr="00AD5FD6">
        <w:rPr>
          <w:rFonts w:ascii="Calibri" w:hAnsi="Calibri" w:cs="Calibri"/>
          <w:sz w:val="22"/>
          <w:szCs w:val="22"/>
        </w:rPr>
        <w:t xml:space="preserve">maio </w:t>
      </w:r>
      <w:r w:rsidRPr="00AD5FD6">
        <w:rPr>
          <w:rFonts w:ascii="Calibri" w:hAnsi="Calibri" w:cs="Calibri"/>
          <w:sz w:val="22"/>
          <w:szCs w:val="22"/>
        </w:rPr>
        <w:t>de 202</w:t>
      </w:r>
      <w:r w:rsidR="00205F8C" w:rsidRPr="00AD5FD6">
        <w:rPr>
          <w:rFonts w:ascii="Calibri" w:hAnsi="Calibri" w:cs="Calibri"/>
          <w:sz w:val="22"/>
          <w:szCs w:val="22"/>
        </w:rPr>
        <w:t>1</w:t>
      </w:r>
      <w:r w:rsidRPr="00AD5FD6">
        <w:rPr>
          <w:rFonts w:ascii="Calibri" w:hAnsi="Calibri" w:cs="Calibri"/>
          <w:sz w:val="22"/>
          <w:szCs w:val="22"/>
        </w:rPr>
        <w:t>.</w:t>
      </w:r>
    </w:p>
    <w:p w:rsidR="00813FD9" w:rsidRPr="00AD5FD6" w:rsidRDefault="00813FD9" w:rsidP="00813FD9">
      <w:pPr>
        <w:pStyle w:val="PargrafodaLista"/>
        <w:ind w:left="0" w:right="133"/>
        <w:jc w:val="center"/>
        <w:rPr>
          <w:rFonts w:ascii="Calibri" w:hAnsi="Calibri" w:cs="Calibri"/>
          <w:sz w:val="22"/>
          <w:szCs w:val="22"/>
        </w:rPr>
      </w:pPr>
    </w:p>
    <w:p w:rsidR="002514F4" w:rsidRPr="00AD5FD6" w:rsidRDefault="002514F4" w:rsidP="00813FD9">
      <w:pPr>
        <w:pStyle w:val="PargrafodaLista"/>
        <w:ind w:left="0" w:right="133"/>
        <w:jc w:val="center"/>
        <w:rPr>
          <w:rFonts w:ascii="Calibri" w:hAnsi="Calibri" w:cs="Calibri"/>
          <w:sz w:val="22"/>
          <w:szCs w:val="22"/>
        </w:rPr>
      </w:pPr>
    </w:p>
    <w:p w:rsidR="004605AC" w:rsidRPr="00AD5FD6" w:rsidRDefault="004605AC" w:rsidP="00813FD9">
      <w:pPr>
        <w:pStyle w:val="PargrafodaLista"/>
        <w:ind w:left="0" w:right="133"/>
        <w:jc w:val="center"/>
        <w:rPr>
          <w:rFonts w:ascii="Calibri" w:hAnsi="Calibri" w:cs="Calibri"/>
          <w:sz w:val="22"/>
          <w:szCs w:val="22"/>
        </w:rPr>
      </w:pPr>
    </w:p>
    <w:p w:rsidR="007E0A49" w:rsidRPr="00AD5FD6" w:rsidRDefault="007E0A49" w:rsidP="007E0A49">
      <w:pPr>
        <w:pStyle w:val="PargrafodaLista"/>
        <w:ind w:left="0" w:right="133"/>
        <w:jc w:val="center"/>
        <w:rPr>
          <w:rFonts w:ascii="Calibri" w:hAnsi="Calibri" w:cs="Calibri"/>
          <w:sz w:val="22"/>
          <w:szCs w:val="22"/>
        </w:rPr>
      </w:pPr>
    </w:p>
    <w:p w:rsidR="007E0A49" w:rsidRPr="00AD5FD6" w:rsidRDefault="005B6E5C" w:rsidP="007E0A49">
      <w:pPr>
        <w:tabs>
          <w:tab w:val="left" w:pos="8647"/>
        </w:tabs>
        <w:jc w:val="center"/>
        <w:rPr>
          <w:rFonts w:ascii="Calibri" w:hAnsi="Calibri" w:cs="Calibri"/>
          <w:bCs/>
          <w:sz w:val="22"/>
          <w:szCs w:val="22"/>
        </w:rPr>
      </w:pPr>
      <w:r w:rsidRPr="00AD5FD6">
        <w:rPr>
          <w:rFonts w:ascii="Calibri" w:hAnsi="Calibri" w:cs="Calibri"/>
          <w:bCs/>
          <w:sz w:val="22"/>
          <w:szCs w:val="22"/>
        </w:rPr>
        <w:t>EVELISE JAIME DE MENEZES</w:t>
      </w:r>
    </w:p>
    <w:p w:rsidR="007E0A49" w:rsidRPr="00AD5FD6" w:rsidRDefault="007E0A49" w:rsidP="007E0A49">
      <w:pPr>
        <w:tabs>
          <w:tab w:val="left" w:pos="8647"/>
        </w:tabs>
        <w:jc w:val="center"/>
        <w:rPr>
          <w:rStyle w:val="nfase"/>
          <w:rFonts w:ascii="Calibri" w:hAnsi="Calibri" w:cs="Calibri"/>
          <w:i w:val="0"/>
          <w:iCs w:val="0"/>
          <w:sz w:val="22"/>
          <w:szCs w:val="22"/>
        </w:rPr>
      </w:pPr>
      <w:r w:rsidRPr="00AD5FD6">
        <w:rPr>
          <w:rFonts w:ascii="Calibri" w:hAnsi="Calibri" w:cs="Calibri"/>
          <w:bCs/>
          <w:iCs/>
          <w:sz w:val="22"/>
          <w:szCs w:val="22"/>
        </w:rPr>
        <w:t xml:space="preserve">Presidente </w:t>
      </w:r>
      <w:r w:rsidR="005B6E5C" w:rsidRPr="00AD5FD6">
        <w:rPr>
          <w:rFonts w:ascii="Calibri" w:hAnsi="Calibri" w:cs="Calibri"/>
          <w:bCs/>
          <w:iCs/>
          <w:sz w:val="22"/>
          <w:szCs w:val="22"/>
        </w:rPr>
        <w:t xml:space="preserve">Interina </w:t>
      </w:r>
      <w:r w:rsidRPr="00AD5FD6">
        <w:rPr>
          <w:rFonts w:ascii="Calibri" w:hAnsi="Calibri" w:cs="Calibri"/>
          <w:bCs/>
          <w:iCs/>
          <w:sz w:val="22"/>
          <w:szCs w:val="22"/>
        </w:rPr>
        <w:t>do CAU/RS</w:t>
      </w:r>
    </w:p>
    <w:p w:rsidR="007E0A49" w:rsidRPr="00AD5FD6" w:rsidRDefault="007E0A49" w:rsidP="007E0A49">
      <w:pPr>
        <w:spacing w:after="200" w:line="276" w:lineRule="auto"/>
        <w:jc w:val="center"/>
        <w:rPr>
          <w:rFonts w:ascii="Calibri" w:hAnsi="Calibri" w:cs="Calibri"/>
          <w:sz w:val="22"/>
          <w:szCs w:val="22"/>
        </w:rPr>
        <w:sectPr w:rsidR="007E0A49" w:rsidRPr="00AD5FD6"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w:t>
      </w:r>
      <w:r w:rsidR="005B6E5C">
        <w:rPr>
          <w:rFonts w:ascii="Calibri" w:hAnsi="Calibri" w:cs="Calibri"/>
          <w:b/>
          <w:bCs/>
          <w:lang w:eastAsia="pt-BR"/>
        </w:rPr>
        <w:t>20</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AD5FD6">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5B6E5C">
              <w:rPr>
                <w:rFonts w:ascii="Calibri" w:eastAsia="Times New Roman" w:hAnsi="Calibri" w:cs="Calibri"/>
                <w:lang w:eastAsia="pt-BR"/>
              </w:rPr>
              <w:t>130</w:t>
            </w:r>
            <w:r w:rsidR="00AD5FD6">
              <w:rPr>
                <w:rFonts w:ascii="Calibri" w:eastAsia="Times New Roman" w:hAnsi="Calibri" w:cs="Calibri"/>
                <w:lang w:eastAsia="pt-BR"/>
              </w:rPr>
              <w:t>4</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 nº </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087FAF" w:rsidRPr="00ED63BF" w:rsidTr="0012526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Andréa Larruscahim Hamilton Ilha</w:t>
            </w:r>
          </w:p>
        </w:tc>
        <w:tc>
          <w:tcPr>
            <w:tcW w:w="3809" w:type="dxa"/>
          </w:tcPr>
          <w:p w:rsidR="00087FAF" w:rsidRPr="001C5A27" w:rsidRDefault="00087FAF" w:rsidP="00087F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Carlos Eduardo Iponema Costa</w:t>
            </w:r>
          </w:p>
        </w:tc>
        <w:tc>
          <w:tcPr>
            <w:tcW w:w="3809" w:type="dxa"/>
          </w:tcPr>
          <w:p w:rsidR="00087FAF" w:rsidRPr="001C5A27" w:rsidRDefault="00087FAF" w:rsidP="00087F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Carlos Eduardo Mesquita Pedone</w:t>
            </w:r>
          </w:p>
        </w:tc>
        <w:tc>
          <w:tcPr>
            <w:tcW w:w="3809" w:type="dxa"/>
          </w:tcPr>
          <w:p w:rsidR="00087FAF" w:rsidRPr="001C5A27" w:rsidRDefault="00087FAF" w:rsidP="00087F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Cecília Giovenardi Esteve</w:t>
            </w:r>
          </w:p>
        </w:tc>
        <w:tc>
          <w:tcPr>
            <w:tcW w:w="3809" w:type="dxa"/>
          </w:tcPr>
          <w:p w:rsidR="00087FAF" w:rsidRPr="001C5A27" w:rsidRDefault="00087FAF" w:rsidP="00087F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Débora Francele Rodrigues da Silva</w:t>
            </w:r>
          </w:p>
        </w:tc>
        <w:tc>
          <w:tcPr>
            <w:tcW w:w="3809" w:type="dxa"/>
          </w:tcPr>
          <w:p w:rsidR="00087FAF" w:rsidRPr="001C5A27" w:rsidRDefault="00087FAF" w:rsidP="00087F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Deise Flores Santos</w:t>
            </w:r>
          </w:p>
        </w:tc>
        <w:tc>
          <w:tcPr>
            <w:tcW w:w="3809" w:type="dxa"/>
          </w:tcPr>
          <w:p w:rsidR="00087FAF" w:rsidRPr="001C5A27" w:rsidRDefault="00087FAF" w:rsidP="00087F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Denise dos Santos Simões</w:t>
            </w:r>
          </w:p>
        </w:tc>
        <w:tc>
          <w:tcPr>
            <w:tcW w:w="3809" w:type="dxa"/>
          </w:tcPr>
          <w:p w:rsidR="00087FAF" w:rsidRPr="001C5A27" w:rsidRDefault="00087FAF" w:rsidP="00087F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Emilio Merino Dominguez</w:t>
            </w:r>
          </w:p>
        </w:tc>
        <w:tc>
          <w:tcPr>
            <w:tcW w:w="3809" w:type="dxa"/>
          </w:tcPr>
          <w:p w:rsidR="00087FAF" w:rsidRPr="001C5A27" w:rsidRDefault="00087FAF" w:rsidP="00087F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Fabio Muller</w:t>
            </w:r>
          </w:p>
        </w:tc>
        <w:tc>
          <w:tcPr>
            <w:tcW w:w="3809" w:type="dxa"/>
          </w:tcPr>
          <w:p w:rsidR="00087FAF" w:rsidRPr="001C5A27" w:rsidRDefault="00087FAF" w:rsidP="00087F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Fausto Henrique Steffen</w:t>
            </w:r>
          </w:p>
        </w:tc>
        <w:tc>
          <w:tcPr>
            <w:tcW w:w="3809" w:type="dxa"/>
          </w:tcPr>
          <w:p w:rsidR="00087FAF" w:rsidRPr="001C5A27" w:rsidRDefault="00087FAF" w:rsidP="00087F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Gislaine Vargas Saibro</w:t>
            </w:r>
          </w:p>
        </w:tc>
        <w:tc>
          <w:tcPr>
            <w:tcW w:w="3809" w:type="dxa"/>
          </w:tcPr>
          <w:p w:rsidR="00087FAF" w:rsidRPr="001C5A27" w:rsidRDefault="00087FAF" w:rsidP="00087F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Ingrid Louise de Souza Dahm</w:t>
            </w:r>
          </w:p>
        </w:tc>
        <w:tc>
          <w:tcPr>
            <w:tcW w:w="3809" w:type="dxa"/>
          </w:tcPr>
          <w:p w:rsidR="00087FAF" w:rsidRPr="001C5A27" w:rsidRDefault="00087FAF" w:rsidP="00087F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Lidia Glacir Gomes Rodrigues</w:t>
            </w:r>
          </w:p>
        </w:tc>
        <w:tc>
          <w:tcPr>
            <w:tcW w:w="3809" w:type="dxa"/>
          </w:tcPr>
          <w:p w:rsidR="00087FAF" w:rsidRPr="001C5A27" w:rsidRDefault="00087FAF" w:rsidP="00087F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Marcia Elizabeth Martins</w:t>
            </w:r>
          </w:p>
        </w:tc>
        <w:tc>
          <w:tcPr>
            <w:tcW w:w="3809" w:type="dxa"/>
          </w:tcPr>
          <w:p w:rsidR="00087FAF" w:rsidRPr="001C5A27" w:rsidRDefault="00087FAF" w:rsidP="00087F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Nubia Margot Menezes Jardim</w:t>
            </w:r>
          </w:p>
        </w:tc>
        <w:tc>
          <w:tcPr>
            <w:tcW w:w="3809" w:type="dxa"/>
          </w:tcPr>
          <w:p w:rsidR="00087FAF" w:rsidRPr="001C5A27" w:rsidRDefault="00087FAF" w:rsidP="00087F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Orildes Tres</w:t>
            </w:r>
          </w:p>
        </w:tc>
        <w:tc>
          <w:tcPr>
            <w:tcW w:w="3809" w:type="dxa"/>
          </w:tcPr>
          <w:p w:rsidR="00087FAF" w:rsidRPr="001C5A27" w:rsidRDefault="00087FAF" w:rsidP="00087F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Rafael Ártico</w:t>
            </w:r>
          </w:p>
        </w:tc>
        <w:tc>
          <w:tcPr>
            <w:tcW w:w="3809" w:type="dxa"/>
          </w:tcPr>
          <w:p w:rsidR="00087FAF" w:rsidRPr="001C5A27" w:rsidRDefault="00087FAF" w:rsidP="00087F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Rinaldo Ferreira Barbosa</w:t>
            </w:r>
          </w:p>
        </w:tc>
        <w:tc>
          <w:tcPr>
            <w:tcW w:w="3809" w:type="dxa"/>
          </w:tcPr>
          <w:p w:rsidR="00087FAF" w:rsidRPr="001C5A27" w:rsidRDefault="00087FAF" w:rsidP="00087F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Rodrigo Rintzel</w:t>
            </w:r>
          </w:p>
        </w:tc>
        <w:tc>
          <w:tcPr>
            <w:tcW w:w="3809" w:type="dxa"/>
          </w:tcPr>
          <w:p w:rsidR="00087FAF" w:rsidRPr="001C5A27" w:rsidRDefault="00087FAF" w:rsidP="00087F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Rodrigo Spinelli</w:t>
            </w:r>
          </w:p>
        </w:tc>
        <w:tc>
          <w:tcPr>
            <w:tcW w:w="3809" w:type="dxa"/>
          </w:tcPr>
          <w:p w:rsidR="00087FAF" w:rsidRPr="001C5A27" w:rsidRDefault="00087FAF" w:rsidP="00087F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087FAF" w:rsidRPr="00ED63BF" w:rsidTr="0012526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87FAF" w:rsidRPr="001C5A27" w:rsidRDefault="00087FAF" w:rsidP="00087FAF">
            <w:pPr>
              <w:pStyle w:val="PargrafodaLista"/>
              <w:numPr>
                <w:ilvl w:val="0"/>
                <w:numId w:val="7"/>
              </w:numPr>
              <w:rPr>
                <w:rFonts w:ascii="Calibri" w:hAnsi="Calibri" w:cs="Calibri"/>
                <w:b w:val="0"/>
                <w:sz w:val="20"/>
              </w:rPr>
            </w:pPr>
            <w:r w:rsidRPr="001C5A27">
              <w:rPr>
                <w:rFonts w:ascii="Calibri" w:hAnsi="Calibri" w:cs="Calibri"/>
                <w:b w:val="0"/>
                <w:sz w:val="20"/>
              </w:rPr>
              <w:t>Silvia Monteiro Barakat</w:t>
            </w:r>
          </w:p>
        </w:tc>
        <w:tc>
          <w:tcPr>
            <w:tcW w:w="3809" w:type="dxa"/>
          </w:tcPr>
          <w:p w:rsidR="00087FAF" w:rsidRPr="001C5A27" w:rsidRDefault="00087FAF" w:rsidP="00087F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10FD0" w:rsidRPr="00ED63BF" w:rsidTr="00E5213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132E43" w:rsidRDefault="00110FD0" w:rsidP="003733CB">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5B6E5C">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Plenária </w:t>
            </w:r>
            <w:r w:rsidR="006C61C2">
              <w:rPr>
                <w:rFonts w:ascii="Calibri" w:eastAsia="Times New Roman" w:hAnsi="Calibri" w:cs="Calibri"/>
                <w:b/>
                <w:bCs/>
                <w:sz w:val="20"/>
                <w:lang w:eastAsia="pt-BR"/>
              </w:rPr>
              <w:t>Ordinária nº 1</w:t>
            </w:r>
            <w:r w:rsidR="005B6E5C">
              <w:rPr>
                <w:rFonts w:ascii="Calibri" w:eastAsia="Times New Roman" w:hAnsi="Calibri" w:cs="Calibri"/>
                <w:b/>
                <w:bCs/>
                <w:sz w:val="20"/>
                <w:lang w:eastAsia="pt-BR"/>
              </w:rPr>
              <w:t>20</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5B6E5C">
              <w:rPr>
                <w:rFonts w:ascii="Calibri" w:eastAsia="Times New Roman" w:hAnsi="Calibri" w:cs="Calibri"/>
                <w:b/>
                <w:bCs/>
                <w:sz w:val="20"/>
                <w:lang w:eastAsia="pt-BR"/>
              </w:rPr>
              <w:t>28</w:t>
            </w:r>
            <w:r>
              <w:rPr>
                <w:rFonts w:ascii="Calibri" w:eastAsia="Times New Roman" w:hAnsi="Calibri" w:cs="Calibri"/>
                <w:b/>
                <w:bCs/>
                <w:sz w:val="20"/>
                <w:lang w:eastAsia="pt-BR"/>
              </w:rPr>
              <w:t>/</w:t>
            </w:r>
            <w:r w:rsidR="005B6E5C">
              <w:rPr>
                <w:rFonts w:ascii="Calibri" w:eastAsia="Times New Roman" w:hAnsi="Calibri" w:cs="Calibri"/>
                <w:b/>
                <w:bCs/>
                <w:sz w:val="20"/>
                <w:lang w:eastAsia="pt-BR"/>
              </w:rPr>
              <w:t>05</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E93C0C">
              <w:rPr>
                <w:rFonts w:ascii="Calibri" w:eastAsia="Times New Roman" w:hAnsi="Calibri" w:cs="Calibri"/>
                <w:b/>
                <w:bCs/>
                <w:sz w:val="20"/>
                <w:lang w:eastAsia="pt-BR"/>
              </w:rPr>
              <w:t>1</w:t>
            </w:r>
            <w:r w:rsidR="005B6E5C">
              <w:rPr>
                <w:rFonts w:ascii="Calibri" w:eastAsia="Times New Roman" w:hAnsi="Calibri" w:cs="Calibri"/>
                <w:b/>
                <w:bCs/>
                <w:sz w:val="20"/>
                <w:lang w:eastAsia="pt-BR"/>
              </w:rPr>
              <w:t>30</w:t>
            </w:r>
            <w:r w:rsidR="00AD5FD6">
              <w:rPr>
                <w:rFonts w:ascii="Calibri" w:eastAsia="Times New Roman" w:hAnsi="Calibri" w:cs="Calibri"/>
                <w:b/>
                <w:bCs/>
                <w:sz w:val="20"/>
                <w:lang w:eastAsia="pt-BR"/>
              </w:rPr>
              <w:t>4</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AD5FD6" w:rsidRPr="00AD5FD6">
              <w:rPr>
                <w:rFonts w:ascii="Calibri" w:eastAsia="Times New Roman" w:hAnsi="Calibri" w:cs="Calibri"/>
                <w:bCs/>
                <w:sz w:val="20"/>
                <w:lang w:eastAsia="pt-BR"/>
              </w:rPr>
              <w:t>Diretrizes – 1ª Reprogramação Plano de Ação e Orçamento CAU/RS - 2021</w:t>
            </w:r>
            <w:r w:rsidR="00277AFC" w:rsidRPr="00277AFC">
              <w:rPr>
                <w:rFonts w:ascii="Calibri" w:eastAsia="Times New Roman" w:hAnsi="Calibri" w:cs="Calibri"/>
                <w:bCs/>
                <w:sz w:val="20"/>
                <w:lang w:eastAsia="pt-BR"/>
              </w:rPr>
              <w:t>.</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087FAF">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sidR="00087FAF">
              <w:rPr>
                <w:rFonts w:ascii="Calibri" w:eastAsia="Times New Roman" w:hAnsi="Calibri" w:cs="Calibri"/>
                <w:bCs/>
                <w:sz w:val="20"/>
                <w:lang w:eastAsia="pt-BR"/>
              </w:rPr>
              <w:t>T</w:t>
            </w:r>
            <w:r w:rsidRPr="00ED63BF">
              <w:rPr>
                <w:rFonts w:ascii="Calibri" w:eastAsia="Times New Roman" w:hAnsi="Calibri" w:cs="Calibri"/>
                <w:bCs/>
                <w:sz w:val="20"/>
                <w:lang w:eastAsia="pt-BR"/>
              </w:rPr>
              <w:t>otal (</w:t>
            </w:r>
            <w:r w:rsidR="00087FAF">
              <w:rPr>
                <w:rFonts w:ascii="Calibri" w:eastAsia="Times New Roman" w:hAnsi="Calibri" w:cs="Calibri"/>
                <w:bCs/>
                <w:sz w:val="20"/>
                <w:lang w:eastAsia="pt-BR"/>
              </w:rPr>
              <w:t>21</w:t>
            </w:r>
            <w:bookmarkStart w:id="0" w:name="_GoBack"/>
            <w:bookmarkEnd w:id="0"/>
            <w:r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5B6E5C">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5B6E5C">
              <w:rPr>
                <w:rFonts w:ascii="Calibri" w:eastAsia="Times New Roman" w:hAnsi="Calibri" w:cs="Calibri"/>
                <w:b/>
                <w:bCs/>
                <w:sz w:val="20"/>
                <w:lang w:eastAsia="pt-BR"/>
              </w:rPr>
              <w:t>Evelise Jaime de Menezes</w:t>
            </w:r>
            <w:r w:rsidRPr="00ED63BF">
              <w:rPr>
                <w:rFonts w:ascii="Calibri" w:eastAsia="Times New Roman" w:hAnsi="Calibri" w:cs="Calibri"/>
                <w:b/>
                <w:bCs/>
                <w:sz w:val="20"/>
                <w:lang w:eastAsia="pt-BR"/>
              </w:rPr>
              <w:t>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87FAF">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87FA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D5FD6">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87FAF">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008"/>
    <w:multiLevelType w:val="hybridMultilevel"/>
    <w:tmpl w:val="EB12CF04"/>
    <w:numStyleLink w:val="EstiloImportado1"/>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3"/>
  </w:num>
  <w:num w:numId="5">
    <w:abstractNumId w:val="8"/>
  </w:num>
  <w:num w:numId="6">
    <w:abstractNumId w:val="15"/>
  </w:num>
  <w:num w:numId="7">
    <w:abstractNumId w:val="14"/>
  </w:num>
  <w:num w:numId="8">
    <w:abstractNumId w:val="10"/>
  </w:num>
  <w:num w:numId="9">
    <w:abstractNumId w:val="4"/>
  </w:num>
  <w:num w:numId="10">
    <w:abstractNumId w:val="9"/>
  </w:num>
  <w:num w:numId="11">
    <w:abstractNumId w:val="11"/>
  </w:num>
  <w:num w:numId="12">
    <w:abstractNumId w:val="1"/>
  </w:num>
  <w:num w:numId="13">
    <w:abstractNumId w:val="13"/>
  </w:num>
  <w:num w:numId="14">
    <w:abstractNumId w:val="6"/>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87FAF"/>
    <w:rsid w:val="000938CC"/>
    <w:rsid w:val="000946DF"/>
    <w:rsid w:val="00094D18"/>
    <w:rsid w:val="000C1A24"/>
    <w:rsid w:val="000C3500"/>
    <w:rsid w:val="000D3E3E"/>
    <w:rsid w:val="000D3FB7"/>
    <w:rsid w:val="000D4C5E"/>
    <w:rsid w:val="000D5BC9"/>
    <w:rsid w:val="000E0909"/>
    <w:rsid w:val="000E2009"/>
    <w:rsid w:val="000E54DF"/>
    <w:rsid w:val="000E598B"/>
    <w:rsid w:val="000F2FD5"/>
    <w:rsid w:val="000F339D"/>
    <w:rsid w:val="0010374D"/>
    <w:rsid w:val="00110FD0"/>
    <w:rsid w:val="001176D7"/>
    <w:rsid w:val="00117EDD"/>
    <w:rsid w:val="00124837"/>
    <w:rsid w:val="00124A49"/>
    <w:rsid w:val="0012740C"/>
    <w:rsid w:val="00132E43"/>
    <w:rsid w:val="00133AD2"/>
    <w:rsid w:val="00135D65"/>
    <w:rsid w:val="001541B5"/>
    <w:rsid w:val="0016491B"/>
    <w:rsid w:val="00170CA0"/>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5B80"/>
    <w:rsid w:val="0025716D"/>
    <w:rsid w:val="0027793E"/>
    <w:rsid w:val="00277AFC"/>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733CB"/>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B6E5C"/>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83976"/>
    <w:rsid w:val="00685B38"/>
    <w:rsid w:val="00690C35"/>
    <w:rsid w:val="0069229F"/>
    <w:rsid w:val="006B670F"/>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86B"/>
    <w:rsid w:val="00776B7B"/>
    <w:rsid w:val="00786A03"/>
    <w:rsid w:val="007A2CA9"/>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C786D"/>
    <w:rsid w:val="008D4752"/>
    <w:rsid w:val="008E1728"/>
    <w:rsid w:val="008F065F"/>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0671"/>
    <w:rsid w:val="00A53568"/>
    <w:rsid w:val="00A5515C"/>
    <w:rsid w:val="00A565FE"/>
    <w:rsid w:val="00A570C2"/>
    <w:rsid w:val="00A62383"/>
    <w:rsid w:val="00A73309"/>
    <w:rsid w:val="00A73ABE"/>
    <w:rsid w:val="00A80C65"/>
    <w:rsid w:val="00A83107"/>
    <w:rsid w:val="00A8325A"/>
    <w:rsid w:val="00A97469"/>
    <w:rsid w:val="00AA50CE"/>
    <w:rsid w:val="00AD5FD6"/>
    <w:rsid w:val="00AD7733"/>
    <w:rsid w:val="00AE2654"/>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5E19"/>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Importado1">
    <w:name w:val="Estilo Importado 1"/>
    <w:rsid w:val="00277AF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81E7-5FEA-4801-A694-CA5DD19D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908</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14</cp:revision>
  <cp:lastPrinted>2021-03-01T14:20:00Z</cp:lastPrinted>
  <dcterms:created xsi:type="dcterms:W3CDTF">2021-01-05T22:13:00Z</dcterms:created>
  <dcterms:modified xsi:type="dcterms:W3CDTF">2021-05-28T19:40:00Z</dcterms:modified>
</cp:coreProperties>
</file>