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bookmarkStart w:id="0" w:name="_GoBack"/>
            <w:bookmarkEnd w:id="0"/>
            <w:r w:rsidR="00F52A52">
              <w:rPr>
                <w:rFonts w:ascii="Calibri" w:hAnsi="Calibri" w:cs="Calibri"/>
                <w:bCs/>
                <w:lang w:eastAsia="pt-BR"/>
              </w:rPr>
              <w:t>1618038/2022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473CB4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Ensino e Formação (CEF-CAU/RS) e Unidade de Registro de Pessoa Física (Gerência de Atendimento do CAU/RS)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1" w:name="__UnoMark__207_36711491161"/>
            <w:bookmarkStart w:id="2" w:name="__UnoMark__94_415616081"/>
            <w:bookmarkEnd w:id="1"/>
            <w:bookmarkEnd w:id="2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3" w:name="__UnoMark__208_36711491161"/>
            <w:bookmarkStart w:id="4" w:name="__UnoMark__96_415616081"/>
            <w:bookmarkEnd w:id="3"/>
            <w:bookmarkEnd w:id="4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473CB4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5" w:name="__UnoMark__209_36711491161"/>
            <w:bookmarkStart w:id="6" w:name="__UnoMark__98_415616081"/>
            <w:bookmarkEnd w:id="5"/>
            <w:bookmarkEnd w:id="6"/>
            <w:r>
              <w:rPr>
                <w:rFonts w:ascii="Calibri" w:hAnsi="Calibri" w:cs="Calibri"/>
              </w:rPr>
              <w:t>Procedimento Interno - Registro Profissional por Determinação Judicial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5A0CFF">
        <w:rPr>
          <w:rFonts w:ascii="Calibri" w:hAnsi="Calibri" w:cs="Calibri"/>
          <w:lang w:eastAsia="pt-BR"/>
        </w:rPr>
        <w:t>1519/2022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473CB4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>Aprova procedimento interno para realização de registros profissionais determinados via processo judicial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F52A52" w:rsidRPr="00F52A52" w:rsidRDefault="00F52A52" w:rsidP="00F52A52">
      <w:pPr>
        <w:pStyle w:val="Default"/>
        <w:spacing w:after="120"/>
        <w:jc w:val="both"/>
        <w:rPr>
          <w:color w:val="auto"/>
        </w:rPr>
      </w:pPr>
      <w:r>
        <w:t>Considerando a Lei nº 12.378/2010, que regulamenta o exercício da Arquitetura e Urbanismo, cria o CAU/BR e os Conselhos de Arquitetura e Urbanismo dos Estados e do Distrito Federal – CAU/</w:t>
      </w:r>
      <w:proofErr w:type="spellStart"/>
      <w:r>
        <w:t>UFs</w:t>
      </w:r>
      <w:proofErr w:type="spellEnd"/>
      <w:r>
        <w:t xml:space="preserve">,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</w:t>
      </w:r>
      <w:r w:rsidRPr="00F52A52">
        <w:rPr>
          <w:color w:val="auto"/>
        </w:rPr>
        <w:t>de atuação profissional”;</w:t>
      </w:r>
    </w:p>
    <w:p w:rsidR="00F52A52" w:rsidRPr="00F52A52" w:rsidRDefault="00F52A52" w:rsidP="00F52A52">
      <w:pPr>
        <w:pStyle w:val="Default"/>
        <w:spacing w:after="120"/>
        <w:jc w:val="both"/>
        <w:rPr>
          <w:color w:val="auto"/>
        </w:rPr>
      </w:pPr>
      <w:r w:rsidRPr="00F52A52">
        <w:rPr>
          <w:color w:val="auto"/>
        </w:rPr>
        <w:t>Considerando que a Lei nº 12.378/2010,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F52A52" w:rsidRPr="00F52A52" w:rsidRDefault="00F52A52" w:rsidP="00F52A52">
      <w:pPr>
        <w:pStyle w:val="Default"/>
        <w:spacing w:after="120"/>
        <w:jc w:val="both"/>
        <w:rPr>
          <w:color w:val="auto"/>
        </w:rPr>
      </w:pPr>
      <w:r w:rsidRPr="00F52A52">
        <w:rPr>
          <w:color w:val="auto"/>
        </w:rPr>
        <w:t>Considerando que a Lei nº 12.378/2010, no art. 61, institui a Comissão Permanente de Ensino e Formação, bem como Colegiado de Entidades Nacionais, concedendo aos CAU/</w:t>
      </w:r>
      <w:proofErr w:type="spellStart"/>
      <w:r w:rsidRPr="00F52A52">
        <w:rPr>
          <w:color w:val="auto"/>
        </w:rPr>
        <w:t>UFs</w:t>
      </w:r>
      <w:proofErr w:type="spellEnd"/>
      <w:r w:rsidRPr="00F52A52">
        <w:rPr>
          <w:color w:val="auto"/>
        </w:rPr>
        <w:t xml:space="preserve"> a competência para tratar das questões do ensino da Arquitetura e Urbanismo;</w:t>
      </w:r>
    </w:p>
    <w:p w:rsidR="00F52A52" w:rsidRPr="00F52A52" w:rsidRDefault="00F52A52" w:rsidP="00F52A52">
      <w:pPr>
        <w:pStyle w:val="Default"/>
        <w:spacing w:after="120"/>
        <w:jc w:val="both"/>
        <w:rPr>
          <w:color w:val="auto"/>
        </w:rPr>
      </w:pPr>
      <w:r w:rsidRPr="00F52A52">
        <w:rPr>
          <w:color w:val="auto"/>
        </w:rPr>
        <w:t>Considerando que a Resolução CAU/BR nº 83/2014, a qual disciplina o registro profissional, em caráter excepcional, em razão de ordem judicial, de arquitetos e urbanistas egressos de cursos de Arquitetura e Urbanismo não reconhecidos;</w:t>
      </w:r>
    </w:p>
    <w:p w:rsidR="00F52A52" w:rsidRDefault="00F52A52" w:rsidP="00F52A52">
      <w:pPr>
        <w:pStyle w:val="Default"/>
        <w:spacing w:after="120"/>
        <w:jc w:val="both"/>
      </w:pPr>
      <w:r>
        <w:t xml:space="preserve">Considerando que a Deliberação Plenária DPO-RS nº </w:t>
      </w:r>
      <w:r>
        <w:t>942</w:t>
      </w:r>
      <w:r>
        <w:t xml:space="preserve">/2018, parcialmente alterada pela Deliberação </w:t>
      </w:r>
      <w:r>
        <w:t>Plenária DPO-</w:t>
      </w:r>
      <w:r>
        <w:t xml:space="preserve">RS nº </w:t>
      </w:r>
      <w:r>
        <w:t>1507</w:t>
      </w:r>
      <w:r>
        <w:t>/2022, responsável por definir os procedimentos para a efetivação dos registros profissionais no âmbito do CAU/RS, não prevê procedimentos para os casos de registros profissionais concedidos por decisão judicial;</w:t>
      </w:r>
    </w:p>
    <w:p w:rsidR="003262D1" w:rsidRPr="00C80214" w:rsidRDefault="00F52A52" w:rsidP="00F52A52">
      <w:pPr>
        <w:pStyle w:val="Default"/>
        <w:spacing w:after="120"/>
        <w:jc w:val="both"/>
      </w:pPr>
      <w:r>
        <w:t>Considerando a necessidade de adoção de procedimentos que viabilizem o registro imediato de profissionais que possuem decisão liminar favorável</w:t>
      </w:r>
      <w:r w:rsidR="003262D1" w:rsidRPr="00C80214">
        <w:t xml:space="preserve">; </w:t>
      </w:r>
      <w:r>
        <w:t>e</w:t>
      </w:r>
    </w:p>
    <w:p w:rsidR="003262D1" w:rsidRPr="00C80214" w:rsidRDefault="003262D1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F52A52">
        <w:rPr>
          <w:rFonts w:ascii="Calibri" w:hAnsi="Calibri" w:cs="Calibri"/>
        </w:rPr>
        <w:t xml:space="preserve"> proposição apresentada pela Gerência de Atendimento e Assessoria Técnica da Comissão de Ensino e Formação (CEF) do CAU/RS.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lastRenderedPageBreak/>
        <w:tab/>
      </w:r>
    </w:p>
    <w:p w:rsidR="008B0FC5" w:rsidRPr="00C80214" w:rsidRDefault="00F52A52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Aprovar a r</w:t>
      </w:r>
      <w:r>
        <w:rPr>
          <w:rFonts w:asciiTheme="minorHAnsi" w:hAnsiTheme="minorHAnsi" w:cstheme="minorHAnsi"/>
        </w:rPr>
        <w:t>egulamenta</w:t>
      </w:r>
      <w:r>
        <w:rPr>
          <w:rFonts w:asciiTheme="minorHAnsi" w:hAnsiTheme="minorHAnsi" w:cstheme="minorHAnsi"/>
        </w:rPr>
        <w:t>ção d</w:t>
      </w:r>
      <w:r>
        <w:rPr>
          <w:rFonts w:asciiTheme="minorHAnsi" w:hAnsiTheme="minorHAnsi" w:cstheme="minorHAnsi"/>
        </w:rPr>
        <w:t xml:space="preserve">o registro, em razão de ordem judicial, de profissionais egressos de cursos de Arquitetura e Urbanismo não reconhecidos ou de Ensino à Distância – </w:t>
      </w:r>
      <w:proofErr w:type="spellStart"/>
      <w:r>
        <w:rPr>
          <w:rFonts w:asciiTheme="minorHAnsi" w:hAnsiTheme="minorHAnsi" w:cstheme="minorHAnsi"/>
        </w:rPr>
        <w:t>EaD</w:t>
      </w:r>
      <w:proofErr w:type="spellEnd"/>
      <w:r>
        <w:rPr>
          <w:rFonts w:asciiTheme="minorHAnsi" w:hAnsiTheme="minorHAnsi" w:cstheme="minorHAnsi"/>
        </w:rPr>
        <w:t>, nos seguintes termos:</w:t>
      </w:r>
    </w:p>
    <w:p w:rsidR="00F52A52" w:rsidRDefault="00F52A52" w:rsidP="00F52A52">
      <w:pPr>
        <w:pStyle w:val="PargrafodaLista"/>
        <w:numPr>
          <w:ilvl w:val="1"/>
          <w:numId w:val="4"/>
        </w:numPr>
        <w:tabs>
          <w:tab w:val="left" w:pos="1418"/>
        </w:tabs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registro profissional s</w:t>
      </w:r>
      <w:r>
        <w:rPr>
          <w:rFonts w:asciiTheme="minorHAnsi" w:hAnsiTheme="minorHAnsi" w:cstheme="minorHAnsi"/>
        </w:rPr>
        <w:t>erá concedido em caráter provisório, permanecendo dessa forma até a data do trânsito em julgado do respectivo processo judicial;</w:t>
      </w:r>
    </w:p>
    <w:p w:rsidR="008B0FC5" w:rsidRPr="00C80214" w:rsidRDefault="00F52A52" w:rsidP="00F52A52">
      <w:pPr>
        <w:pStyle w:val="PargrafodaLista"/>
        <w:numPr>
          <w:ilvl w:val="1"/>
          <w:numId w:val="4"/>
        </w:numPr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O registro profissional 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erá efetuado com a seguinte ressalva, que constará no banco de dados do profissional: “</w:t>
      </w:r>
      <w:r>
        <w:rPr>
          <w:rFonts w:asciiTheme="minorHAnsi" w:hAnsiTheme="minorHAnsi" w:cstheme="minorHAnsi"/>
          <w:i/>
        </w:rPr>
        <w:t>Registro p</w:t>
      </w:r>
      <w:r w:rsidRPr="00543FBE">
        <w:rPr>
          <w:rFonts w:asciiTheme="minorHAnsi" w:hAnsiTheme="minorHAnsi" w:cstheme="minorHAnsi"/>
          <w:i/>
        </w:rPr>
        <w:t xml:space="preserve">rofissional concedido em caráter </w:t>
      </w:r>
      <w:r>
        <w:rPr>
          <w:rFonts w:asciiTheme="minorHAnsi" w:hAnsiTheme="minorHAnsi" w:cstheme="minorHAnsi"/>
          <w:i/>
        </w:rPr>
        <w:t>sub judice e</w:t>
      </w:r>
      <w:r w:rsidRPr="00543FBE">
        <w:rPr>
          <w:rFonts w:asciiTheme="minorHAnsi" w:hAnsiTheme="minorHAnsi" w:cstheme="minorHAnsi"/>
          <w:i/>
        </w:rPr>
        <w:t xml:space="preserve"> provisório, sem homologação </w:t>
      </w:r>
      <w:r>
        <w:rPr>
          <w:rFonts w:asciiTheme="minorHAnsi" w:hAnsiTheme="minorHAnsi" w:cstheme="minorHAnsi"/>
          <w:i/>
        </w:rPr>
        <w:t>da</w:t>
      </w:r>
      <w:r w:rsidRPr="00543FBE">
        <w:rPr>
          <w:rFonts w:asciiTheme="minorHAnsi" w:hAnsiTheme="minorHAnsi" w:cstheme="minorHAnsi"/>
          <w:i/>
        </w:rPr>
        <w:t xml:space="preserve"> CEF-CAU/RS, </w:t>
      </w:r>
      <w:r>
        <w:rPr>
          <w:rFonts w:asciiTheme="minorHAnsi" w:hAnsiTheme="minorHAnsi" w:cstheme="minorHAnsi"/>
          <w:i/>
        </w:rPr>
        <w:t>derivado de ordem judicial (P</w:t>
      </w:r>
      <w:r w:rsidRPr="00543FBE">
        <w:rPr>
          <w:rFonts w:asciiTheme="minorHAnsi" w:hAnsiTheme="minorHAnsi" w:cstheme="minorHAnsi"/>
          <w:i/>
        </w:rPr>
        <w:t xml:space="preserve">rocesso nº </w:t>
      </w:r>
      <w:r>
        <w:rPr>
          <w:rFonts w:asciiTheme="minorHAnsi" w:hAnsiTheme="minorHAnsi" w:cstheme="minorHAnsi"/>
          <w:i/>
        </w:rPr>
        <w:t>[número], que tramita perante o Juízo Federal da [número] VF de [Comarca]</w:t>
      </w:r>
      <w:r w:rsidRPr="00543FBE">
        <w:rPr>
          <w:rFonts w:asciiTheme="minorHAnsi" w:hAnsiTheme="minorHAnsi" w:cstheme="minorHAnsi"/>
          <w:i/>
        </w:rPr>
        <w:t>.</w:t>
      </w:r>
      <w:r w:rsidRPr="00543FBE">
        <w:rPr>
          <w:rFonts w:asciiTheme="minorHAnsi" w:hAnsiTheme="minorHAnsi" w:cstheme="minorHAnsi"/>
        </w:rPr>
        <w:t>”</w:t>
      </w:r>
      <w:r w:rsidR="00C80214">
        <w:rPr>
          <w:rFonts w:ascii="Calibri" w:hAnsi="Calibri" w:cs="Calibri"/>
        </w:rPr>
        <w:t>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à </w:t>
      </w:r>
      <w:r w:rsidR="00F52A52">
        <w:rPr>
          <w:rFonts w:ascii="Calibri" w:hAnsi="Calibri" w:cs="Calibri"/>
          <w:lang w:eastAsia="pt-BR"/>
        </w:rPr>
        <w:t>Gerência de Atendimento</w:t>
      </w:r>
      <w:r w:rsidRPr="00C80214">
        <w:rPr>
          <w:rFonts w:ascii="Calibri" w:hAnsi="Calibri" w:cs="Calibri"/>
          <w:lang w:eastAsia="pt-BR"/>
        </w:rPr>
        <w:t xml:space="preserve">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</w:t>
      </w:r>
      <w:r w:rsidR="005C7DB7">
        <w:rPr>
          <w:rFonts w:ascii="Calibri" w:hAnsi="Calibri" w:cs="Calibri"/>
          <w:lang w:eastAsia="pt-BR"/>
        </w:rPr>
        <w:t>14 (quatorze</w:t>
      </w:r>
      <w:r w:rsidRPr="00C80214">
        <w:rPr>
          <w:rFonts w:ascii="Calibri" w:hAnsi="Calibri" w:cs="Calibri"/>
          <w:lang w:eastAsia="pt-BR"/>
        </w:rPr>
        <w:t>) votos favoráveis, dos(as) conselheiros(as) 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 xml:space="preserve">; </w:t>
      </w:r>
      <w:r w:rsidR="005C7DB7">
        <w:rPr>
          <w:rFonts w:ascii="Calibri" w:hAnsi="Calibri" w:cs="Calibri"/>
          <w:lang w:eastAsia="pt-BR"/>
        </w:rPr>
        <w:t xml:space="preserve">01 (uma) abstenção do conselheiro Alexandre Couto Giorgi; </w:t>
      </w:r>
      <w:r w:rsidRPr="00C80214">
        <w:rPr>
          <w:rFonts w:ascii="Calibri" w:hAnsi="Calibri" w:cs="Calibri"/>
          <w:lang w:eastAsia="pt-BR"/>
        </w:rPr>
        <w:t>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5A0C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1519/2022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F52A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1618038/2022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7DB7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5C7DB7" w:rsidRDefault="005C7DB7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5C7DB7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5A0CF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1519/2022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73CB4">
              <w:rPr>
                <w:rFonts w:asciiTheme="minorHAnsi" w:hAnsiTheme="minorHAnsi" w:cstheme="minorHAnsi"/>
                <w:sz w:val="20"/>
                <w:szCs w:val="22"/>
              </w:rPr>
              <w:t>Procedimento Interno - Registro Profissional por Determinação Judicial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</w:t>
            </w:r>
            <w:r w:rsidR="005C7DB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5C7DB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Abstenção (01) 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C4" w:rsidRDefault="00BB72C4">
      <w:r>
        <w:separator/>
      </w:r>
    </w:p>
  </w:endnote>
  <w:endnote w:type="continuationSeparator" w:id="0">
    <w:p w:rsidR="00BB72C4" w:rsidRDefault="00B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52A52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52A52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B72C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52A52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B72C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C4" w:rsidRDefault="00BB72C4">
      <w:r>
        <w:separator/>
      </w:r>
    </w:p>
  </w:footnote>
  <w:footnote w:type="continuationSeparator" w:id="0">
    <w:p w:rsidR="00BB72C4" w:rsidRDefault="00BB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902A6"/>
    <w:rsid w:val="0020210B"/>
    <w:rsid w:val="0021528B"/>
    <w:rsid w:val="00225E96"/>
    <w:rsid w:val="002552AD"/>
    <w:rsid w:val="00292FD6"/>
    <w:rsid w:val="002E7928"/>
    <w:rsid w:val="003262D1"/>
    <w:rsid w:val="00332947"/>
    <w:rsid w:val="003A6EE1"/>
    <w:rsid w:val="004136E1"/>
    <w:rsid w:val="00473CB4"/>
    <w:rsid w:val="004A7853"/>
    <w:rsid w:val="004B0F35"/>
    <w:rsid w:val="004F4077"/>
    <w:rsid w:val="00507DD9"/>
    <w:rsid w:val="005A0CFF"/>
    <w:rsid w:val="005C3926"/>
    <w:rsid w:val="005C7DB7"/>
    <w:rsid w:val="0061151A"/>
    <w:rsid w:val="006264DF"/>
    <w:rsid w:val="00665E9D"/>
    <w:rsid w:val="0066618A"/>
    <w:rsid w:val="006A7BA1"/>
    <w:rsid w:val="007254A6"/>
    <w:rsid w:val="00735525"/>
    <w:rsid w:val="0074549A"/>
    <w:rsid w:val="007662BA"/>
    <w:rsid w:val="00766FE1"/>
    <w:rsid w:val="007A1836"/>
    <w:rsid w:val="008B0FC5"/>
    <w:rsid w:val="008F050A"/>
    <w:rsid w:val="009116E7"/>
    <w:rsid w:val="009C10DA"/>
    <w:rsid w:val="009F48A5"/>
    <w:rsid w:val="00A5451E"/>
    <w:rsid w:val="00A84B42"/>
    <w:rsid w:val="00AB2898"/>
    <w:rsid w:val="00B348B7"/>
    <w:rsid w:val="00BB72C4"/>
    <w:rsid w:val="00C80214"/>
    <w:rsid w:val="00CD4B3C"/>
    <w:rsid w:val="00D77426"/>
    <w:rsid w:val="00D95B10"/>
    <w:rsid w:val="00E5615B"/>
    <w:rsid w:val="00EC4204"/>
    <w:rsid w:val="00ED7FDA"/>
    <w:rsid w:val="00EE0389"/>
    <w:rsid w:val="00EE061E"/>
    <w:rsid w:val="00EF246A"/>
    <w:rsid w:val="00F52A52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2A52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2A52"/>
    <w:rPr>
      <w:rFonts w:ascii="Cambria" w:eastAsia="Cambria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71B-E119-49D2-83E7-2D1667D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2022-10-17T15:02:00Z</cp:lastPrinted>
  <dcterms:created xsi:type="dcterms:W3CDTF">2022-10-14T13:35:00Z</dcterms:created>
  <dcterms:modified xsi:type="dcterms:W3CDTF">2022-10-17T15:02:00Z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