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9158C5">
              <w:rPr>
                <w:rFonts w:ascii="Calibri" w:hAnsi="Calibri" w:cs="Calibri"/>
                <w:bCs/>
                <w:lang w:eastAsia="pt-BR"/>
              </w:rPr>
              <w:t>1616625/2022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158C5" w:rsidP="009158C5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Planejamento e Finanças (CPFI-CAU/RS) e Gerência Administrativa e Financeira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158C5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Balancete Mensal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9158C5">
        <w:rPr>
          <w:rFonts w:ascii="Calibri" w:hAnsi="Calibri" w:cs="Calibri"/>
          <w:lang w:eastAsia="pt-BR"/>
        </w:rPr>
        <w:t>1521/2022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 xml:space="preserve">Homologa </w:t>
      </w:r>
      <w:r w:rsidR="009158C5">
        <w:rPr>
          <w:rFonts w:ascii="Calibri" w:hAnsi="Calibri" w:cs="Calibri"/>
          <w:sz w:val="22"/>
        </w:rPr>
        <w:t>o balancete mensal referente ao mês de junho de 2022 do CAU/RS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5F5076">
        <w:rPr>
          <w:rFonts w:asciiTheme="minorHAnsi" w:hAnsiTheme="minorHAnsi" w:cstheme="minorHAnsi"/>
          <w:lang w:eastAsia="pt-BR"/>
        </w:rPr>
        <w:t xml:space="preserve"> que compete ao CAU/RS, dentre outras, deliberar sobre as matérias administrativas e financeiras de </w:t>
      </w:r>
      <w:r w:rsidR="005F5076">
        <w:rPr>
          <w:rFonts w:asciiTheme="minorHAnsi" w:hAnsiTheme="minorHAnsi" w:cstheme="minorHAnsi"/>
          <w:lang w:eastAsia="pt-BR"/>
        </w:rPr>
        <w:t xml:space="preserve">seu </w:t>
      </w:r>
      <w:r w:rsidR="005F5076">
        <w:rPr>
          <w:rFonts w:asciiTheme="minorHAnsi" w:hAnsiTheme="minorHAnsi" w:cstheme="minorHAnsi"/>
          <w:lang w:eastAsia="pt-BR"/>
        </w:rPr>
        <w:t>interesse, conforme inciso XI do art. 3º do seu Regimento Interno</w:t>
      </w:r>
      <w:r w:rsidRPr="00C80214">
        <w:t xml:space="preserve">; </w:t>
      </w:r>
      <w:r w:rsidR="005F5076">
        <w:t>e</w:t>
      </w:r>
    </w:p>
    <w:p w:rsidR="003262D1" w:rsidRPr="00C80214" w:rsidRDefault="003262D1" w:rsidP="005F5076">
      <w:pPr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5F5076">
        <w:rPr>
          <w:rFonts w:ascii="Calibri" w:hAnsi="Calibri" w:cs="Calibri"/>
        </w:rPr>
        <w:t xml:space="preserve"> a Deliberação CPFI-CAU/RS nº 042/2022, que aprovou o balancete de junho de 2022 do CAU/RS.</w:t>
      </w:r>
    </w:p>
    <w:p w:rsidR="00A5451E" w:rsidRPr="00C80214" w:rsidRDefault="00A5451E" w:rsidP="005F5076">
      <w:pPr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5F5076">
      <w:pPr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5F5076">
      <w:pPr>
        <w:tabs>
          <w:tab w:val="left" w:pos="1418"/>
        </w:tabs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5F5076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Homologar o balancete</w:t>
      </w:r>
      <w:bookmarkStart w:id="6" w:name="_GoBack"/>
      <w:bookmarkEnd w:id="6"/>
      <w:r>
        <w:rPr>
          <w:rFonts w:asciiTheme="minorHAnsi" w:hAnsiTheme="minorHAnsi" w:cstheme="minorHAnsi"/>
        </w:rPr>
        <w:t xml:space="preserve"> mensal do CAU/RS referente a junho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</w:rPr>
        <w:t>de 2022 (Anexo I)</w:t>
      </w:r>
      <w:r w:rsidR="008B0FC5" w:rsidRPr="00C80214">
        <w:rPr>
          <w:rFonts w:ascii="Calibri" w:hAnsi="Calibri" w:cs="Calibri"/>
        </w:rPr>
        <w:t>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 w:rsidR="005F5076">
        <w:rPr>
          <w:rFonts w:asciiTheme="minorHAnsi" w:hAnsiTheme="minorHAnsi" w:cstheme="minorHAnsi"/>
        </w:rPr>
        <w:t xml:space="preserve"> Gerência Administrativa Financeira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5F5076" w:rsidRDefault="005F5076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9158C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1521/2022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15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1616625/2022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58C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9158C5" w:rsidRDefault="009158C5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9158C5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9158C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1521/2022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158C5">
              <w:rPr>
                <w:rFonts w:asciiTheme="minorHAnsi" w:hAnsiTheme="minorHAnsi" w:cstheme="minorHAnsi"/>
                <w:sz w:val="20"/>
                <w:szCs w:val="22"/>
              </w:rPr>
              <w:t>Balancete Mensal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5F5076" w:rsidRDefault="005F5076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F5076" w:rsidRDefault="005F507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5F5076" w:rsidRDefault="005F5076" w:rsidP="005F5076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  <w:sectPr w:rsidR="005F507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851" w:left="1701" w:header="1361" w:footer="227" w:gutter="0"/>
          <w:cols w:space="720"/>
          <w:formProt w:val="0"/>
          <w:titlePg/>
          <w:docGrid w:linePitch="326"/>
        </w:sectPr>
      </w:pPr>
    </w:p>
    <w:p w:rsidR="005F5076" w:rsidRDefault="005F5076" w:rsidP="005F5076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>ANEXO I – Del</w:t>
      </w:r>
      <w:r>
        <w:rPr>
          <w:rFonts w:asciiTheme="minorHAnsi" w:hAnsiTheme="minorHAnsi" w:cstheme="minorHAnsi"/>
          <w:b/>
          <w:bCs/>
          <w:szCs w:val="22"/>
          <w:lang w:eastAsia="pt-BR"/>
        </w:rPr>
        <w:t>iberação Plenária DPO-RS nº 1521</w:t>
      </w:r>
      <w:r>
        <w:rPr>
          <w:rFonts w:asciiTheme="minorHAnsi" w:hAnsiTheme="minorHAnsi" w:cstheme="minorHAnsi"/>
          <w:b/>
          <w:bCs/>
          <w:szCs w:val="22"/>
          <w:lang w:eastAsia="pt-BR"/>
        </w:rPr>
        <w:t>/2022</w:t>
      </w: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5F5076">
      <w:pgSz w:w="11906" w:h="16838"/>
      <w:pgMar w:top="2835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CF" w:rsidRDefault="00BC6DCF">
      <w:r>
        <w:separator/>
      </w:r>
    </w:p>
  </w:endnote>
  <w:endnote w:type="continuationSeparator" w:id="0">
    <w:p w:rsidR="00BC6DCF" w:rsidRDefault="00B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F5076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F507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F507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C6DC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F507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C6DC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CF" w:rsidRDefault="00BC6DCF">
      <w:r>
        <w:separator/>
      </w:r>
    </w:p>
  </w:footnote>
  <w:footnote w:type="continuationSeparator" w:id="0">
    <w:p w:rsidR="00BC6DCF" w:rsidRDefault="00BC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552AD"/>
    <w:rsid w:val="00292FD6"/>
    <w:rsid w:val="002E7928"/>
    <w:rsid w:val="003262D1"/>
    <w:rsid w:val="00332947"/>
    <w:rsid w:val="003A05E2"/>
    <w:rsid w:val="003A6EE1"/>
    <w:rsid w:val="004136E1"/>
    <w:rsid w:val="004A7853"/>
    <w:rsid w:val="004B0F35"/>
    <w:rsid w:val="004F4077"/>
    <w:rsid w:val="00507DD9"/>
    <w:rsid w:val="005C3926"/>
    <w:rsid w:val="005F5076"/>
    <w:rsid w:val="0061151A"/>
    <w:rsid w:val="006264DF"/>
    <w:rsid w:val="00665E9D"/>
    <w:rsid w:val="0066618A"/>
    <w:rsid w:val="006A7BA1"/>
    <w:rsid w:val="007254A6"/>
    <w:rsid w:val="00735525"/>
    <w:rsid w:val="0074549A"/>
    <w:rsid w:val="007662BA"/>
    <w:rsid w:val="00766FE1"/>
    <w:rsid w:val="007A1836"/>
    <w:rsid w:val="008B0FC5"/>
    <w:rsid w:val="008F050A"/>
    <w:rsid w:val="009116E7"/>
    <w:rsid w:val="009158C5"/>
    <w:rsid w:val="009C10DA"/>
    <w:rsid w:val="009F48A5"/>
    <w:rsid w:val="00A246EE"/>
    <w:rsid w:val="00A5451E"/>
    <w:rsid w:val="00A84B42"/>
    <w:rsid w:val="00AB2898"/>
    <w:rsid w:val="00B348B7"/>
    <w:rsid w:val="00BC6DCF"/>
    <w:rsid w:val="00C14817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F246A"/>
    <w:rsid w:val="00FC2C1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6009-5FE9-48CE-8348-5004BA8A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4</cp:revision>
  <cp:lastPrinted>2022-10-17T14:46:00Z</cp:lastPrinted>
  <dcterms:created xsi:type="dcterms:W3CDTF">2022-10-14T13:35:00Z</dcterms:created>
  <dcterms:modified xsi:type="dcterms:W3CDTF">2022-10-17T14:50:00Z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