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220ED1">
        <w:rPr>
          <w:rFonts w:asciiTheme="minorHAnsi" w:hAnsiTheme="minorHAnsi" w:cs="Arial"/>
          <w:b/>
          <w:sz w:val="22"/>
          <w:szCs w:val="22"/>
        </w:rPr>
        <w:t>2</w:t>
      </w:r>
      <w:r w:rsidR="00C72156">
        <w:rPr>
          <w:rFonts w:asciiTheme="minorHAnsi" w:hAnsiTheme="minorHAnsi" w:cs="Arial"/>
          <w:b/>
          <w:sz w:val="22"/>
          <w:szCs w:val="22"/>
        </w:rPr>
        <w:t>4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C72156">
        <w:rPr>
          <w:rFonts w:asciiTheme="minorHAnsi" w:hAnsiTheme="minorHAnsi" w:cs="Arial"/>
          <w:b/>
          <w:sz w:val="22"/>
          <w:szCs w:val="22"/>
        </w:rPr>
        <w:t>30</w:t>
      </w:r>
      <w:r w:rsidR="009F6522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JUNHO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C2234" w:rsidRDefault="000046C4" w:rsidP="00E76D3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C72156">
        <w:rPr>
          <w:rFonts w:asciiTheme="minorHAnsi" w:eastAsia="Times New Roman" w:hAnsiTheme="minorHAnsi"/>
          <w:sz w:val="22"/>
          <w:szCs w:val="22"/>
        </w:rPr>
        <w:t>T</w:t>
      </w:r>
      <w:r w:rsidR="00EC2234">
        <w:rPr>
          <w:rFonts w:asciiTheme="minorHAnsi" w:hAnsiTheme="minorHAnsi"/>
          <w:sz w:val="22"/>
          <w:szCs w:val="22"/>
        </w:rPr>
        <w:t xml:space="preserve">ornar pública a </w:t>
      </w:r>
      <w:r w:rsidR="00DD1F2A">
        <w:rPr>
          <w:rFonts w:asciiTheme="minorHAnsi" w:hAnsiTheme="minorHAnsi"/>
          <w:sz w:val="22"/>
          <w:szCs w:val="22"/>
        </w:rPr>
        <w:t>exoneração, a pedido</w:t>
      </w:r>
      <w:r w:rsidR="00E76D36">
        <w:rPr>
          <w:rFonts w:asciiTheme="minorHAnsi" w:hAnsiTheme="minorHAnsi"/>
          <w:sz w:val="22"/>
          <w:szCs w:val="22"/>
        </w:rPr>
        <w:t xml:space="preserve">, a partir de </w:t>
      </w:r>
      <w:r w:rsidR="00C72156">
        <w:rPr>
          <w:rFonts w:asciiTheme="minorHAnsi" w:hAnsiTheme="minorHAnsi"/>
          <w:sz w:val="22"/>
          <w:szCs w:val="22"/>
        </w:rPr>
        <w:t>30</w:t>
      </w:r>
      <w:r w:rsidR="00E76D36">
        <w:rPr>
          <w:rFonts w:asciiTheme="minorHAnsi" w:hAnsiTheme="minorHAnsi"/>
          <w:sz w:val="22"/>
          <w:szCs w:val="22"/>
        </w:rPr>
        <w:t xml:space="preserve"> de junho de 2014</w:t>
      </w:r>
      <w:r w:rsidR="00EC2234">
        <w:rPr>
          <w:rFonts w:asciiTheme="minorHAnsi" w:hAnsiTheme="minorHAnsi"/>
          <w:sz w:val="22"/>
          <w:szCs w:val="22"/>
        </w:rPr>
        <w:t xml:space="preserve">, de </w:t>
      </w:r>
      <w:r w:rsidR="00C72156" w:rsidRPr="00AE54F8">
        <w:rPr>
          <w:rFonts w:asciiTheme="minorHAnsi" w:hAnsiTheme="minorHAnsi"/>
          <w:sz w:val="22"/>
          <w:szCs w:val="22"/>
        </w:rPr>
        <w:t>FERNANDA SCUSSEL</w:t>
      </w:r>
      <w:r w:rsidR="00DD1F2A">
        <w:rPr>
          <w:rFonts w:asciiTheme="minorHAnsi" w:hAnsiTheme="minorHAnsi"/>
          <w:sz w:val="22"/>
          <w:szCs w:val="22"/>
        </w:rPr>
        <w:t xml:space="preserve">, </w:t>
      </w:r>
      <w:r w:rsidR="00C72156">
        <w:rPr>
          <w:rFonts w:asciiTheme="minorHAnsi" w:hAnsiTheme="minorHAnsi"/>
          <w:sz w:val="22"/>
          <w:szCs w:val="22"/>
        </w:rPr>
        <w:t>Secretária</w:t>
      </w:r>
      <w:r w:rsidR="00C72156" w:rsidRPr="00AE54F8">
        <w:rPr>
          <w:rFonts w:asciiTheme="minorHAnsi" w:hAnsiTheme="minorHAnsi"/>
          <w:sz w:val="22"/>
          <w:szCs w:val="22"/>
        </w:rPr>
        <w:t xml:space="preserve"> Executiv</w:t>
      </w:r>
      <w:r w:rsidR="00C72156">
        <w:rPr>
          <w:rFonts w:asciiTheme="minorHAnsi" w:hAnsiTheme="minorHAnsi"/>
          <w:sz w:val="22"/>
          <w:szCs w:val="22"/>
        </w:rPr>
        <w:t>a</w:t>
      </w:r>
      <w:r w:rsidR="009F6522">
        <w:rPr>
          <w:rFonts w:asciiTheme="minorHAnsi" w:hAnsiTheme="minorHAnsi"/>
          <w:sz w:val="22"/>
          <w:szCs w:val="22"/>
        </w:rPr>
        <w:t>, nomeado</w:t>
      </w:r>
      <w:r w:rsidR="00E76D36">
        <w:rPr>
          <w:rFonts w:asciiTheme="minorHAnsi" w:hAnsiTheme="minorHAnsi"/>
          <w:sz w:val="22"/>
          <w:szCs w:val="22"/>
        </w:rPr>
        <w:t xml:space="preserve"> pela </w:t>
      </w:r>
      <w:r w:rsidR="00EC2234">
        <w:rPr>
          <w:rFonts w:asciiTheme="minorHAnsi" w:hAnsiTheme="minorHAnsi"/>
          <w:sz w:val="22"/>
          <w:szCs w:val="22"/>
        </w:rPr>
        <w:t xml:space="preserve">Portaria Normativa nº </w:t>
      </w:r>
      <w:r w:rsidR="009F6522">
        <w:rPr>
          <w:rFonts w:asciiTheme="minorHAnsi" w:hAnsiTheme="minorHAnsi"/>
          <w:sz w:val="22"/>
          <w:szCs w:val="22"/>
        </w:rPr>
        <w:t>15</w:t>
      </w:r>
      <w:r w:rsidR="00EC2234">
        <w:rPr>
          <w:rFonts w:asciiTheme="minorHAnsi" w:hAnsiTheme="minorHAnsi"/>
          <w:sz w:val="22"/>
          <w:szCs w:val="22"/>
        </w:rPr>
        <w:t xml:space="preserve">, publicada no </w:t>
      </w:r>
      <w:proofErr w:type="gramStart"/>
      <w:r w:rsidR="00EC2234">
        <w:rPr>
          <w:rFonts w:asciiTheme="minorHAnsi" w:hAnsiTheme="minorHAnsi"/>
          <w:sz w:val="22"/>
          <w:szCs w:val="22"/>
        </w:rPr>
        <w:t>D.O.</w:t>
      </w:r>
      <w:proofErr w:type="gramEnd"/>
      <w:r w:rsidR="00EC2234">
        <w:rPr>
          <w:rFonts w:asciiTheme="minorHAnsi" w:hAnsiTheme="minorHAnsi"/>
          <w:sz w:val="22"/>
          <w:szCs w:val="22"/>
        </w:rPr>
        <w:t xml:space="preserve">U, </w:t>
      </w:r>
      <w:r w:rsidR="009F6522" w:rsidRPr="00C354EA">
        <w:rPr>
          <w:rFonts w:asciiTheme="minorHAnsi" w:hAnsiTheme="minorHAnsi"/>
          <w:sz w:val="22"/>
          <w:szCs w:val="22"/>
        </w:rPr>
        <w:t xml:space="preserve">seção </w:t>
      </w:r>
      <w:r w:rsidR="009F6522">
        <w:rPr>
          <w:rFonts w:asciiTheme="minorHAnsi" w:hAnsiTheme="minorHAnsi"/>
          <w:sz w:val="22"/>
          <w:szCs w:val="22"/>
        </w:rPr>
        <w:t>2</w:t>
      </w:r>
      <w:r w:rsidR="009F6522" w:rsidRPr="00C354EA">
        <w:rPr>
          <w:rFonts w:asciiTheme="minorHAnsi" w:hAnsiTheme="minorHAnsi"/>
          <w:sz w:val="22"/>
          <w:szCs w:val="22"/>
        </w:rPr>
        <w:t xml:space="preserve">, Nº </w:t>
      </w:r>
      <w:r w:rsidR="009F6522">
        <w:rPr>
          <w:rFonts w:asciiTheme="minorHAnsi" w:hAnsiTheme="minorHAnsi"/>
          <w:sz w:val="22"/>
          <w:szCs w:val="22"/>
        </w:rPr>
        <w:t>103</w:t>
      </w:r>
      <w:r w:rsidR="009F6522" w:rsidRPr="00C354EA">
        <w:rPr>
          <w:rFonts w:asciiTheme="minorHAnsi" w:hAnsiTheme="minorHAnsi"/>
          <w:sz w:val="22"/>
          <w:szCs w:val="22"/>
        </w:rPr>
        <w:t xml:space="preserve">, </w:t>
      </w:r>
      <w:r w:rsidR="009F6522">
        <w:rPr>
          <w:rFonts w:asciiTheme="minorHAnsi" w:hAnsiTheme="minorHAnsi"/>
          <w:sz w:val="22"/>
          <w:szCs w:val="22"/>
        </w:rPr>
        <w:t>em</w:t>
      </w:r>
      <w:r w:rsidR="009F6522" w:rsidRPr="00C354EA">
        <w:rPr>
          <w:rFonts w:asciiTheme="minorHAnsi" w:hAnsiTheme="minorHAnsi"/>
          <w:sz w:val="22"/>
          <w:szCs w:val="22"/>
        </w:rPr>
        <w:t xml:space="preserve"> </w:t>
      </w:r>
      <w:r w:rsidR="009F6522">
        <w:rPr>
          <w:rFonts w:asciiTheme="minorHAnsi" w:hAnsiTheme="minorHAnsi"/>
          <w:sz w:val="22"/>
          <w:szCs w:val="22"/>
        </w:rPr>
        <w:t>02</w:t>
      </w:r>
      <w:r w:rsidR="009F6522" w:rsidRPr="00C354EA">
        <w:rPr>
          <w:rFonts w:asciiTheme="minorHAnsi" w:hAnsiTheme="minorHAnsi"/>
          <w:sz w:val="22"/>
          <w:szCs w:val="22"/>
        </w:rPr>
        <w:t xml:space="preserve"> de </w:t>
      </w:r>
      <w:r w:rsidR="009F6522">
        <w:rPr>
          <w:rFonts w:asciiTheme="minorHAnsi" w:hAnsiTheme="minorHAnsi"/>
          <w:sz w:val="22"/>
          <w:szCs w:val="22"/>
        </w:rPr>
        <w:t>junho</w:t>
      </w:r>
      <w:r w:rsidR="009F6522" w:rsidRPr="00C354EA">
        <w:rPr>
          <w:rFonts w:asciiTheme="minorHAnsi" w:hAnsiTheme="minorHAnsi"/>
          <w:sz w:val="22"/>
          <w:szCs w:val="22"/>
        </w:rPr>
        <w:t xml:space="preserve"> de 2014, pág. </w:t>
      </w:r>
      <w:r w:rsidR="009F6522">
        <w:rPr>
          <w:rFonts w:asciiTheme="minorHAnsi" w:hAnsiTheme="minorHAnsi"/>
          <w:sz w:val="22"/>
          <w:szCs w:val="22"/>
        </w:rPr>
        <w:t>99</w:t>
      </w:r>
      <w:r w:rsidR="00EC2234">
        <w:rPr>
          <w:rFonts w:asciiTheme="minorHAnsi" w:hAnsiTheme="minorHAnsi"/>
          <w:sz w:val="22"/>
          <w:szCs w:val="22"/>
        </w:rPr>
        <w:t>.</w:t>
      </w:r>
    </w:p>
    <w:p w:rsidR="005E6584" w:rsidRDefault="005E6584" w:rsidP="00E76D3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E6584" w:rsidRDefault="005E6584" w:rsidP="00E76D3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2º</w:t>
      </w:r>
      <w:r>
        <w:rPr>
          <w:rFonts w:asciiTheme="minorHAnsi" w:hAnsiTheme="minorHAnsi"/>
          <w:sz w:val="22"/>
          <w:szCs w:val="22"/>
        </w:rPr>
        <w:tab/>
        <w:t>Tornar pública a desistência, a pedido, de LÚCIA SILVA DA ROCHA, classificada em 14º lugar para o cargo de Assistente Administrativo, nomeada pela Portaria nº 18,</w:t>
      </w:r>
      <w:r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Pr="00C354EA">
        <w:rPr>
          <w:rFonts w:asciiTheme="minorHAnsi" w:hAnsiTheme="minorHAnsi"/>
          <w:sz w:val="22"/>
          <w:szCs w:val="22"/>
        </w:rPr>
        <w:t xml:space="preserve">U, seção </w:t>
      </w:r>
      <w:r>
        <w:rPr>
          <w:rFonts w:asciiTheme="minorHAnsi" w:hAnsiTheme="minorHAnsi"/>
          <w:sz w:val="22"/>
          <w:szCs w:val="22"/>
        </w:rPr>
        <w:t>2</w:t>
      </w:r>
      <w:r w:rsidRPr="00C354EA">
        <w:rPr>
          <w:rFonts w:asciiTheme="minorHAnsi" w:hAnsiTheme="minorHAnsi"/>
          <w:sz w:val="22"/>
          <w:szCs w:val="22"/>
        </w:rPr>
        <w:t xml:space="preserve">, Nº </w:t>
      </w:r>
      <w:r>
        <w:rPr>
          <w:rFonts w:asciiTheme="minorHAnsi" w:hAnsiTheme="minorHAnsi"/>
          <w:sz w:val="22"/>
          <w:szCs w:val="22"/>
        </w:rPr>
        <w:t>112</w:t>
      </w:r>
      <w:r w:rsidRPr="00C354EA">
        <w:rPr>
          <w:rFonts w:asciiTheme="minorHAnsi" w:hAnsiTheme="minorHAnsi"/>
          <w:sz w:val="22"/>
          <w:szCs w:val="22"/>
        </w:rPr>
        <w:t xml:space="preserve">, de </w:t>
      </w:r>
      <w:r>
        <w:rPr>
          <w:rFonts w:asciiTheme="minorHAnsi" w:hAnsiTheme="minorHAnsi"/>
          <w:sz w:val="22"/>
          <w:szCs w:val="22"/>
        </w:rPr>
        <w:t>13</w:t>
      </w:r>
      <w:r w:rsidRPr="00C354EA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junho</w:t>
      </w:r>
      <w:r w:rsidRPr="00C354EA">
        <w:rPr>
          <w:rFonts w:asciiTheme="minorHAnsi" w:hAnsiTheme="minorHAnsi"/>
          <w:sz w:val="22"/>
          <w:szCs w:val="22"/>
        </w:rPr>
        <w:t xml:space="preserve"> de 2014, pág. </w:t>
      </w:r>
      <w:r>
        <w:rPr>
          <w:rFonts w:asciiTheme="minorHAnsi" w:hAnsiTheme="minorHAnsi"/>
          <w:sz w:val="22"/>
          <w:szCs w:val="22"/>
        </w:rPr>
        <w:t>45</w:t>
      </w:r>
      <w:r w:rsidRPr="00545FA6">
        <w:rPr>
          <w:rFonts w:asciiTheme="minorHAnsi" w:hAnsiTheme="minorHAnsi"/>
          <w:sz w:val="22"/>
          <w:szCs w:val="22"/>
        </w:rPr>
        <w:t>.</w:t>
      </w:r>
    </w:p>
    <w:p w:rsidR="00B30001" w:rsidRDefault="00B30001" w:rsidP="00E76D3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30001" w:rsidRDefault="005E6584" w:rsidP="00220ED1">
      <w:pPr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3</w:t>
      </w:r>
      <w:r w:rsidR="00C72156">
        <w:rPr>
          <w:rFonts w:asciiTheme="minorHAnsi" w:hAnsiTheme="minorHAnsi"/>
          <w:sz w:val="22"/>
          <w:szCs w:val="22"/>
        </w:rPr>
        <w:t>º</w:t>
      </w:r>
      <w:r w:rsidR="00C72156">
        <w:rPr>
          <w:rFonts w:asciiTheme="minorHAnsi" w:hAnsiTheme="minorHAnsi"/>
          <w:sz w:val="22"/>
          <w:szCs w:val="22"/>
        </w:rPr>
        <w:tab/>
      </w:r>
      <w:r w:rsidR="00220ED1">
        <w:rPr>
          <w:rFonts w:asciiTheme="minorHAnsi" w:eastAsia="Times New Roman" w:hAnsiTheme="minorHAnsi"/>
          <w:sz w:val="22"/>
          <w:szCs w:val="22"/>
        </w:rPr>
        <w:t xml:space="preserve">Nomear para o cargo de </w:t>
      </w:r>
      <w:r w:rsidR="00C72156">
        <w:rPr>
          <w:rFonts w:asciiTheme="minorHAnsi" w:eastAsia="Times New Roman" w:hAnsiTheme="minorHAnsi"/>
          <w:sz w:val="22"/>
          <w:szCs w:val="22"/>
        </w:rPr>
        <w:t>Secretário Executivo</w:t>
      </w:r>
      <w:r w:rsidR="00220ED1">
        <w:rPr>
          <w:rFonts w:asciiTheme="minorHAnsi" w:eastAsia="Times New Roman" w:hAnsiTheme="minorHAnsi"/>
          <w:sz w:val="22"/>
          <w:szCs w:val="22"/>
        </w:rPr>
        <w:t xml:space="preserve">: </w:t>
      </w:r>
      <w:r w:rsidR="00C72156" w:rsidRPr="00C72156">
        <w:rPr>
          <w:rFonts w:ascii="Calibri" w:eastAsia="Times New Roman" w:hAnsi="Calibri"/>
          <w:color w:val="000000"/>
          <w:sz w:val="22"/>
          <w:szCs w:val="22"/>
          <w:lang w:eastAsia="pt-BR"/>
        </w:rPr>
        <w:t>DENISE MARIA DA COSTA LIMA</w:t>
      </w:r>
      <w:r w:rsidR="00220ED1">
        <w:rPr>
          <w:rFonts w:ascii="Calibri" w:eastAsia="Times New Roman" w:hAnsi="Calibri"/>
          <w:color w:val="000000"/>
          <w:sz w:val="22"/>
          <w:szCs w:val="22"/>
          <w:lang w:eastAsia="pt-BR"/>
        </w:rPr>
        <w:t>,</w:t>
      </w:r>
      <w:r w:rsidR="00220ED1">
        <w:rPr>
          <w:rFonts w:asciiTheme="minorHAnsi" w:eastAsia="Times New Roman" w:hAnsiTheme="minorHAnsi"/>
          <w:sz w:val="22"/>
          <w:szCs w:val="22"/>
        </w:rPr>
        <w:t xml:space="preserve"> classificad</w:t>
      </w:r>
      <w:r w:rsidR="00C72156">
        <w:rPr>
          <w:rFonts w:asciiTheme="minorHAnsi" w:eastAsia="Times New Roman" w:hAnsiTheme="minorHAnsi"/>
          <w:sz w:val="22"/>
          <w:szCs w:val="22"/>
        </w:rPr>
        <w:t>a</w:t>
      </w:r>
      <w:r w:rsidR="00220ED1">
        <w:rPr>
          <w:rFonts w:asciiTheme="minorHAnsi" w:eastAsia="Times New Roman" w:hAnsiTheme="minorHAnsi"/>
          <w:sz w:val="22"/>
          <w:szCs w:val="22"/>
        </w:rPr>
        <w:t xml:space="preserve"> em </w:t>
      </w:r>
      <w:r w:rsidR="00C72156">
        <w:rPr>
          <w:rFonts w:asciiTheme="minorHAnsi" w:eastAsia="Times New Roman" w:hAnsiTheme="minorHAnsi"/>
          <w:sz w:val="22"/>
          <w:szCs w:val="22"/>
        </w:rPr>
        <w:t>4</w:t>
      </w:r>
      <w:r w:rsidR="00220ED1">
        <w:rPr>
          <w:rFonts w:asciiTheme="minorHAnsi" w:eastAsia="Times New Roman" w:hAnsiTheme="minorHAnsi"/>
          <w:sz w:val="22"/>
          <w:szCs w:val="22"/>
        </w:rPr>
        <w:t>º Lugar</w:t>
      </w:r>
      <w:r w:rsidR="00B30001">
        <w:rPr>
          <w:rFonts w:asciiTheme="minorHAnsi" w:eastAsia="Times New Roman" w:hAnsiTheme="minorHAnsi"/>
          <w:sz w:val="22"/>
          <w:szCs w:val="22"/>
        </w:rPr>
        <w:t>.</w:t>
      </w:r>
    </w:p>
    <w:p w:rsidR="005E6584" w:rsidRDefault="005E6584" w:rsidP="00220ED1">
      <w:pPr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5E6584" w:rsidRDefault="005E6584" w:rsidP="005E6584">
      <w:pPr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4º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 xml:space="preserve">Nomear para o cargo de </w:t>
      </w:r>
      <w:r>
        <w:rPr>
          <w:rFonts w:asciiTheme="minorHAnsi" w:hAnsiTheme="minorHAnsi"/>
          <w:sz w:val="22"/>
          <w:szCs w:val="22"/>
        </w:rPr>
        <w:t>Assistente Administrativo</w:t>
      </w:r>
      <w:r>
        <w:rPr>
          <w:rFonts w:asciiTheme="minorHAnsi" w:eastAsia="Times New Roman" w:hAnsiTheme="minorHAnsi"/>
          <w:sz w:val="22"/>
          <w:szCs w:val="22"/>
        </w:rPr>
        <w:t xml:space="preserve">: </w:t>
      </w: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>THAÍ</w:t>
      </w:r>
      <w:r w:rsidRPr="005E6584">
        <w:rPr>
          <w:rFonts w:ascii="Calibri" w:eastAsia="Times New Roman" w:hAnsi="Calibri"/>
          <w:color w:val="000000"/>
          <w:sz w:val="22"/>
          <w:szCs w:val="22"/>
          <w:lang w:eastAsia="pt-BR"/>
        </w:rPr>
        <w:t>S CRISTINA DA LUZ</w:t>
      </w: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/>
          <w:sz w:val="22"/>
          <w:szCs w:val="22"/>
        </w:rPr>
        <w:t xml:space="preserve"> classificada em 20º Lugar.</w:t>
      </w:r>
    </w:p>
    <w:p w:rsidR="004C2A35" w:rsidRDefault="004C2A35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5E6584">
        <w:rPr>
          <w:rFonts w:asciiTheme="minorHAnsi" w:eastAsia="Times New Roman" w:hAnsiTheme="minorHAnsi"/>
          <w:sz w:val="22"/>
          <w:szCs w:val="22"/>
        </w:rPr>
        <w:t>5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3B2CD1" w:rsidRDefault="003B2CD1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3B2CD1" w:rsidRPr="003760C8" w:rsidRDefault="003B2CD1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7E2F14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5F35"/>
    <w:rsid w:val="003B2CD1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584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1D27"/>
    <w:rsid w:val="007A69A6"/>
    <w:rsid w:val="007A7EC0"/>
    <w:rsid w:val="007D0959"/>
    <w:rsid w:val="007E2F14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7719E"/>
    <w:rsid w:val="00994451"/>
    <w:rsid w:val="009945EE"/>
    <w:rsid w:val="009E37ED"/>
    <w:rsid w:val="009F6522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8C2E-54EC-4D44-B828-2C07E4CB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2014-06-30T14:42:00Z</cp:lastPrinted>
  <dcterms:created xsi:type="dcterms:W3CDTF">2014-06-30T14:29:00Z</dcterms:created>
  <dcterms:modified xsi:type="dcterms:W3CDTF">2014-06-30T14:42:00Z</dcterms:modified>
</cp:coreProperties>
</file>