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C7302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79508A">
        <w:rPr>
          <w:rFonts w:asciiTheme="minorHAnsi" w:hAnsiTheme="minorHAnsi"/>
          <w:b/>
          <w:sz w:val="22"/>
          <w:szCs w:val="22"/>
        </w:rPr>
        <w:t xml:space="preserve">CONJUNTA DE COMISSÕES – </w:t>
      </w:r>
      <w:r w:rsidRPr="00C46332">
        <w:rPr>
          <w:rFonts w:asciiTheme="minorHAnsi" w:hAnsiTheme="minorHAnsi"/>
          <w:b/>
          <w:sz w:val="22"/>
          <w:szCs w:val="22"/>
        </w:rPr>
        <w:t>CPFI</w:t>
      </w:r>
      <w:r w:rsidR="0079508A">
        <w:rPr>
          <w:rFonts w:asciiTheme="minorHAnsi" w:hAnsiTheme="minorHAnsi"/>
          <w:b/>
          <w:sz w:val="22"/>
          <w:szCs w:val="22"/>
        </w:rPr>
        <w:t xml:space="preserve"> E COA</w:t>
      </w:r>
      <w:r w:rsidRPr="00C46332">
        <w:rPr>
          <w:rFonts w:asciiTheme="minorHAnsi" w:hAnsiTheme="minorHAnsi"/>
          <w:b/>
          <w:sz w:val="22"/>
          <w:szCs w:val="22"/>
        </w:rPr>
        <w:t>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C7302" w:rsidP="007950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>, sext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79508A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9B0D21"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Steffen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79508A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 w:rsidRPr="008C3B89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4551F" w:rsidRDefault="0079508A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>a adjunta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79508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43378F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 w:rsidR="00B429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Reusch Ianzer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Jardim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43378F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Financeiro Substituto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B429FB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</w:t>
            </w:r>
            <w:r w:rsidR="0079508A">
              <w:rPr>
                <w:rFonts w:asciiTheme="minorHAnsi" w:eastAsia="MS Mincho" w:hAnsiTheme="minorHAnsi" w:cstheme="minorHAnsi"/>
                <w:sz w:val="22"/>
                <w:szCs w:val="22"/>
              </w:rPr>
              <w:t>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r w:rsidR="00B429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Marchetti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</w:t>
            </w:r>
          </w:p>
        </w:tc>
      </w:tr>
      <w:tr w:rsidR="00B429FB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29FB" w:rsidRPr="00E7618E" w:rsidRDefault="00B429FB" w:rsidP="00B429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B429F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Pr="00BA452A" w:rsidRDefault="00B429FB" w:rsidP="00B429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Pr="00BA452A" w:rsidRDefault="00B429FB" w:rsidP="00B429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B429FB" w:rsidRPr="00795B5C" w:rsidTr="00D76BF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29FB" w:rsidRDefault="00B429FB" w:rsidP="00B429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9FB">
              <w:rPr>
                <w:rFonts w:asciiTheme="minorHAnsi" w:hAnsiTheme="minorHAnsi" w:cstheme="minorHAnsi"/>
                <w:sz w:val="22"/>
                <w:szCs w:val="22"/>
              </w:rPr>
              <w:t>Aline Pedroso da Croce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 da CPFI</w:t>
            </w:r>
          </w:p>
        </w:tc>
      </w:tr>
      <w:tr w:rsidR="00B429FB" w:rsidRPr="00795B5C" w:rsidTr="00D76BF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29FB" w:rsidRDefault="00B429FB" w:rsidP="00B429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 da COA</w:t>
            </w:r>
          </w:p>
        </w:tc>
      </w:tr>
      <w:tr w:rsidR="00B429F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29F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29F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Pr="009D7777" w:rsidRDefault="00B429FB" w:rsidP="00B429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B429FB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429FB" w:rsidRDefault="00B429FB" w:rsidP="00B429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29F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429F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29FB" w:rsidRDefault="00B429FB" w:rsidP="00B429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29F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1A1E28" w:rsidRDefault="00B429FB" w:rsidP="00B429FB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Cargos, Carreira e Remuneração</w:t>
            </w:r>
          </w:p>
        </w:tc>
      </w:tr>
      <w:tr w:rsidR="00B429FB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29FB" w:rsidRPr="001208DA" w:rsidRDefault="00B429FB" w:rsidP="00B429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B429F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29FB" w:rsidRPr="001208DA" w:rsidRDefault="00B429FB" w:rsidP="00B429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</w:tr>
      <w:tr w:rsidR="00B429F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Pr="00831523" w:rsidRDefault="00B429FB" w:rsidP="0093243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presidente Tiago sugere que sejam estabelecidos cronograma e procedimentos para elaboração, discussão e aprovação dos documentos. A gerente Carla ressalta que as comissões devem responder ao material já apresentado, colocando suas contribuições para apreciação pelo Conselho Diretor. O presidente Tiago salienta que se trata de um processo, com várias etapas. O coordenador Emilio informa que a COA elaborou documento</w:t>
            </w:r>
            <w:r w:rsidR="00932437">
              <w:rPr>
                <w:rFonts w:asciiTheme="minorHAnsi" w:eastAsia="MS Mincho" w:hAnsiTheme="minorHAnsi"/>
                <w:sz w:val="22"/>
                <w:szCs w:val="22"/>
              </w:rPr>
              <w:t xml:space="preserve"> resumido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 seus apontamentos e uma proposta de cronograma para a análise dos materiais. Os participantes discutem sobre os procedimentos necessários à avaliação e aprovação dos assuntos. A secretária Josiane apresenta exemplos de detalhamento do organograma, na forma de lotacionograma e funcionograma. Os participantes discutem sobre a apresentação do organograma, buscando entendimento comum quanto à sua interpretação. O coordenador Emilio apresenta as considerações da COA quanto à proposta de organograma e PCCR</w:t>
            </w:r>
            <w:r w:rsidR="0077782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77820" w:rsidRPr="00777820">
              <w:rPr>
                <w:rFonts w:asciiTheme="minorHAnsi" w:eastAsia="MS Mincho" w:hAnsiTheme="minorHAnsi"/>
                <w:i/>
                <w:sz w:val="22"/>
                <w:szCs w:val="22"/>
              </w:rPr>
              <w:t>(documento anexado a esta súmula)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O presidente Tiago pondera a necessidade da COA apresentar propostas concretas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aos apontamentos que entender não estarem contemplados no PCCR e responde às proposições feitas ao organograma. Os participantes debatem sobre a nomenclatura, funções e posicionamento das gerências institucionais na estrutura organizacional, além do posicionamento das comissões. A conselheira Orildes sugere uma ligação da Gerência de Comunicação com a Chefia de Gabinete, para qualificação das informações direcionadas ao público externo. Os participantes destacam a oportunidade do bom debate nesta reunião, contemplando os esclarecimentos necessários para a devida análise. O presidente Tiago reitera a necessidade de serem cumpridos os prazos para encaminhamento das matérias, considerando que há outras tantas a serem tratadas. Sugere a aprovação do organograma na plenária de fevereiro, apresentação do PCCR na plenária de março e aprovação na plenária de abril. O conselheiro Rafael pondera que o prazo deve prever a elaboração do orçamento do próximo ano, considerando as alterações de carreira. A conselheira Núbia ressalta que a fluidez das discussões está atrelada à apresentação das informações, pois algumas </w:t>
            </w:r>
            <w:r w:rsidR="00932437">
              <w:rPr>
                <w:rFonts w:asciiTheme="minorHAnsi" w:eastAsia="MS Mincho" w:hAnsiTheme="minorHAnsi"/>
                <w:sz w:val="22"/>
                <w:szCs w:val="22"/>
              </w:rPr>
              <w:t>vezes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32437">
              <w:rPr>
                <w:rFonts w:asciiTheme="minorHAnsi" w:eastAsia="MS Mincho" w:hAnsiTheme="minorHAnsi"/>
                <w:sz w:val="22"/>
                <w:szCs w:val="22"/>
              </w:rPr>
              <w:t>se prolongam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apenas por falta de esclarecimento</w:t>
            </w:r>
            <w:r w:rsidR="00932437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Os participantes decidem pela apreciação e aprovação do organograma na plenária de fevereiro, apresentação do PCCR nas plenárias de março e abril e aprovação na plenária de maio.</w:t>
            </w:r>
          </w:p>
        </w:tc>
      </w:tr>
      <w:tr w:rsidR="00B429F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9FB" w:rsidRPr="00795B5C" w:rsidRDefault="00B429FB" w:rsidP="00B429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9FB" w:rsidRDefault="00B429FB" w:rsidP="00B429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COA encaminhará ao Conselho Diretor suas sugestões para o organograma.</w:t>
            </w:r>
          </w:p>
          <w:p w:rsidR="00B429FB" w:rsidRDefault="00B429FB" w:rsidP="00B429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COA atuará paralelamente na revisão do Regimento Interno.</w:t>
            </w:r>
          </w:p>
          <w:p w:rsidR="00B429FB" w:rsidRDefault="00B429FB" w:rsidP="00B429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CPFI iniciará os estudos e análise financeira sobre o PCCR a partir da aprovação do organograma pelo Plenário.</w:t>
            </w:r>
          </w:p>
          <w:p w:rsidR="0055559D" w:rsidRPr="001646E9" w:rsidRDefault="0055559D" w:rsidP="00B429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Conjunta em anexo.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ED6911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final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FC0F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E133F1" w:rsidRPr="00DE789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DE789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C256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DE7894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  <w:r w:rsidR="007A1B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932437" w:rsidRDefault="00932437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EMILIO MERINO DOMINGUEZ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FAUSTO HENRIQUE STEFFEN</w:t>
      </w:r>
    </w:p>
    <w:p w:rsidR="00932437" w:rsidRPr="00A121FF" w:rsidRDefault="00932437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CPFI-CAU/RS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168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168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EA64-3B5C-4B91-A53B-AC2B6B1A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1252</cp:revision>
  <cp:lastPrinted>2020-05-19T19:12:00Z</cp:lastPrinted>
  <dcterms:created xsi:type="dcterms:W3CDTF">2018-11-19T11:23:00Z</dcterms:created>
  <dcterms:modified xsi:type="dcterms:W3CDTF">2021-05-06T20:52:00Z</dcterms:modified>
</cp:coreProperties>
</file>