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387706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793B2D">
        <w:rPr>
          <w:rFonts w:asciiTheme="minorHAnsi" w:hAnsiTheme="minorHAnsi" w:cstheme="minorHAnsi"/>
          <w:b/>
        </w:rPr>
        <w:t>20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793B2D" w:rsidRPr="00793B2D">
        <w:rPr>
          <w:rFonts w:asciiTheme="minorHAnsi" w:eastAsia="Times New Roman" w:hAnsiTheme="minorHAnsi" w:cstheme="minorHAnsi"/>
          <w:lang w:eastAsia="pt-BR"/>
        </w:rPr>
        <w:t>para ação de fiscalização nas cidades de Capivari do Sul e Cidreira no dia 08/03/2022, sem necessidade de pernoite.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9942-E4BE-4E76-977F-AD89EA7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2021-04-14T12:40:00Z</cp:lastPrinted>
  <dcterms:created xsi:type="dcterms:W3CDTF">2020-05-26T15:22:00Z</dcterms:created>
  <dcterms:modified xsi:type="dcterms:W3CDTF">2022-02-17T17:58:00Z</dcterms:modified>
</cp:coreProperties>
</file>