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A0CB8">
        <w:rPr>
          <w:rFonts w:asciiTheme="minorHAnsi" w:hAnsiTheme="minorHAnsi" w:cstheme="minorHAnsi"/>
          <w:b/>
        </w:rPr>
        <w:t>17</w:t>
      </w:r>
      <w:r w:rsidR="00212B5C">
        <w:rPr>
          <w:rFonts w:asciiTheme="minorHAnsi" w:hAnsiTheme="minorHAnsi" w:cstheme="minorHAnsi"/>
          <w:b/>
        </w:rPr>
        <w:t>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</w:t>
      </w:r>
      <w:r w:rsidR="00584226">
        <w:rPr>
          <w:rFonts w:asciiTheme="minorHAnsi" w:eastAsia="Times New Roman" w:hAnsiTheme="minorHAnsi" w:cstheme="minorHAnsi"/>
          <w:sz w:val="24"/>
          <w:szCs w:val="24"/>
        </w:rPr>
        <w:t>o disposto no art. 151, inciso XV</w:t>
      </w: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212B5C" w:rsidRPr="00212B5C">
        <w:rPr>
          <w:rFonts w:asciiTheme="minorHAnsi" w:eastAsia="Times New Roman" w:hAnsiTheme="minorHAnsi" w:cstheme="minorHAnsi"/>
          <w:b/>
          <w:sz w:val="24"/>
          <w:szCs w:val="24"/>
        </w:rPr>
        <w:t>Andréa Larruscahim Hamilton Ilha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 atividade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212B5C" w:rsidRDefault="00212B5C" w:rsidP="00212B5C">
      <w:pPr>
        <w:rPr>
          <w:rFonts w:asciiTheme="minorHAnsi" w:eastAsia="Times New Roman" w:hAnsiTheme="minorHAnsi" w:cstheme="minorHAnsi"/>
          <w:lang w:eastAsia="pt-BR"/>
        </w:rPr>
      </w:pPr>
      <w:r w:rsidRPr="00212B5C">
        <w:rPr>
          <w:rFonts w:asciiTheme="minorHAnsi" w:eastAsia="Times New Roman" w:hAnsiTheme="minorHAnsi" w:cstheme="minorHAnsi"/>
          <w:b/>
          <w:lang w:eastAsia="pt-BR"/>
        </w:rPr>
        <w:t>Seminário ‘Nenhuma Casa Sem Banheiro’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212B5C" w:rsidRPr="00212B5C" w:rsidRDefault="00212B5C" w:rsidP="00212B5C">
      <w:pPr>
        <w:rPr>
          <w:rFonts w:asciiTheme="minorHAnsi" w:eastAsia="Times New Roman" w:hAnsiTheme="minorHAnsi" w:cstheme="minorHAnsi"/>
          <w:lang w:eastAsia="pt-BR"/>
        </w:rPr>
      </w:pPr>
      <w:r w:rsidRPr="00212B5C">
        <w:rPr>
          <w:rFonts w:asciiTheme="minorHAnsi" w:eastAsia="Times New Roman" w:hAnsiTheme="minorHAnsi" w:cstheme="minorHAnsi"/>
          <w:lang w:eastAsia="pt-BR"/>
        </w:rPr>
        <w:t xml:space="preserve">Dia 17/11/2022 no </w:t>
      </w:r>
      <w:proofErr w:type="spellStart"/>
      <w:r w:rsidRPr="00212B5C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Pr="00212B5C"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 w:rsidRPr="00212B5C">
        <w:rPr>
          <w:rFonts w:asciiTheme="minorHAnsi" w:eastAsia="Times New Roman" w:hAnsiTheme="minorHAnsi" w:cstheme="minorHAnsi"/>
          <w:lang w:eastAsia="pt-BR"/>
        </w:rPr>
        <w:t>Multipa</w:t>
      </w:r>
      <w:r>
        <w:rPr>
          <w:rFonts w:asciiTheme="minorHAnsi" w:eastAsia="Times New Roman" w:hAnsiTheme="minorHAnsi" w:cstheme="minorHAnsi"/>
          <w:lang w:eastAsia="pt-BR"/>
        </w:rPr>
        <w:t>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212B5C">
        <w:rPr>
          <w:rFonts w:asciiTheme="minorHAnsi" w:eastAsia="Times New Roman" w:hAnsiTheme="minorHAnsi" w:cstheme="minorHAnsi"/>
          <w:lang w:eastAsia="pt-BR"/>
        </w:rPr>
        <w:t>Sala de Oficinas</w:t>
      </w:r>
      <w:r>
        <w:rPr>
          <w:rFonts w:asciiTheme="minorHAnsi" w:eastAsia="Times New Roman" w:hAnsiTheme="minorHAnsi" w:cstheme="minorHAnsi"/>
          <w:lang w:eastAsia="pt-BR"/>
        </w:rPr>
        <w:t>)</w:t>
      </w:r>
      <w:r w:rsidRPr="00212B5C">
        <w:rPr>
          <w:rFonts w:asciiTheme="minorHAnsi" w:eastAsia="Times New Roman" w:hAnsiTheme="minorHAnsi" w:cstheme="minorHAnsi"/>
          <w:lang w:eastAsia="pt-BR"/>
        </w:rPr>
        <w:t xml:space="preserve"> das 09:00 às 12:00</w:t>
      </w:r>
    </w:p>
    <w:p w:rsidR="001B66D3" w:rsidRPr="00FA0CB8" w:rsidRDefault="001B66D3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="Calibri" w:hAnsi="Calibri" w:cs="Calibri"/>
          <w:b/>
          <w:bCs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1EBF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4226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C2E2-60C6-40D0-B797-A63CBE5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2022-09-28T17:09:00Z</cp:lastPrinted>
  <dcterms:created xsi:type="dcterms:W3CDTF">2022-09-28T15:03:00Z</dcterms:created>
  <dcterms:modified xsi:type="dcterms:W3CDTF">2022-11-08T16:53:00Z</dcterms:modified>
</cp:coreProperties>
</file>