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86A85">
        <w:rPr>
          <w:rFonts w:asciiTheme="minorHAnsi" w:hAnsiTheme="minorHAnsi" w:cstheme="minorHAnsi"/>
          <w:b/>
        </w:rPr>
        <w:t>18</w:t>
      </w:r>
      <w:r w:rsidR="00753C2D">
        <w:rPr>
          <w:rFonts w:asciiTheme="minorHAnsi" w:hAnsiTheme="minorHAnsi" w:cstheme="minorHAnsi"/>
          <w:b/>
        </w:rPr>
        <w:t>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B660B9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753C2D" w:rsidRPr="00753C2D">
        <w:rPr>
          <w:rFonts w:asciiTheme="minorHAnsi" w:eastAsia="Times New Roman" w:hAnsiTheme="minorHAnsi" w:cstheme="minorHAnsi"/>
          <w:b/>
          <w:sz w:val="24"/>
          <w:szCs w:val="24"/>
        </w:rPr>
        <w:t>Carlos Eduardo Iponema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753C2D" w:rsidRPr="00CE754E" w:rsidRDefault="00753C2D" w:rsidP="00753C2D">
      <w:pPr>
        <w:rPr>
          <w:rFonts w:asciiTheme="minorHAnsi" w:eastAsia="Times New Roman" w:hAnsiTheme="minorHAnsi" w:cstheme="minorHAnsi"/>
          <w:b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Sessão Temática ‘Arquitetura, Inclusão e Diversidade’</w:t>
      </w:r>
    </w:p>
    <w:p w:rsidR="00753C2D" w:rsidRPr="00CE754E" w:rsidRDefault="00753C2D" w:rsidP="00753C2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>
        <w:rPr>
          <w:rFonts w:asciiTheme="minorHAnsi" w:eastAsia="Times New Roman" w:hAnsiTheme="minorHAnsi" w:cstheme="minorHAnsi"/>
          <w:lang w:eastAsia="pt-BR"/>
        </w:rPr>
        <w:t xml:space="preserve">no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(</w:t>
      </w:r>
      <w:r w:rsidRPr="00CE754E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10:30 </w:t>
      </w:r>
      <w:r>
        <w:rPr>
          <w:rFonts w:asciiTheme="minorHAnsi" w:eastAsia="Times New Roman" w:hAnsiTheme="minorHAnsi" w:cstheme="minorHAnsi"/>
          <w:lang w:eastAsia="pt-BR"/>
        </w:rPr>
        <w:t>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3C2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60B9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9731-5424-475B-B5EC-EA142D7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2022-11-08T16:56:00Z</dcterms:modified>
</cp:coreProperties>
</file>