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3"/>
        <w:gridCol w:w="6996"/>
      </w:tblGrid>
      <w:tr w:rsidR="00191271" w:rsidRPr="00191271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191271" w:rsidRDefault="00A56089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912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191271" w:rsidRDefault="007E74E6" w:rsidP="002942A1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1271">
              <w:rPr>
                <w:rFonts w:asciiTheme="minorHAnsi" w:hAnsiTheme="minorHAnsi" w:cstheme="minorHAnsi"/>
                <w:sz w:val="22"/>
                <w:szCs w:val="22"/>
              </w:rPr>
              <w:t xml:space="preserve">Altera </w:t>
            </w:r>
            <w:r w:rsidR="00644944" w:rsidRPr="00191271">
              <w:rPr>
                <w:rFonts w:asciiTheme="minorHAnsi" w:hAnsiTheme="minorHAnsi" w:cstheme="minorHAnsi"/>
                <w:sz w:val="22"/>
                <w:szCs w:val="22"/>
              </w:rPr>
              <w:t>a redação da Deliberação CEF-CAU/RS 022/2022</w:t>
            </w:r>
            <w:r w:rsidR="002942A1" w:rsidRPr="001912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91271" w:rsidRPr="00191271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191271" w:rsidRDefault="00A56089" w:rsidP="00BC67E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635CC2"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16EDB"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E0672"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B29EB"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5278C"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C67E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754AF5"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</w:t>
            </w:r>
            <w:r w:rsidR="00210ED2"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91271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191271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F392C" w:rsidRPr="00191271" w:rsidRDefault="001F392C" w:rsidP="001F392C">
      <w:pPr>
        <w:tabs>
          <w:tab w:val="left" w:pos="1418"/>
        </w:tabs>
        <w:jc w:val="both"/>
      </w:pPr>
      <w:r w:rsidRPr="00191271"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 w:rsidRPr="00191271"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 w:rsidRPr="00191271">
        <w:rPr>
          <w:rFonts w:ascii="Calibri" w:hAnsi="Calibri" w:cs="Calibri"/>
          <w:i/>
          <w:sz w:val="22"/>
          <w:szCs w:val="22"/>
        </w:rPr>
        <w:t>Teams</w:t>
      </w:r>
      <w:proofErr w:type="spellEnd"/>
      <w:r w:rsidRPr="00191271">
        <w:rPr>
          <w:rFonts w:ascii="Calibri" w:hAnsi="Calibri" w:cs="Calibri"/>
          <w:sz w:val="22"/>
          <w:szCs w:val="22"/>
        </w:rPr>
        <w:t xml:space="preserve">, dia </w:t>
      </w:r>
      <w:r w:rsidR="00C16EDB" w:rsidRPr="00191271">
        <w:rPr>
          <w:rFonts w:ascii="Calibri" w:hAnsi="Calibri" w:cs="Calibri"/>
          <w:sz w:val="22"/>
          <w:szCs w:val="22"/>
        </w:rPr>
        <w:t>17</w:t>
      </w:r>
      <w:r w:rsidRPr="00191271">
        <w:rPr>
          <w:rFonts w:ascii="Calibri" w:hAnsi="Calibri" w:cs="Calibri"/>
          <w:sz w:val="22"/>
          <w:szCs w:val="22"/>
        </w:rPr>
        <w:t xml:space="preserve"> de </w:t>
      </w:r>
      <w:r w:rsidR="00C16EDB" w:rsidRPr="00191271">
        <w:rPr>
          <w:rFonts w:ascii="Calibri" w:hAnsi="Calibri" w:cs="Calibri"/>
          <w:sz w:val="22"/>
          <w:szCs w:val="22"/>
        </w:rPr>
        <w:t>janeiro</w:t>
      </w:r>
      <w:r w:rsidRPr="00191271">
        <w:rPr>
          <w:rFonts w:ascii="Calibri" w:hAnsi="Calibri" w:cs="Calibri"/>
          <w:sz w:val="22"/>
          <w:szCs w:val="22"/>
        </w:rPr>
        <w:t xml:space="preserve"> de 202</w:t>
      </w:r>
      <w:r w:rsidR="00C16EDB" w:rsidRPr="00191271">
        <w:rPr>
          <w:rFonts w:ascii="Calibri" w:hAnsi="Calibri" w:cs="Calibri"/>
          <w:sz w:val="22"/>
          <w:szCs w:val="22"/>
        </w:rPr>
        <w:t>3</w:t>
      </w:r>
      <w:r w:rsidRPr="00191271"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 w:rsidRPr="00191271">
        <w:rPr>
          <w:rFonts w:ascii="Calibri" w:hAnsi="Calibri" w:cs="Calibri"/>
          <w:i/>
          <w:sz w:val="22"/>
          <w:szCs w:val="22"/>
        </w:rPr>
        <w:t>c</w:t>
      </w:r>
      <w:r w:rsidRPr="00191271"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:rsidR="00A56089" w:rsidRPr="00191271" w:rsidRDefault="00A56089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F392C" w:rsidRPr="00191271" w:rsidRDefault="001F392C" w:rsidP="001F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C16EDB" w:rsidRPr="00191271">
        <w:rPr>
          <w:rFonts w:asciiTheme="minorHAnsi" w:hAnsiTheme="minorHAnsi" w:cstheme="minorHAnsi"/>
          <w:sz w:val="22"/>
          <w:szCs w:val="22"/>
        </w:rPr>
        <w:t>Deliberação CEF-CAU/RS n. 022/2022</w:t>
      </w:r>
      <w:r w:rsidRPr="00191271">
        <w:rPr>
          <w:rFonts w:asciiTheme="minorHAnsi" w:hAnsiTheme="minorHAnsi" w:cstheme="minorHAnsi"/>
          <w:sz w:val="22"/>
          <w:szCs w:val="22"/>
        </w:rPr>
        <w:t xml:space="preserve">, que </w:t>
      </w:r>
      <w:r w:rsidR="00C16EDB" w:rsidRPr="00191271">
        <w:rPr>
          <w:rFonts w:asciiTheme="minorHAnsi" w:hAnsiTheme="minorHAnsi" w:cstheme="minorHAnsi"/>
          <w:sz w:val="22"/>
          <w:szCs w:val="22"/>
        </w:rPr>
        <w:t>estabelece critérios para abertura de processo de registro profissional para egressos de cursos de arquitetura e urbanismo oferecidos no formato “educação à distância”.</w:t>
      </w:r>
    </w:p>
    <w:p w:rsidR="001F392C" w:rsidRPr="00191271" w:rsidRDefault="001F392C" w:rsidP="001F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F392C" w:rsidRPr="00191271" w:rsidRDefault="001F392C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C16EDB" w:rsidRPr="00191271">
        <w:rPr>
          <w:rFonts w:asciiTheme="minorHAnsi" w:hAnsiTheme="minorHAnsi" w:cstheme="minorHAnsi"/>
          <w:sz w:val="22"/>
          <w:szCs w:val="22"/>
        </w:rPr>
        <w:t>que a Resolução 18/2012 do CAU/BR, e as Deliberações nº 001/</w:t>
      </w:r>
      <w:r w:rsidR="007251E6" w:rsidRPr="00191271">
        <w:rPr>
          <w:rFonts w:asciiTheme="minorHAnsi" w:hAnsiTheme="minorHAnsi" w:cstheme="minorHAnsi"/>
          <w:sz w:val="22"/>
          <w:szCs w:val="22"/>
        </w:rPr>
        <w:t>2018, 002/2018</w:t>
      </w:r>
      <w:r w:rsidR="006514E5" w:rsidRPr="00191271">
        <w:rPr>
          <w:rFonts w:asciiTheme="minorHAnsi" w:hAnsiTheme="minorHAnsi" w:cstheme="minorHAnsi"/>
          <w:sz w:val="22"/>
          <w:szCs w:val="22"/>
        </w:rPr>
        <w:t>, 13/2022</w:t>
      </w:r>
      <w:r w:rsidR="007251E6" w:rsidRPr="00191271">
        <w:rPr>
          <w:rFonts w:asciiTheme="minorHAnsi" w:hAnsiTheme="minorHAnsi" w:cstheme="minorHAnsi"/>
          <w:sz w:val="22"/>
          <w:szCs w:val="22"/>
        </w:rPr>
        <w:t xml:space="preserve"> </w:t>
      </w:r>
      <w:r w:rsidR="006514E5" w:rsidRPr="00191271">
        <w:rPr>
          <w:rFonts w:asciiTheme="minorHAnsi" w:hAnsiTheme="minorHAnsi" w:cstheme="minorHAnsi"/>
          <w:sz w:val="22"/>
          <w:szCs w:val="22"/>
        </w:rPr>
        <w:t xml:space="preserve">da CEF-CAU/BR </w:t>
      </w:r>
      <w:r w:rsidR="007251E6" w:rsidRPr="00191271">
        <w:rPr>
          <w:rFonts w:asciiTheme="minorHAnsi" w:hAnsiTheme="minorHAnsi" w:cstheme="minorHAnsi"/>
          <w:sz w:val="22"/>
          <w:szCs w:val="22"/>
        </w:rPr>
        <w:t xml:space="preserve">e </w:t>
      </w:r>
      <w:r w:rsidR="00C16EDB" w:rsidRPr="00191271">
        <w:rPr>
          <w:rFonts w:asciiTheme="minorHAnsi" w:hAnsiTheme="minorHAnsi" w:cstheme="minorHAnsi"/>
          <w:sz w:val="22"/>
          <w:szCs w:val="22"/>
        </w:rPr>
        <w:t>942/2018 do CAU/RS</w:t>
      </w:r>
      <w:r w:rsidR="007251E6" w:rsidRPr="00191271">
        <w:rPr>
          <w:rFonts w:asciiTheme="minorHAnsi" w:hAnsiTheme="minorHAnsi" w:cstheme="minorHAnsi"/>
          <w:sz w:val="22"/>
          <w:szCs w:val="22"/>
        </w:rPr>
        <w:t xml:space="preserve">, as quais, tratam de processo </w:t>
      </w:r>
      <w:r w:rsidR="003B0538" w:rsidRPr="00191271">
        <w:rPr>
          <w:rFonts w:asciiTheme="minorHAnsi" w:hAnsiTheme="minorHAnsi" w:cstheme="minorHAnsi"/>
          <w:sz w:val="22"/>
          <w:szCs w:val="22"/>
        </w:rPr>
        <w:t>de</w:t>
      </w:r>
      <w:r w:rsidR="006514E5" w:rsidRPr="00191271">
        <w:rPr>
          <w:rFonts w:asciiTheme="minorHAnsi" w:hAnsiTheme="minorHAnsi" w:cstheme="minorHAnsi"/>
          <w:sz w:val="22"/>
          <w:szCs w:val="22"/>
        </w:rPr>
        <w:t xml:space="preserve"> cadastro de cursos e processo de</w:t>
      </w:r>
      <w:r w:rsidR="003B0538" w:rsidRPr="00191271">
        <w:rPr>
          <w:rFonts w:asciiTheme="minorHAnsi" w:hAnsiTheme="minorHAnsi" w:cstheme="minorHAnsi"/>
          <w:sz w:val="22"/>
          <w:szCs w:val="22"/>
        </w:rPr>
        <w:t xml:space="preserve"> registro de egressos no CAU</w:t>
      </w:r>
      <w:r w:rsidR="006514E5" w:rsidRPr="00191271">
        <w:rPr>
          <w:rFonts w:asciiTheme="minorHAnsi" w:hAnsiTheme="minorHAnsi" w:cstheme="minorHAnsi"/>
          <w:sz w:val="22"/>
          <w:szCs w:val="22"/>
        </w:rPr>
        <w:t>, sem que façam distinção de modalidades de curso.</w:t>
      </w:r>
    </w:p>
    <w:p w:rsidR="00363B2D" w:rsidRPr="00191271" w:rsidRDefault="00363B2D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191271" w:rsidRDefault="00C737B7" w:rsidP="0056023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271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19127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191271" w:rsidRDefault="006B435E" w:rsidP="005602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368C2" w:rsidRPr="00191271" w:rsidRDefault="006B435E" w:rsidP="006514E5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hAnsiTheme="minorHAnsi" w:cstheme="minorHAnsi"/>
          <w:sz w:val="22"/>
          <w:szCs w:val="22"/>
        </w:rPr>
        <w:t xml:space="preserve">Por </w:t>
      </w:r>
      <w:r w:rsidR="006514E5" w:rsidRPr="00191271">
        <w:rPr>
          <w:rFonts w:asciiTheme="minorHAnsi" w:hAnsiTheme="minorHAnsi" w:cstheme="minorHAnsi"/>
          <w:sz w:val="22"/>
          <w:szCs w:val="22"/>
        </w:rPr>
        <w:t xml:space="preserve">alterar a redação da Deliberação CEF-CAU/RS 022/2022, conforme ANEXO I, </w:t>
      </w:r>
      <w:r w:rsidR="002942A1" w:rsidRPr="00191271">
        <w:rPr>
          <w:rFonts w:asciiTheme="minorHAnsi" w:hAnsiTheme="minorHAnsi" w:cstheme="minorHAnsi"/>
          <w:sz w:val="22"/>
          <w:szCs w:val="22"/>
        </w:rPr>
        <w:t>abrangendo</w:t>
      </w:r>
      <w:r w:rsidR="006514E5" w:rsidRPr="00191271">
        <w:rPr>
          <w:rFonts w:asciiTheme="minorHAnsi" w:hAnsiTheme="minorHAnsi" w:cstheme="minorHAnsi"/>
          <w:sz w:val="22"/>
          <w:szCs w:val="22"/>
        </w:rPr>
        <w:t xml:space="preserve"> o processo de análise, cadastro dos cursos e registro profissional, sem</w:t>
      </w:r>
      <w:r w:rsidR="002942A1" w:rsidRPr="00191271">
        <w:rPr>
          <w:rFonts w:asciiTheme="minorHAnsi" w:hAnsiTheme="minorHAnsi" w:cstheme="minorHAnsi"/>
          <w:sz w:val="22"/>
          <w:szCs w:val="22"/>
        </w:rPr>
        <w:t xml:space="preserve"> fazer</w:t>
      </w:r>
      <w:r w:rsidR="006514E5" w:rsidRPr="00191271">
        <w:rPr>
          <w:rFonts w:asciiTheme="minorHAnsi" w:hAnsiTheme="minorHAnsi" w:cstheme="minorHAnsi"/>
          <w:sz w:val="22"/>
          <w:szCs w:val="22"/>
        </w:rPr>
        <w:t xml:space="preserve"> distinções quanto à modalidade de ensino;</w:t>
      </w:r>
    </w:p>
    <w:p w:rsidR="006368C2" w:rsidRPr="00191271" w:rsidRDefault="006368C2" w:rsidP="00FB587C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hAnsiTheme="minorHAnsi" w:cstheme="minorHAnsi"/>
          <w:sz w:val="22"/>
          <w:szCs w:val="22"/>
        </w:rPr>
        <w:t>Por encaminhar no ANEXO I</w:t>
      </w:r>
      <w:r w:rsidR="00644944" w:rsidRPr="00191271">
        <w:rPr>
          <w:rFonts w:asciiTheme="minorHAnsi" w:hAnsiTheme="minorHAnsi" w:cstheme="minorHAnsi"/>
          <w:sz w:val="22"/>
          <w:szCs w:val="22"/>
        </w:rPr>
        <w:t>I</w:t>
      </w:r>
      <w:r w:rsidRPr="00191271">
        <w:rPr>
          <w:rFonts w:asciiTheme="minorHAnsi" w:hAnsiTheme="minorHAnsi" w:cstheme="minorHAnsi"/>
          <w:sz w:val="22"/>
          <w:szCs w:val="22"/>
        </w:rPr>
        <w:t xml:space="preserve">, a Deliberação </w:t>
      </w:r>
      <w:r w:rsidR="00644944" w:rsidRPr="00191271">
        <w:rPr>
          <w:rFonts w:asciiTheme="minorHAnsi" w:hAnsiTheme="minorHAnsi" w:cstheme="minorHAnsi"/>
          <w:sz w:val="22"/>
          <w:szCs w:val="22"/>
        </w:rPr>
        <w:t xml:space="preserve">022/2022 </w:t>
      </w:r>
      <w:r w:rsidRPr="00191271">
        <w:rPr>
          <w:rFonts w:asciiTheme="minorHAnsi" w:hAnsiTheme="minorHAnsi" w:cstheme="minorHAnsi"/>
          <w:sz w:val="22"/>
          <w:szCs w:val="22"/>
        </w:rPr>
        <w:t xml:space="preserve">da CEF-CAU/RS com a nova redação; </w:t>
      </w:r>
    </w:p>
    <w:p w:rsidR="00EF4D0C" w:rsidRPr="00191271" w:rsidRDefault="006368C2" w:rsidP="006368C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hAnsiTheme="minorHAnsi" w:cstheme="minorHAnsi"/>
          <w:sz w:val="22"/>
          <w:szCs w:val="22"/>
        </w:rPr>
        <w:t xml:space="preserve">Por solicitar à </w:t>
      </w:r>
      <w:r w:rsidR="00EF4D0C" w:rsidRPr="00191271">
        <w:rPr>
          <w:rFonts w:asciiTheme="minorHAnsi" w:hAnsiTheme="minorHAnsi" w:cstheme="minorHAnsi"/>
          <w:sz w:val="22"/>
          <w:szCs w:val="22"/>
        </w:rPr>
        <w:t>P</w:t>
      </w:r>
      <w:r w:rsidRPr="00191271">
        <w:rPr>
          <w:rFonts w:asciiTheme="minorHAnsi" w:hAnsiTheme="minorHAnsi" w:cstheme="minorHAnsi"/>
          <w:sz w:val="22"/>
          <w:szCs w:val="22"/>
        </w:rPr>
        <w:t xml:space="preserve">residência do CAU/RS a alteração da DELIBERAÇÃO PLENÁRIA DPO/RS Nº </w:t>
      </w:r>
      <w:r w:rsidR="00644944" w:rsidRPr="00191271">
        <w:rPr>
          <w:rFonts w:asciiTheme="minorHAnsi" w:hAnsiTheme="minorHAnsi" w:cstheme="minorHAnsi"/>
          <w:sz w:val="22"/>
          <w:szCs w:val="22"/>
        </w:rPr>
        <w:t>1439</w:t>
      </w:r>
      <w:r w:rsidRPr="00191271">
        <w:rPr>
          <w:rFonts w:asciiTheme="minorHAnsi" w:hAnsiTheme="minorHAnsi" w:cstheme="minorHAnsi"/>
          <w:sz w:val="22"/>
          <w:szCs w:val="22"/>
        </w:rPr>
        <w:t>/20</w:t>
      </w:r>
      <w:r w:rsidR="00644944" w:rsidRPr="00191271">
        <w:rPr>
          <w:rFonts w:asciiTheme="minorHAnsi" w:hAnsiTheme="minorHAnsi" w:cstheme="minorHAnsi"/>
          <w:sz w:val="22"/>
          <w:szCs w:val="22"/>
        </w:rPr>
        <w:t>22</w:t>
      </w:r>
      <w:r w:rsidR="00EF4D0C" w:rsidRPr="00191271">
        <w:rPr>
          <w:rFonts w:asciiTheme="minorHAnsi" w:hAnsiTheme="minorHAnsi" w:cstheme="minorHAnsi"/>
          <w:sz w:val="22"/>
          <w:szCs w:val="22"/>
        </w:rPr>
        <w:t>, nos mesmos termos.</w:t>
      </w:r>
    </w:p>
    <w:p w:rsidR="00763230" w:rsidRPr="00191271" w:rsidRDefault="00763230" w:rsidP="006368C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eastAsiaTheme="minorHAnsi" w:hAnsiTheme="minorHAnsi" w:cstheme="minorHAnsi"/>
          <w:sz w:val="22"/>
          <w:szCs w:val="22"/>
        </w:rPr>
        <w:t>Por encaminhar a presente Deliberação à Presidência do CAU/RS</w:t>
      </w:r>
      <w:r w:rsidR="008D02BD" w:rsidRPr="00191271">
        <w:rPr>
          <w:rFonts w:asciiTheme="minorHAnsi" w:eastAsiaTheme="minorHAnsi" w:hAnsiTheme="minorHAnsi" w:cstheme="minorHAnsi"/>
          <w:sz w:val="22"/>
          <w:szCs w:val="22"/>
        </w:rPr>
        <w:t xml:space="preserve"> para, </w:t>
      </w:r>
      <w:r w:rsidR="008D02BD" w:rsidRPr="00191271">
        <w:rPr>
          <w:rFonts w:asciiTheme="minorHAnsi" w:hAnsiTheme="minorHAnsi" w:cstheme="minorHAnsi"/>
          <w:sz w:val="22"/>
          <w:szCs w:val="22"/>
        </w:rPr>
        <w:t xml:space="preserve">nos termos do art. 116, do Regimento Interno do CAU/RS, submetê-la ao Plenário deste Conselho para </w:t>
      </w:r>
      <w:r w:rsidR="004727C6" w:rsidRPr="00191271">
        <w:rPr>
          <w:rFonts w:asciiTheme="minorHAnsi" w:hAnsiTheme="minorHAnsi" w:cstheme="minorHAnsi"/>
          <w:sz w:val="22"/>
          <w:szCs w:val="22"/>
        </w:rPr>
        <w:t>homologação</w:t>
      </w:r>
      <w:r w:rsidR="008D02BD" w:rsidRPr="00191271">
        <w:rPr>
          <w:rFonts w:asciiTheme="minorHAnsi" w:hAnsiTheme="minorHAnsi" w:cstheme="minorHAnsi"/>
          <w:sz w:val="22"/>
          <w:szCs w:val="22"/>
        </w:rPr>
        <w:t>.</w:t>
      </w:r>
    </w:p>
    <w:p w:rsidR="004727C6" w:rsidRPr="00191271" w:rsidRDefault="004727C6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56089" w:rsidRPr="00191271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644944" w:rsidRPr="00191271">
        <w:rPr>
          <w:rFonts w:asciiTheme="minorHAnsi" w:hAnsiTheme="minorHAnsi" w:cstheme="minorHAnsi"/>
          <w:sz w:val="22"/>
          <w:szCs w:val="22"/>
        </w:rPr>
        <w:t>17</w:t>
      </w:r>
      <w:r w:rsidR="007A77C2" w:rsidRPr="00191271">
        <w:rPr>
          <w:rFonts w:asciiTheme="minorHAnsi" w:hAnsiTheme="minorHAnsi" w:cstheme="minorHAnsi"/>
          <w:sz w:val="22"/>
          <w:szCs w:val="22"/>
        </w:rPr>
        <w:t xml:space="preserve"> de </w:t>
      </w:r>
      <w:r w:rsidR="00644944" w:rsidRPr="00191271">
        <w:rPr>
          <w:rFonts w:asciiTheme="minorHAnsi" w:hAnsiTheme="minorHAnsi" w:cstheme="minorHAnsi"/>
          <w:sz w:val="22"/>
          <w:szCs w:val="22"/>
        </w:rPr>
        <w:t>janeiro</w:t>
      </w:r>
      <w:r w:rsidRPr="00191271">
        <w:rPr>
          <w:rFonts w:asciiTheme="minorHAnsi" w:hAnsiTheme="minorHAnsi" w:cstheme="minorHAnsi"/>
          <w:sz w:val="22"/>
          <w:szCs w:val="22"/>
        </w:rPr>
        <w:t xml:space="preserve"> </w:t>
      </w:r>
      <w:r w:rsidR="00DB29EB" w:rsidRPr="00191271">
        <w:rPr>
          <w:rFonts w:asciiTheme="minorHAnsi" w:hAnsiTheme="minorHAnsi" w:cstheme="minorHAnsi"/>
          <w:sz w:val="22"/>
          <w:szCs w:val="22"/>
        </w:rPr>
        <w:t>de 20</w:t>
      </w:r>
      <w:r w:rsidR="00644944" w:rsidRPr="00191271">
        <w:rPr>
          <w:rFonts w:asciiTheme="minorHAnsi" w:hAnsiTheme="minorHAnsi" w:cstheme="minorHAnsi"/>
          <w:sz w:val="22"/>
          <w:szCs w:val="22"/>
        </w:rPr>
        <w:t>23</w:t>
      </w:r>
      <w:r w:rsidRPr="00191271">
        <w:rPr>
          <w:rFonts w:asciiTheme="minorHAnsi" w:hAnsiTheme="minorHAnsi" w:cstheme="minorHAnsi"/>
          <w:sz w:val="22"/>
          <w:szCs w:val="22"/>
        </w:rPr>
        <w:t>.</w:t>
      </w:r>
    </w:p>
    <w:p w:rsidR="006B760C" w:rsidRPr="00191271" w:rsidRDefault="006B760C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E0672" w:rsidRPr="00191271" w:rsidRDefault="006E0672" w:rsidP="006E0672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191271">
        <w:rPr>
          <w:rFonts w:asciiTheme="minorHAnsi" w:eastAsia="Times New Roman" w:hAnsiTheme="minorHAnsi" w:cstheme="minorBidi"/>
        </w:rPr>
        <w:t xml:space="preserve">Acompanhado dos votos </w:t>
      </w:r>
      <w:proofErr w:type="gramStart"/>
      <w:r w:rsidRPr="00191271">
        <w:rPr>
          <w:rFonts w:asciiTheme="minorHAnsi" w:eastAsia="Times New Roman" w:hAnsiTheme="minorHAnsi" w:cstheme="minorBidi"/>
        </w:rPr>
        <w:t>dos(</w:t>
      </w:r>
      <w:proofErr w:type="gramEnd"/>
      <w:r w:rsidRPr="00191271">
        <w:rPr>
          <w:rFonts w:asciiTheme="minorHAnsi" w:eastAsia="Times New Roman" w:hAnsiTheme="minorHAnsi" w:cstheme="minorBidi"/>
        </w:rPr>
        <w:t>as) conselheiros(as)</w:t>
      </w:r>
      <w:r w:rsidRPr="00191271">
        <w:rPr>
          <w:rFonts w:asciiTheme="minorHAnsi" w:eastAsia="Times New Roman" w:hAnsiTheme="minorHAnsi" w:cstheme="minorBidi"/>
          <w:b/>
          <w:bCs/>
        </w:rPr>
        <w:t xml:space="preserve"> Marília Pereira de Ardovino Barbosa, </w:t>
      </w:r>
      <w:r w:rsidRPr="00191271">
        <w:rPr>
          <w:rFonts w:asciiTheme="minorHAnsi" w:eastAsia="Times New Roman" w:hAnsiTheme="minorHAnsi" w:cstheme="minorBidi"/>
          <w:bCs/>
        </w:rPr>
        <w:t xml:space="preserve"> </w:t>
      </w:r>
      <w:r w:rsidRPr="00191271">
        <w:rPr>
          <w:rFonts w:asciiTheme="minorHAnsi" w:eastAsia="Times New Roman" w:hAnsiTheme="minorHAnsi" w:cstheme="minorHAnsi"/>
          <w:b/>
        </w:rPr>
        <w:t>Rinaldo Ferreira Barbosa</w:t>
      </w:r>
      <w:r w:rsidRPr="00191271">
        <w:rPr>
          <w:rFonts w:asciiTheme="minorHAnsi" w:eastAsia="Times New Roman" w:hAnsiTheme="minorHAnsi" w:cstheme="minorHAnsi"/>
        </w:rPr>
        <w:t xml:space="preserve"> e </w:t>
      </w:r>
      <w:r w:rsidRPr="00191271">
        <w:rPr>
          <w:rFonts w:asciiTheme="minorHAnsi" w:eastAsia="Times New Roman" w:hAnsiTheme="minorHAnsi" w:cstheme="minorHAnsi"/>
          <w:b/>
        </w:rPr>
        <w:t>Juan José Mascaró</w:t>
      </w:r>
      <w:r w:rsidRPr="00191271">
        <w:rPr>
          <w:rFonts w:asciiTheme="minorHAnsi" w:eastAsia="Times New Roman" w:hAnsiTheme="minorHAnsi" w:cstheme="minorHAnsi"/>
        </w:rPr>
        <w:t>, atesto as informações aqui apresentadas.</w:t>
      </w:r>
    </w:p>
    <w:p w:rsidR="006E0672" w:rsidRPr="00191271" w:rsidRDefault="006E0672" w:rsidP="006E067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6E0672" w:rsidRPr="00191271" w:rsidRDefault="006E0672" w:rsidP="006E067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6E0672" w:rsidRPr="00191271" w:rsidRDefault="006E0672" w:rsidP="006E067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6E0672" w:rsidRPr="00191271" w:rsidRDefault="006E0672" w:rsidP="006E067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6E0672" w:rsidRPr="00191271" w:rsidRDefault="006E0672" w:rsidP="006E0672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191271">
        <w:rPr>
          <w:rFonts w:asciiTheme="minorHAnsi" w:eastAsia="Times New Roman" w:hAnsiTheme="minorHAnsi" w:cstheme="minorBidi"/>
          <w:b/>
          <w:bCs/>
        </w:rPr>
        <w:t>Núbia Margot Menezes Jardim</w:t>
      </w:r>
      <w:r w:rsidRPr="00191271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6E0672" w:rsidRPr="00191271" w:rsidRDefault="006E0672" w:rsidP="006E0672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="Calibri" w:eastAsia="Times New Roman" w:hAnsi="Calibri" w:cs="Calibri"/>
          <w:sz w:val="22"/>
          <w:szCs w:val="22"/>
        </w:rPr>
        <w:t xml:space="preserve">Coordenadora </w:t>
      </w:r>
      <w:r w:rsidRPr="00191271">
        <w:rPr>
          <w:rFonts w:ascii="Calibri" w:eastAsia="Times New Roman" w:hAnsi="Calibri" w:cs="Calibri"/>
          <w:i/>
          <w:sz w:val="22"/>
          <w:szCs w:val="22"/>
        </w:rPr>
        <w:t>Ad Hoc</w:t>
      </w:r>
      <w:r w:rsidRPr="00191271">
        <w:rPr>
          <w:rFonts w:ascii="Calibri" w:eastAsia="Times New Roman" w:hAnsi="Calibri" w:cs="Calibri"/>
          <w:sz w:val="22"/>
          <w:szCs w:val="22"/>
        </w:rPr>
        <w:t>- CEF-CAU/RS</w:t>
      </w:r>
    </w:p>
    <w:p w:rsidR="00EF4D0C" w:rsidRPr="00191271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Pr="00191271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Pr="00191271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Pr="00191271" w:rsidRDefault="00EF4D0C" w:rsidP="00F459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4D0C" w:rsidRPr="00191271" w:rsidRDefault="00EF4D0C">
      <w:pPr>
        <w:rPr>
          <w:rFonts w:asciiTheme="minorHAnsi" w:eastAsia="Times New Roman" w:hAnsiTheme="minorHAnsi" w:cstheme="minorHAnsi"/>
          <w:sz w:val="22"/>
          <w:szCs w:val="22"/>
        </w:rPr>
      </w:pPr>
      <w:r w:rsidRPr="00191271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:rsidR="00EF4D0C" w:rsidRPr="00191271" w:rsidRDefault="00EF4D0C" w:rsidP="00F45936">
      <w:pPr>
        <w:tabs>
          <w:tab w:val="left" w:pos="141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1271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  <w:r w:rsidR="002942A1" w:rsidRPr="00191271">
        <w:rPr>
          <w:rFonts w:asciiTheme="minorHAnsi" w:hAnsiTheme="minorHAnsi" w:cstheme="minorHAnsi"/>
          <w:b/>
          <w:sz w:val="22"/>
          <w:szCs w:val="22"/>
        </w:rPr>
        <w:t xml:space="preserve"> – DELIBERAÇÃO CEF CAU/RS 022/2022</w:t>
      </w:r>
    </w:p>
    <w:p w:rsidR="002942A1" w:rsidRPr="00191271" w:rsidRDefault="002942A1">
      <w:pPr>
        <w:rPr>
          <w:rFonts w:asciiTheme="minorHAnsi" w:hAnsiTheme="minorHAnsi" w:cstheme="minorHAnsi"/>
          <w:b/>
          <w:sz w:val="22"/>
          <w:szCs w:val="22"/>
        </w:rPr>
      </w:pPr>
      <w:r w:rsidRPr="00191271"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91271" w:rsidRPr="00191271" w:rsidTr="00D526CF">
        <w:trPr>
          <w:trHeight w:hRule="exact" w:val="1164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2A1" w:rsidRPr="00191271" w:rsidRDefault="002942A1" w:rsidP="00D526CF">
            <w:pPr>
              <w:rPr>
                <w:rFonts w:ascii="Calibri" w:hAnsi="Calibri" w:cs="Calibri"/>
                <w:sz w:val="22"/>
                <w:szCs w:val="22"/>
              </w:rPr>
            </w:pPr>
            <w:r w:rsidRPr="00191271">
              <w:rPr>
                <w:rFonts w:ascii="Calibri" w:hAnsi="Calibri" w:cs="Calibri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2A1" w:rsidRPr="00191271" w:rsidRDefault="002942A1" w:rsidP="00D526CF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1271">
              <w:rPr>
                <w:rFonts w:ascii="Calibri" w:hAnsi="Calibri" w:cs="Calibri"/>
                <w:sz w:val="22"/>
                <w:szCs w:val="22"/>
              </w:rPr>
              <w:t>ESTABELECE CRITÉRIOS PARA ABERTURA DE PROCESSO DE REGISTRO PROFISSIONAL PARA EGRESSOS DE CURSOS DE ARQUITETURA E URBANISMO OFERECIDOS NO FORMATO “EDUCAÇÃO À DISTÂNCIA”</w:t>
            </w:r>
          </w:p>
        </w:tc>
      </w:tr>
      <w:tr w:rsidR="00BC67EC" w:rsidRPr="00191271" w:rsidTr="00D526CF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2A1" w:rsidRPr="00191271" w:rsidRDefault="002942A1" w:rsidP="00D526CF">
            <w:pPr>
              <w:tabs>
                <w:tab w:val="left" w:pos="1418"/>
              </w:tabs>
              <w:jc w:val="center"/>
            </w:pPr>
            <w:r w:rsidRPr="00191271">
              <w:rPr>
                <w:rFonts w:ascii="Calibri" w:hAnsi="Calibri" w:cs="Calibri"/>
                <w:b/>
                <w:sz w:val="22"/>
                <w:szCs w:val="22"/>
              </w:rPr>
              <w:t>DELIBERAÇÃO N. 022/2022 – CEF – CAU/RS</w:t>
            </w:r>
          </w:p>
        </w:tc>
      </w:tr>
    </w:tbl>
    <w:p w:rsidR="002942A1" w:rsidRPr="00191271" w:rsidRDefault="002942A1" w:rsidP="002942A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A COMISSÃO DE ENSINO E FORMAÇÃO – CEF-CAU/RS, reunida extraordinariamente presencialmente na Sede do CAU/RS, em Porto Alegre, no dia 26 de abril de 2022, no uso das competências que lhe conferem o artigo 93 do Regimento Interno do CAU/RS,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2942A1" w:rsidRPr="00191271" w:rsidRDefault="002942A1" w:rsidP="002942A1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a Lei n. 12.378/2010, que regulamenta o exercício da Arquitetura e Urbanismo, cria o CAU/BR e os Conselhos de Arquitetura e Urbanismo dos Estados e do Distrito Federal – CAU/</w:t>
      </w:r>
      <w:proofErr w:type="spellStart"/>
      <w:r w:rsidRPr="00191271">
        <w:rPr>
          <w:rFonts w:asciiTheme="minorHAnsi" w:eastAsiaTheme="minorEastAsia" w:hAnsiTheme="minorHAnsi" w:cstheme="minorBidi"/>
          <w:sz w:val="22"/>
          <w:szCs w:val="22"/>
        </w:rPr>
        <w:t>UFs</w:t>
      </w:r>
      <w:proofErr w:type="spellEnd"/>
      <w:r w:rsidRPr="00191271">
        <w:rPr>
          <w:rFonts w:asciiTheme="minorHAnsi" w:eastAsiaTheme="minorEastAsia" w:hAnsiTheme="minorHAnsi" w:cstheme="minorBidi"/>
          <w:sz w:val="22"/>
          <w:szCs w:val="22"/>
        </w:rPr>
        <w:t>, estabelece, em seu art. 3º, que os “campos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que a Lei n. 12.378/2010, estabelece, no art. 6º, Incisos I e II, como requisitos para o registro a capacidade civil e diploma de graduação em arquitetura e urbanismo, obtido em instituição de ensino superior oficialmente reconhecida pelo poder público;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191271" w:rsidRPr="00F968A3" w:rsidRDefault="002942A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</w:pPr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>Considerando que o tratamento isonômico às partes significa tratar igualmente os iguais e desigualmente os desiguais, na exata medida de suas desigualdades, e a educação a distância em arquitetura e urbanismo possui peculiaridades e singularidades que demandam um tratamento diferenciado ao registro da Instituição de Ensino e seus egressos.</w:t>
      </w:r>
      <w:r w:rsidR="00191271"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 xml:space="preserve"> </w:t>
      </w:r>
    </w:p>
    <w:p w:rsidR="00191271" w:rsidRPr="00191271" w:rsidRDefault="0019127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alterada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:rsidR="002942A1" w:rsidRPr="00F968A3" w:rsidRDefault="002942A1" w:rsidP="002942A1">
      <w:pPr>
        <w:spacing w:line="259" w:lineRule="auto"/>
        <w:jc w:val="both"/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</w:pPr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>Considerando que não é razoável, adequado e seguro para a sociedade que o Ministério da Educação e Cultura (MEC), por ineficiência e inoperância, aprove, de forma unilateral, e sem as devidas comprovações, os registros de IES, em contrariedade à legislação e às normativas do próprio MEC.</w:t>
      </w:r>
    </w:p>
    <w:p w:rsidR="00191271" w:rsidRPr="00191271" w:rsidRDefault="0019127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alterada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2942A1" w:rsidRPr="00191271" w:rsidRDefault="002942A1" w:rsidP="002942A1">
      <w:pPr>
        <w:spacing w:line="259" w:lineRule="auto"/>
        <w:jc w:val="both"/>
        <w:rPr>
          <w:rFonts w:asciiTheme="minorHAnsi" w:eastAsiaTheme="minorEastAsia" w:hAnsiTheme="minorHAnsi" w:cstheme="minorBidi"/>
          <w:strike/>
          <w:sz w:val="22"/>
          <w:szCs w:val="22"/>
        </w:rPr>
      </w:pPr>
    </w:p>
    <w:p w:rsidR="002942A1" w:rsidRPr="00F968A3" w:rsidRDefault="002942A1" w:rsidP="002942A1">
      <w:pPr>
        <w:spacing w:line="259" w:lineRule="auto"/>
        <w:jc w:val="both"/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</w:pPr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>Considerando que o MEC vem legislando mediante atos infra legais sobre a profissão sem as devidas consultas e participação de conselhos e entidades.</w:t>
      </w:r>
    </w:p>
    <w:p w:rsidR="00191271" w:rsidRPr="00191271" w:rsidRDefault="0019127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alterada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highlight w:val="yellow"/>
        </w:rPr>
      </w:pPr>
    </w:p>
    <w:p w:rsidR="002942A1" w:rsidRPr="00191271" w:rsidRDefault="002942A1" w:rsidP="002942A1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que a Lei n. 12.378/2010, no art. 61, institui a Comissão Permanente de Ensino e Formação, bem como Colegiado de Entidades Nacionais, concedendo aos CAU/</w:t>
      </w:r>
      <w:proofErr w:type="spellStart"/>
      <w:r w:rsidRPr="00191271">
        <w:rPr>
          <w:rFonts w:asciiTheme="minorHAnsi" w:eastAsiaTheme="minorEastAsia" w:hAnsiTheme="minorHAnsi" w:cstheme="minorBidi"/>
          <w:sz w:val="22"/>
          <w:szCs w:val="22"/>
        </w:rPr>
        <w:t>UFs</w:t>
      </w:r>
      <w:proofErr w:type="spellEnd"/>
      <w:r w:rsidRPr="00191271">
        <w:rPr>
          <w:rFonts w:asciiTheme="minorHAnsi" w:eastAsiaTheme="minorEastAsia" w:hAnsiTheme="minorHAnsi" w:cstheme="minorBidi"/>
          <w:sz w:val="22"/>
          <w:szCs w:val="22"/>
        </w:rPr>
        <w:t xml:space="preserve"> a competência para tratar das questões do ensino da Arquitetura e Urbanismo.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 xml:space="preserve">Considerando a Resolução CAU/BR n. 18/2012, que dispõe sobre os registros definitivos e temporários de profissionais no Conselho de Arquitetura e Urbanismo, define, em seu art. 7º que “o requerimento de registro deve ser apreciado e aprovado pela Comissão de Ensino do CAU/UF”, </w:t>
      </w:r>
      <w:r w:rsidRPr="00191271">
        <w:rPr>
          <w:rFonts w:asciiTheme="minorHAnsi" w:eastAsiaTheme="minorEastAsia" w:hAnsiTheme="minorHAnsi" w:cstheme="minorBidi"/>
          <w:sz w:val="22"/>
          <w:szCs w:val="22"/>
        </w:rPr>
        <w:lastRenderedPageBreak/>
        <w:t>e em seu art. 8°, que “a Comissão Permanente de Ensino e Formação Profissional do CAU/UF, em função da análise da qualificação acadêmica do portador de diploma ou certificado, concederá o registro em conformidade com o currículo de formação escolar”.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191271" w:rsidRPr="00F968A3" w:rsidRDefault="002942A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</w:pPr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>Considerando que a Educação à Distância deve ser vista com extrema cautela, em razão do perfil da atividade que será desenvolvida pelos arquitetos e urbanistas, e sua estrita relação quanto à qualidade do ensino e, futuramente, quanto ao serviço prestado pelos futuros arquitetos e urbanistas;</w:t>
      </w:r>
      <w:r w:rsidR="00191271"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 xml:space="preserve"> </w:t>
      </w:r>
    </w:p>
    <w:p w:rsidR="00191271" w:rsidRPr="00191271" w:rsidRDefault="0019127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alterada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91271" w:rsidRPr="00191271" w:rsidRDefault="002942A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 xml:space="preserve">Considerando o entendimento da CEF-CAU/RS quanto a necessidade de estabelecimento de requisitos capazes de averiguar a qualidade do ensino ministrado nos cursos de Arquitetura e Urbanismo </w:t>
      </w:r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>ofertados na modalidade Ensino a Distância</w:t>
      </w:r>
      <w:r w:rsidRPr="00F968A3">
        <w:rPr>
          <w:rFonts w:asciiTheme="minorHAnsi" w:eastAsiaTheme="minorEastAsia" w:hAnsiTheme="minorHAnsi" w:cstheme="minorBidi"/>
          <w:color w:val="FF0000"/>
          <w:sz w:val="22"/>
          <w:szCs w:val="22"/>
        </w:rPr>
        <w:t xml:space="preserve"> </w:t>
      </w:r>
      <w:r w:rsidRPr="00191271">
        <w:rPr>
          <w:rFonts w:asciiTheme="minorHAnsi" w:eastAsiaTheme="minorEastAsia" w:hAnsiTheme="minorHAnsi" w:cstheme="minorBidi"/>
          <w:sz w:val="22"/>
          <w:szCs w:val="22"/>
        </w:rPr>
        <w:t>e a adequação às exigências legais dos mesmos;</w:t>
      </w:r>
      <w:r w:rsidR="00191271" w:rsidRPr="0019127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191271" w:rsidRPr="00191271" w:rsidRDefault="0019127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alterada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91271" w:rsidRPr="00191271" w:rsidRDefault="002942A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a necessidade de adoção de mecanismos que propiciem o eficiente acompanhamento e controle da qualidade da formação de profissionais</w:t>
      </w:r>
      <w:r w:rsidR="00817E19" w:rsidRPr="0019127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17E19" w:rsidRPr="00F968A3">
        <w:rPr>
          <w:rFonts w:asciiTheme="minorHAnsi" w:eastAsiaTheme="minorEastAsia" w:hAnsiTheme="minorHAnsi" w:cstheme="minorBidi"/>
          <w:color w:val="00B050"/>
          <w:sz w:val="22"/>
          <w:szCs w:val="22"/>
        </w:rPr>
        <w:t xml:space="preserve">evidenciadas pelas disciplinas de caráter prático profissional em ateliês, laboratórios, </w:t>
      </w:r>
      <w:r w:rsidR="00DF0BA1" w:rsidRPr="00F968A3">
        <w:rPr>
          <w:rFonts w:asciiTheme="minorHAnsi" w:eastAsiaTheme="minorEastAsia" w:hAnsiTheme="minorHAnsi" w:cstheme="minorBidi"/>
          <w:color w:val="00B050"/>
          <w:sz w:val="22"/>
          <w:szCs w:val="22"/>
        </w:rPr>
        <w:t xml:space="preserve">o </w:t>
      </w:r>
      <w:r w:rsidR="00817E19" w:rsidRPr="00F968A3">
        <w:rPr>
          <w:rFonts w:asciiTheme="minorHAnsi" w:eastAsiaTheme="minorEastAsia" w:hAnsiTheme="minorHAnsi" w:cstheme="minorBidi"/>
          <w:color w:val="00B050"/>
          <w:sz w:val="22"/>
          <w:szCs w:val="22"/>
        </w:rPr>
        <w:t xml:space="preserve">cumprimento da carga horária mínima exigida, bem como a </w:t>
      </w:r>
      <w:proofErr w:type="gramStart"/>
      <w:r w:rsidR="00817E19" w:rsidRPr="00F968A3">
        <w:rPr>
          <w:rFonts w:asciiTheme="minorHAnsi" w:eastAsiaTheme="minorEastAsia" w:hAnsiTheme="minorHAnsi" w:cstheme="minorBidi"/>
          <w:color w:val="00B050"/>
          <w:sz w:val="22"/>
          <w:szCs w:val="22"/>
        </w:rPr>
        <w:t>infraestrutura</w:t>
      </w:r>
      <w:r w:rsidR="00817E19" w:rsidRPr="0019127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9127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>egressos</w:t>
      </w:r>
      <w:proofErr w:type="gramEnd"/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 xml:space="preserve"> de cursos </w:t>
      </w:r>
      <w:proofErr w:type="spellStart"/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>EaD</w:t>
      </w:r>
      <w:proofErr w:type="spellEnd"/>
      <w:r w:rsidRPr="00191271">
        <w:rPr>
          <w:rFonts w:asciiTheme="minorHAnsi" w:eastAsiaTheme="minorEastAsia" w:hAnsiTheme="minorHAnsi" w:cstheme="minorBidi"/>
          <w:sz w:val="22"/>
          <w:szCs w:val="22"/>
        </w:rPr>
        <w:t>, de sorte a preservar os interesses da sociedade;</w:t>
      </w:r>
      <w:r w:rsidR="00191271" w:rsidRPr="0019127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191271" w:rsidRPr="00191271" w:rsidRDefault="0019127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alterada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DF0BA1" w:rsidRPr="00191271" w:rsidRDefault="00DF0B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91271" w:rsidRPr="00F968A3" w:rsidRDefault="00DF0BA1" w:rsidP="002942A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B050"/>
          <w:sz w:val="22"/>
          <w:szCs w:val="22"/>
        </w:rPr>
      </w:pP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Considerando que o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c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urso de Graduação em Arquitetura e Urbanismo deverá ser equipado adequadamente com laboratórios específicos de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c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onforto ambiental,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i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nstalações prediais,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m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aquetes, modelagem e fabricação digital,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m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ateriais e técnicas construtivas,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t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opografia e geoprocessamento,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a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teliês e salas de projetos,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i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nstalações para pesquisas e estudos avançados,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c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anteiros experimentais de obras e 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b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ibliotecas com acervo adequado, suficiente e atualizado, incluindo acervo físico e digital, e disponibilidade de tecnologias atualizadas pa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ra o intercâmbio de informações, conforme preconizam as Diretrizes Curriculares Nacionais;</w:t>
      </w:r>
      <w:r w:rsidR="00191271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</w:p>
    <w:p w:rsidR="00DF0BA1" w:rsidRPr="00191271" w:rsidRDefault="00191271" w:rsidP="002942A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incluída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DF0BA1" w:rsidRPr="00191271" w:rsidRDefault="00DF0BA1" w:rsidP="002942A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91271" w:rsidRPr="00F968A3" w:rsidRDefault="00DF0BA1" w:rsidP="0019127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B050"/>
          <w:sz w:val="22"/>
          <w:szCs w:val="22"/>
        </w:rPr>
      </w:pP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Considerando que a </w:t>
      </w:r>
      <w:r w:rsidR="002D6876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formação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  <w:r w:rsidR="002D6876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profissional em Arquitetura e Urbanismo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exige atividades</w:t>
      </w:r>
      <w:r w:rsidR="002D6876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práticas presenciais, desenvolvidas 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em ateliê</w:t>
      </w:r>
      <w:r w:rsidR="002D6876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s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, laboratório</w:t>
      </w:r>
      <w:r w:rsidR="002D6876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s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, canteiros experimentais,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visitas em obra, viagens de estudo,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estágio</w:t>
      </w:r>
      <w:r w:rsidR="002D6876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s, pesquisa e extensão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  <w:r w:rsidR="002D6876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e</w:t>
      </w:r>
      <w:r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  <w:r w:rsidR="002D6876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Trabalho Final de Graduação, orientadas por professores</w:t>
      </w:r>
      <w:r w:rsidR="00C00B45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>;</w:t>
      </w:r>
      <w:r w:rsidR="00191271" w:rsidRPr="00F968A3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</w:p>
    <w:p w:rsidR="00191271" w:rsidRPr="00191271" w:rsidRDefault="00191271" w:rsidP="0019127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incluída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C00B45" w:rsidRPr="00191271" w:rsidRDefault="00C00B45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91271" w:rsidRPr="00F968A3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</w:pPr>
      <w:r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>Considerando que o CAU/RS está recebendo as primeiras solicitações de registro profissional de egressos provenientes de curso de Arquitetura e Urbanismo ofertados na modalidade Ensino a Distância, e a necessidade de instrução ao corpo técnico de tais procedimentos.</w:t>
      </w:r>
      <w:r w:rsidR="00191271" w:rsidRPr="00F968A3">
        <w:rPr>
          <w:rFonts w:asciiTheme="minorHAnsi" w:eastAsiaTheme="minorEastAsia" w:hAnsiTheme="minorHAnsi" w:cstheme="minorBidi"/>
          <w:strike/>
          <w:color w:val="FF0000"/>
          <w:sz w:val="22"/>
          <w:szCs w:val="22"/>
        </w:rPr>
        <w:t xml:space="preserve"> </w:t>
      </w:r>
    </w:p>
    <w:p w:rsidR="002942A1" w:rsidRDefault="0019127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alterada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191271" w:rsidRDefault="0019127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91271" w:rsidRDefault="0019127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91271" w:rsidRPr="00191271" w:rsidRDefault="0019127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trike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91271">
        <w:rPr>
          <w:rFonts w:ascii="Calibri" w:hAnsi="Calibri" w:cs="Calibri"/>
          <w:b/>
          <w:bCs/>
          <w:sz w:val="22"/>
          <w:szCs w:val="22"/>
        </w:rPr>
        <w:t xml:space="preserve">DELIBERA: 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91271" w:rsidRPr="00191271" w:rsidRDefault="002942A1" w:rsidP="0019127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 xml:space="preserve">Por instruir devidamente os setores técnicos do CAU/RS quanto aos processos de registro dos egressos de cursos de Arquitetura e Urbanismo </w:t>
      </w:r>
      <w:r w:rsidRPr="00191271">
        <w:rPr>
          <w:rFonts w:ascii="Calibri" w:hAnsi="Calibri" w:cs="Calibri"/>
          <w:strike/>
          <w:sz w:val="22"/>
          <w:szCs w:val="22"/>
        </w:rPr>
        <w:t>na modalidade Ensino a Distância</w:t>
      </w:r>
      <w:r w:rsidRPr="00191271">
        <w:rPr>
          <w:rFonts w:ascii="Calibri" w:hAnsi="Calibri" w:cs="Calibri"/>
          <w:sz w:val="22"/>
          <w:szCs w:val="22"/>
        </w:rPr>
        <w:t>, na forma do art. 7º da Resolução CAU/BR n. 18/2012, esclarecendo que estarão aptos para envio à CEF-CAU/RS, para parecer final e aprovação, os cursos que atenderem aos seguintes requisitos mínimos:</w:t>
      </w:r>
      <w:r w:rsidR="00191271" w:rsidRPr="00191271">
        <w:rPr>
          <w:rFonts w:ascii="Calibri" w:hAnsi="Calibri" w:cs="Calibri"/>
          <w:sz w:val="22"/>
          <w:szCs w:val="22"/>
        </w:rPr>
        <w:t xml:space="preserve"> </w:t>
      </w:r>
    </w:p>
    <w:p w:rsidR="002942A1" w:rsidRPr="00191271" w:rsidRDefault="00191271" w:rsidP="0019127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>(Redação alterada pela Deliberação 003/202</w:t>
      </w:r>
      <w:r w:rsidR="00BC67EC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191271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2942A1" w:rsidRPr="00191271" w:rsidRDefault="002942A1" w:rsidP="002942A1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pStyle w:val="PargrafodaLista"/>
        <w:numPr>
          <w:ilvl w:val="1"/>
          <w:numId w:val="12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Possuir Portaria de Reconhecimento ou Renovação de Reconhecimento do curso, emitida pelo MEC e publicada em meio oficial, na forma do artigo 6, inciso II da Lei 12.378/2010;</w:t>
      </w:r>
    </w:p>
    <w:p w:rsidR="002942A1" w:rsidRPr="00191271" w:rsidRDefault="002942A1" w:rsidP="002942A1">
      <w:pPr>
        <w:pStyle w:val="PargrafodaLista"/>
        <w:tabs>
          <w:tab w:val="left" w:pos="1418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pStyle w:val="PargrafodaLista"/>
        <w:numPr>
          <w:ilvl w:val="1"/>
          <w:numId w:val="12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Apresentar Projeto Pedagógico do Curso que atenda às exigências elencadas pelas Diretrizes Curriculares Nacionais de Arquitetura e Urbanismo (DCN), consoante Resolução n. 2/2010 do Conselho Nacional de Educação (Câmara de Educação Superior), na forma do art. 3º da Lei 12.378/2010;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pStyle w:val="PargrafodaLista"/>
        <w:numPr>
          <w:ilvl w:val="1"/>
          <w:numId w:val="12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Apresentar comprovante de inscrição dos egressos do Exame Nacional de Desempenho dos Estudantes (ENADE), conforme determina o artigo 47, §3º c/</w:t>
      </w:r>
      <w:proofErr w:type="gramStart"/>
      <w:r w:rsidRPr="00191271">
        <w:rPr>
          <w:rFonts w:ascii="Calibri" w:hAnsi="Calibri" w:cs="Calibri"/>
          <w:sz w:val="22"/>
          <w:szCs w:val="22"/>
        </w:rPr>
        <w:t>c</w:t>
      </w:r>
      <w:proofErr w:type="gramEnd"/>
      <w:r w:rsidRPr="00191271">
        <w:rPr>
          <w:rFonts w:ascii="Calibri" w:hAnsi="Calibri" w:cs="Calibri"/>
          <w:sz w:val="22"/>
          <w:szCs w:val="22"/>
        </w:rPr>
        <w:t xml:space="preserve"> artigo 55 caput e parágrafo único da Portaria Normativa n.º 840/2018 do MEC;</w:t>
      </w:r>
    </w:p>
    <w:p w:rsidR="002942A1" w:rsidRPr="00191271" w:rsidRDefault="002942A1" w:rsidP="002942A1">
      <w:pPr>
        <w:pStyle w:val="PargrafodaLista"/>
        <w:tabs>
          <w:tab w:val="left" w:pos="1418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pStyle w:val="PargrafodaLista"/>
        <w:numPr>
          <w:ilvl w:val="0"/>
          <w:numId w:val="12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Deverá ser solicitado à IES a comprovação da avaliação in loco realizada pelo INEP, com parecer preliminar;</w:t>
      </w:r>
    </w:p>
    <w:p w:rsidR="002942A1" w:rsidRPr="00191271" w:rsidRDefault="002942A1" w:rsidP="002942A1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pStyle w:val="PargrafodaLista"/>
        <w:numPr>
          <w:ilvl w:val="0"/>
          <w:numId w:val="12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A CEF-CAU/RS solicitará à CEF-CAU/BR confirmação quanto a comprovada participação do Conselho de Arquitetura e Urbanismo no expediente administrativo do processo de autorização, reconhecimento ou renovação de reconhecimento, do curso, nos termos do art. 42, §4º, com aplicação ao art. 51, do Decreto 9235/2017, por analogia ou espontaneamente acatado pelo Ministério da Educação, aos Centros Universitários e Universidades, e na forma do art. 61 da Lei 12.378/2010.</w:t>
      </w:r>
    </w:p>
    <w:p w:rsidR="002942A1" w:rsidRPr="00191271" w:rsidRDefault="002942A1" w:rsidP="002942A1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pStyle w:val="PargrafodaLista"/>
        <w:numPr>
          <w:ilvl w:val="0"/>
          <w:numId w:val="12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Cumpridas as etapas anteriores e não havendo Portaria de Reconhecimento ou Renovação de Reconhecimento do curso, o fato deverá ser reportado à CEF-CAU/BR para emissão de deliberação com parecer de cálculo de tempestividade, nos termos da Deliberação CEF-CAU/BR n. 001/2018;</w:t>
      </w:r>
    </w:p>
    <w:p w:rsidR="002942A1" w:rsidRPr="00191271" w:rsidRDefault="002942A1" w:rsidP="002942A1">
      <w:pPr>
        <w:rPr>
          <w:rFonts w:ascii="Calibri" w:hAnsi="Calibri" w:cs="Calibri"/>
          <w:sz w:val="22"/>
          <w:szCs w:val="22"/>
        </w:rPr>
      </w:pPr>
    </w:p>
    <w:p w:rsidR="00F968A3" w:rsidRDefault="002942A1" w:rsidP="00191271">
      <w:pPr>
        <w:pStyle w:val="PargrafodaLista"/>
        <w:numPr>
          <w:ilvl w:val="0"/>
          <w:numId w:val="12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Após o cumprimento dos itens acima, o processo estará apto para análise das documentações dos egressos constantes no art. 5º da Resolução CAU/BR n° 18/2012 e encaminhamento à CEF-CAU/RS, para parecer final.</w:t>
      </w:r>
    </w:p>
    <w:p w:rsidR="00F968A3" w:rsidRPr="00F968A3" w:rsidRDefault="00F968A3" w:rsidP="00F968A3">
      <w:pPr>
        <w:pStyle w:val="PargrafodaLista"/>
        <w:rPr>
          <w:rFonts w:ascii="Calibri" w:hAnsi="Calibri" w:cs="Calibri"/>
          <w:sz w:val="22"/>
          <w:szCs w:val="22"/>
        </w:rPr>
      </w:pPr>
    </w:p>
    <w:p w:rsidR="00F968A3" w:rsidRDefault="002942A1" w:rsidP="00191271">
      <w:pPr>
        <w:pStyle w:val="PargrafodaLista"/>
        <w:numPr>
          <w:ilvl w:val="0"/>
          <w:numId w:val="12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968A3">
        <w:rPr>
          <w:rFonts w:ascii="Calibri" w:hAnsi="Calibri" w:cs="Calibri"/>
          <w:sz w:val="22"/>
          <w:szCs w:val="22"/>
        </w:rPr>
        <w:t>A Comissão de Ensino e Formação do CAU/RS realizará análise e emissão de parecer acerca do Projeto Pedagógico de Curso com base nas Diretrizes Curriculares Nacionais de Arquitetura e Urbanismo (DCN), e dos requisitos mínimos constantes no ANEXO I desta deliberação</w:t>
      </w:r>
      <w:r w:rsidR="006E0672" w:rsidRPr="00F968A3">
        <w:rPr>
          <w:rFonts w:ascii="Calibri" w:hAnsi="Calibri" w:cs="Calibri"/>
          <w:sz w:val="22"/>
          <w:szCs w:val="22"/>
        </w:rPr>
        <w:t xml:space="preserve">, </w:t>
      </w:r>
      <w:r w:rsidR="006E0672" w:rsidRPr="00F968A3">
        <w:rPr>
          <w:rFonts w:ascii="Calibri" w:hAnsi="Calibri" w:cs="Calibri"/>
          <w:color w:val="00B050"/>
          <w:sz w:val="22"/>
          <w:szCs w:val="22"/>
        </w:rPr>
        <w:t>conforme Deliberação nº 13/2022 da CEF-CAU/BR</w:t>
      </w:r>
      <w:r w:rsidRPr="00F968A3">
        <w:rPr>
          <w:rFonts w:ascii="Calibri" w:hAnsi="Calibri" w:cs="Calibri"/>
          <w:sz w:val="22"/>
          <w:szCs w:val="22"/>
        </w:rPr>
        <w:t>.</w:t>
      </w:r>
      <w:r w:rsidR="00191271" w:rsidRPr="00F968A3">
        <w:rPr>
          <w:rFonts w:ascii="Calibri" w:hAnsi="Calibri" w:cs="Calibri"/>
          <w:sz w:val="22"/>
          <w:szCs w:val="22"/>
        </w:rPr>
        <w:t xml:space="preserve"> </w:t>
      </w:r>
    </w:p>
    <w:p w:rsidR="002942A1" w:rsidRPr="00F968A3" w:rsidRDefault="00191271" w:rsidP="00F968A3">
      <w:pPr>
        <w:tabs>
          <w:tab w:val="left" w:pos="1418"/>
        </w:tabs>
        <w:suppressAutoHyphens/>
        <w:autoSpaceDN w:val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968A3">
        <w:rPr>
          <w:rFonts w:asciiTheme="minorHAnsi" w:eastAsiaTheme="minorEastAsia" w:hAnsiTheme="minorHAnsi" w:cstheme="minorBidi"/>
          <w:b/>
          <w:sz w:val="22"/>
          <w:szCs w:val="22"/>
        </w:rPr>
        <w:t>(Redação incluída pela Deliberação 003/202</w:t>
      </w:r>
      <w:r w:rsidR="00BC67EC" w:rsidRPr="00F968A3">
        <w:rPr>
          <w:rFonts w:asciiTheme="minorHAnsi" w:eastAsiaTheme="minorEastAsia" w:hAnsiTheme="minorHAnsi" w:cstheme="minorBidi"/>
          <w:b/>
          <w:sz w:val="22"/>
          <w:szCs w:val="22"/>
        </w:rPr>
        <w:t>3</w:t>
      </w:r>
      <w:r w:rsidRPr="00F968A3">
        <w:rPr>
          <w:rFonts w:asciiTheme="minorHAnsi" w:eastAsiaTheme="minorEastAsia" w:hAnsiTheme="minorHAnsi" w:cstheme="minorBidi"/>
          <w:b/>
          <w:sz w:val="22"/>
          <w:szCs w:val="22"/>
        </w:rPr>
        <w:t xml:space="preserve"> CEF-CAU/RS)</w:t>
      </w:r>
    </w:p>
    <w:p w:rsidR="00191271" w:rsidRPr="00191271" w:rsidRDefault="00191271" w:rsidP="0019127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hAnsiTheme="minorHAnsi" w:cstheme="minorHAnsi"/>
          <w:sz w:val="22"/>
          <w:szCs w:val="22"/>
        </w:rPr>
        <w:lastRenderedPageBreak/>
        <w:t>Porto Alegre – RS, 26 de abril de 2022.</w:t>
      </w:r>
    </w:p>
    <w:p w:rsidR="002942A1" w:rsidRPr="00191271" w:rsidRDefault="002942A1" w:rsidP="002942A1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spacing w:before="120"/>
        <w:jc w:val="both"/>
        <w:rPr>
          <w:rFonts w:ascii="Calibri" w:eastAsia="Calibri" w:hAnsi="Calibri" w:cs="Calibri"/>
          <w:b/>
          <w:bCs/>
          <w:sz w:val="22"/>
          <w:szCs w:val="22"/>
          <w:highlight w:val="white"/>
        </w:rPr>
      </w:pPr>
      <w:r w:rsidRPr="00191271">
        <w:rPr>
          <w:rFonts w:ascii="Calibri" w:eastAsia="Calibri" w:hAnsi="Calibri" w:cs="Calibri"/>
          <w:sz w:val="22"/>
          <w:szCs w:val="22"/>
        </w:rPr>
        <w:t xml:space="preserve">Acompanhado dos votos favoráveis dos conselheiros </w:t>
      </w:r>
      <w:r w:rsidRPr="00191271">
        <w:rPr>
          <w:rFonts w:ascii="Calibri" w:eastAsia="Calibri" w:hAnsi="Calibri" w:cs="Calibri"/>
          <w:b/>
          <w:bCs/>
          <w:sz w:val="22"/>
          <w:szCs w:val="22"/>
        </w:rPr>
        <w:t>Fábio Müller</w:t>
      </w:r>
      <w:r w:rsidRPr="00191271">
        <w:rPr>
          <w:rFonts w:ascii="Calibri" w:eastAsia="Calibri" w:hAnsi="Calibri" w:cs="Calibri"/>
          <w:sz w:val="22"/>
          <w:szCs w:val="22"/>
        </w:rPr>
        <w:t xml:space="preserve"> e </w:t>
      </w:r>
      <w:r w:rsidRPr="00191271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Marcia Elizabeth Martins. </w:t>
      </w:r>
      <w:r w:rsidRPr="00191271">
        <w:rPr>
          <w:rFonts w:ascii="Calibri" w:eastAsia="Calibri" w:hAnsi="Calibri" w:cs="Calibri"/>
          <w:sz w:val="22"/>
          <w:szCs w:val="22"/>
          <w:highlight w:val="white"/>
        </w:rPr>
        <w:t>Registrado voto de</w:t>
      </w:r>
      <w:r w:rsidRPr="00191271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 desfavorável </w:t>
      </w:r>
      <w:r w:rsidRPr="00191271">
        <w:rPr>
          <w:rFonts w:ascii="Calibri" w:eastAsia="Calibri" w:hAnsi="Calibri" w:cs="Calibri"/>
          <w:sz w:val="22"/>
          <w:szCs w:val="22"/>
          <w:highlight w:val="white"/>
        </w:rPr>
        <w:t xml:space="preserve">do conselheiro </w:t>
      </w:r>
      <w:r w:rsidRPr="00191271">
        <w:rPr>
          <w:rFonts w:ascii="Calibri" w:eastAsia="Calibri" w:hAnsi="Calibri" w:cs="Calibri"/>
          <w:b/>
          <w:bCs/>
          <w:sz w:val="22"/>
          <w:szCs w:val="22"/>
          <w:highlight w:val="white"/>
        </w:rPr>
        <w:t>Rinaldo Ferreira Barbosa</w:t>
      </w:r>
      <w:r w:rsidRPr="00191271">
        <w:rPr>
          <w:rFonts w:ascii="Calibri" w:eastAsia="Calibri" w:hAnsi="Calibri" w:cs="Calibri"/>
          <w:sz w:val="22"/>
          <w:szCs w:val="22"/>
        </w:rPr>
        <w:t xml:space="preserve">. Registrada ausência justificada da conselheira </w:t>
      </w:r>
      <w:r w:rsidRPr="00191271">
        <w:rPr>
          <w:rFonts w:ascii="Calibri" w:eastAsia="Calibri" w:hAnsi="Calibri" w:cs="Calibri"/>
          <w:b/>
          <w:bCs/>
          <w:sz w:val="22"/>
          <w:szCs w:val="22"/>
        </w:rPr>
        <w:t>Núbia Margot Menezes Jardim,</w:t>
      </w:r>
      <w:r w:rsidRPr="00191271">
        <w:rPr>
          <w:rFonts w:ascii="Calibri" w:eastAsia="Calibri" w:hAnsi="Calibri" w:cs="Calibri"/>
          <w:sz w:val="22"/>
          <w:szCs w:val="22"/>
        </w:rPr>
        <w:t xml:space="preserve"> atesto a veracidade das informações aqui apresentadas.</w:t>
      </w: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942A1" w:rsidRPr="00191271" w:rsidRDefault="002942A1" w:rsidP="002942A1">
      <w:pPr>
        <w:tabs>
          <w:tab w:val="left" w:pos="3532"/>
        </w:tabs>
        <w:jc w:val="center"/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</w:pPr>
      <w:r w:rsidRPr="00191271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2942A1" w:rsidRPr="00191271" w:rsidRDefault="002942A1" w:rsidP="002942A1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91271">
        <w:rPr>
          <w:rFonts w:asciiTheme="minorHAnsi" w:eastAsia="Times New Roman" w:hAnsiTheme="minorHAnsi" w:cstheme="minorHAnsi"/>
          <w:sz w:val="22"/>
          <w:szCs w:val="22"/>
        </w:rPr>
        <w:t>Coordenador da Comissão - CEF-CAU/RS</w:t>
      </w:r>
    </w:p>
    <w:p w:rsidR="001A67A7" w:rsidRPr="00191271" w:rsidRDefault="001A67A7" w:rsidP="002942A1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1A67A7" w:rsidRPr="00191271" w:rsidRDefault="001A67A7">
      <w:pPr>
        <w:rPr>
          <w:rFonts w:asciiTheme="minorHAnsi" w:eastAsia="Times New Roman" w:hAnsiTheme="minorHAnsi" w:cstheme="minorHAnsi"/>
          <w:sz w:val="22"/>
          <w:szCs w:val="22"/>
        </w:rPr>
      </w:pPr>
      <w:r w:rsidRPr="00191271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:rsidR="001A67A7" w:rsidRPr="00191271" w:rsidRDefault="001A67A7" w:rsidP="001A67A7">
      <w:pPr>
        <w:tabs>
          <w:tab w:val="left" w:pos="141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1271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  <w:r w:rsidR="00775791">
        <w:rPr>
          <w:rFonts w:asciiTheme="minorHAnsi" w:hAnsiTheme="minorHAnsi" w:cstheme="minorHAnsi"/>
          <w:b/>
          <w:sz w:val="22"/>
          <w:szCs w:val="22"/>
        </w:rPr>
        <w:t>I</w:t>
      </w:r>
      <w:r w:rsidRPr="00191271">
        <w:rPr>
          <w:rFonts w:asciiTheme="minorHAnsi" w:hAnsiTheme="minorHAnsi" w:cstheme="minorHAnsi"/>
          <w:b/>
          <w:sz w:val="22"/>
          <w:szCs w:val="22"/>
        </w:rPr>
        <w:t xml:space="preserve"> – DELIBERAÇÃO CEF CAU/RS 022/2022 ALTERADA</w:t>
      </w:r>
    </w:p>
    <w:p w:rsidR="001A67A7" w:rsidRPr="00191271" w:rsidRDefault="001A67A7" w:rsidP="001A67A7">
      <w:pPr>
        <w:rPr>
          <w:rFonts w:asciiTheme="minorHAnsi" w:hAnsiTheme="minorHAnsi" w:cstheme="minorHAnsi"/>
          <w:b/>
          <w:sz w:val="22"/>
          <w:szCs w:val="22"/>
        </w:rPr>
      </w:pPr>
      <w:r w:rsidRPr="00191271"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91271" w:rsidRPr="00191271" w:rsidTr="00DC5918">
        <w:trPr>
          <w:trHeight w:hRule="exact" w:val="1164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A7" w:rsidRPr="00191271" w:rsidRDefault="001A67A7" w:rsidP="00DC5918">
            <w:pPr>
              <w:rPr>
                <w:rFonts w:ascii="Calibri" w:hAnsi="Calibri" w:cs="Calibri"/>
                <w:sz w:val="22"/>
                <w:szCs w:val="22"/>
              </w:rPr>
            </w:pPr>
            <w:r w:rsidRPr="00191271">
              <w:rPr>
                <w:rFonts w:ascii="Calibri" w:hAnsi="Calibri" w:cs="Calibri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A7" w:rsidRPr="00191271" w:rsidRDefault="001A67A7" w:rsidP="00DC5918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1271">
              <w:rPr>
                <w:rFonts w:ascii="Calibri" w:hAnsi="Calibri" w:cs="Calibri"/>
                <w:sz w:val="22"/>
                <w:szCs w:val="22"/>
              </w:rPr>
              <w:t>ESTABELECE CRITÉRIOS PARA ABERTURA DE PROCESSO DE REGISTRO PROFISSIONAL PARA EGRESSOS DE CURSOS DE ARQUITETURA E URBANISMO OFERECIDOS NO FORMATO “EDUCAÇÃO À DISTÂNCIA”</w:t>
            </w:r>
          </w:p>
        </w:tc>
      </w:tr>
      <w:tr w:rsidR="00191271" w:rsidRPr="00191271" w:rsidTr="00DC5918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A7" w:rsidRPr="00191271" w:rsidRDefault="001A67A7" w:rsidP="00DC5918">
            <w:pPr>
              <w:tabs>
                <w:tab w:val="left" w:pos="1418"/>
              </w:tabs>
              <w:jc w:val="center"/>
            </w:pPr>
            <w:r w:rsidRPr="00191271">
              <w:rPr>
                <w:rFonts w:ascii="Calibri" w:hAnsi="Calibri" w:cs="Calibri"/>
                <w:b/>
                <w:sz w:val="22"/>
                <w:szCs w:val="22"/>
              </w:rPr>
              <w:t>DELIBERAÇÃO N. 022/2022 – CEF – CAU/RS</w:t>
            </w:r>
            <w:r w:rsidR="00191271" w:rsidRPr="00191271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</w:tbl>
    <w:p w:rsidR="001A67A7" w:rsidRPr="00BC67EC" w:rsidRDefault="00191271" w:rsidP="00191271">
      <w:pPr>
        <w:tabs>
          <w:tab w:val="left" w:pos="1418"/>
        </w:tabs>
        <w:spacing w:before="24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C67EC">
        <w:rPr>
          <w:rFonts w:ascii="Calibri" w:hAnsi="Calibri" w:cs="Calibri"/>
          <w:b/>
          <w:color w:val="FF0000"/>
          <w:sz w:val="22"/>
          <w:szCs w:val="22"/>
        </w:rPr>
        <w:t>* Alterada pela Deliberação 003/202</w:t>
      </w:r>
      <w:r w:rsidR="00BC67EC" w:rsidRPr="00BC67EC">
        <w:rPr>
          <w:rFonts w:ascii="Calibri" w:hAnsi="Calibri" w:cs="Calibri"/>
          <w:b/>
          <w:color w:val="FF0000"/>
          <w:sz w:val="22"/>
          <w:szCs w:val="22"/>
        </w:rPr>
        <w:t>3</w:t>
      </w:r>
      <w:r w:rsidRPr="00BC67EC">
        <w:rPr>
          <w:rFonts w:ascii="Calibri" w:hAnsi="Calibri" w:cs="Calibri"/>
          <w:b/>
          <w:color w:val="FF0000"/>
          <w:sz w:val="22"/>
          <w:szCs w:val="22"/>
        </w:rPr>
        <w:t>-CEF-CAU/RS</w:t>
      </w:r>
    </w:p>
    <w:p w:rsidR="00191271" w:rsidRPr="00191271" w:rsidRDefault="00191271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A COMISSÃO DE ENSINO E FORMAÇÃO – CEF-CAU/RS, reunida extraordinariamente presencialmente na Sede do CAU/RS, em Porto Alegre, no dia 26 de abril de 2022, no uso das competências que lhe conferem o artigo 93 do Regimento Interno do CAU/RS,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1A67A7" w:rsidRPr="00191271" w:rsidRDefault="001A67A7" w:rsidP="001A67A7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a Lei n. 12.378/2010, que regulamenta o exercício da Arquitetura e Urbanismo, cria o CAU/BR e os Conselhos de Arquitetura e Urbanismo dos Estados e do Distrito Federal – CAU/</w:t>
      </w:r>
      <w:proofErr w:type="spellStart"/>
      <w:r w:rsidRPr="00191271">
        <w:rPr>
          <w:rFonts w:asciiTheme="minorHAnsi" w:eastAsiaTheme="minorEastAsia" w:hAnsiTheme="minorHAnsi" w:cstheme="minorBidi"/>
          <w:sz w:val="22"/>
          <w:szCs w:val="22"/>
        </w:rPr>
        <w:t>UFs</w:t>
      </w:r>
      <w:proofErr w:type="spellEnd"/>
      <w:r w:rsidRPr="00191271">
        <w:rPr>
          <w:rFonts w:asciiTheme="minorHAnsi" w:eastAsiaTheme="minorEastAsia" w:hAnsiTheme="minorHAnsi" w:cstheme="minorBidi"/>
          <w:sz w:val="22"/>
          <w:szCs w:val="22"/>
        </w:rPr>
        <w:t>, estabelece, em seu art. 3º, que os “campos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que a Lei n. 12.378/2010, estabelece, no art. 6º, Incisos I e II, como requisitos para o registro a capacidade civil e diploma de graduação em arquitetura e urbanismo, obtido em instituição de ensino superior oficialmente reconhecida pelo poder público;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1A67A7" w:rsidRPr="00191271" w:rsidRDefault="001A67A7" w:rsidP="001A67A7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que a Lei n. 12.378/2010, no art. 61, institui a Comissão Permanente de Ensino e Formação, bem como Colegiado de Entidades Nacionais, concedendo aos CAU/</w:t>
      </w:r>
      <w:proofErr w:type="spellStart"/>
      <w:r w:rsidRPr="00191271">
        <w:rPr>
          <w:rFonts w:asciiTheme="minorHAnsi" w:eastAsiaTheme="minorEastAsia" w:hAnsiTheme="minorHAnsi" w:cstheme="minorBidi"/>
          <w:sz w:val="22"/>
          <w:szCs w:val="22"/>
        </w:rPr>
        <w:t>UFs</w:t>
      </w:r>
      <w:proofErr w:type="spellEnd"/>
      <w:r w:rsidRPr="00191271">
        <w:rPr>
          <w:rFonts w:asciiTheme="minorHAnsi" w:eastAsiaTheme="minorEastAsia" w:hAnsiTheme="minorHAnsi" w:cstheme="minorBidi"/>
          <w:sz w:val="22"/>
          <w:szCs w:val="22"/>
        </w:rPr>
        <w:t xml:space="preserve"> a competência para tratar das questões do ensino da Arquitetura e Urbanismo.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“o requerimento de registro deve ser apreciado e aprovado pela Comissão de Ensino do CAU/UF”, e em seu art. 8°, que “a Comissão Permanente de Ensino e Formação Profissional do CAU/UF, em função da análise da qualificação acadêmica do portador de diploma ou certificado, concederá o registro em conformidade com o currículo de formação escolar”.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o entendimento da CEF-CAU/RS quanto a necessidade de estabelecimento de requisitos capazes de averiguar a qualidade do ensino ministrado nos cursos de Arquitetura e Urbanismo e a adequação às exigências legais dos mesmos;</w:t>
      </w:r>
      <w:r w:rsidR="00191271" w:rsidRPr="0019127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191271" w:rsidRPr="00191271" w:rsidRDefault="00191271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Theme="minorEastAsia" w:hAnsiTheme="minorHAnsi" w:cstheme="minorBidi"/>
          <w:sz w:val="22"/>
          <w:szCs w:val="22"/>
        </w:rPr>
        <w:t>Considerando a necessidade de adoção de mecanismos que propiciem o eficiente acompanhamento e controle da qualidade da formação de profissionais evidenciadas pelas disciplinas de caráter prático profissional em ateliês, laboratórios, o cumprimento da carga horária mínima exigida, bem como a infraestrutura, de sorte a preservar os interesses da sociedade;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91271">
        <w:rPr>
          <w:rFonts w:asciiTheme="minorHAnsi" w:eastAsia="Times New Roman" w:hAnsiTheme="minorHAnsi" w:cstheme="minorHAnsi"/>
          <w:sz w:val="22"/>
          <w:szCs w:val="22"/>
        </w:rPr>
        <w:t xml:space="preserve">Considerando que o curso de Graduação em Arquitetura e Urbanismo deverá ser equipado adequadamente com laboratórios específicos de conforto ambiental, instalações prediais, maquetes, modelagem e fabricação digital, materiais e técnicas construtivas, topografia e </w:t>
      </w:r>
      <w:r w:rsidRPr="00191271">
        <w:rPr>
          <w:rFonts w:asciiTheme="minorHAnsi" w:eastAsia="Times New Roman" w:hAnsiTheme="minorHAnsi" w:cstheme="minorHAnsi"/>
          <w:sz w:val="22"/>
          <w:szCs w:val="22"/>
        </w:rPr>
        <w:lastRenderedPageBreak/>
        <w:t>geoprocessamento, ateliês e salas de projetos, instalações para pesquisas e estudos avançados, canteiros experimentais de obras e bibliotecas com acervo adequado, suficiente e atualizado, incluindo acervo físico e digital, e disponibilidade de tecnologias atualizadas para o intercâmbio de informações, conforme preconizam as Diretrizes Curriculares Nacionais;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1271">
        <w:rPr>
          <w:rFonts w:asciiTheme="minorHAnsi" w:eastAsia="Times New Roman" w:hAnsiTheme="minorHAnsi" w:cstheme="minorHAnsi"/>
          <w:sz w:val="22"/>
          <w:szCs w:val="22"/>
        </w:rPr>
        <w:t>Considerando que a formação profissional em Arquitetura e Urbanismo exige atividades práticas presenciais, desenvolvidas em ateliês, laboratórios, canteiros experimentais, visitas em obra, viagens de estudo, estágios, pesquisa e extensão e Trabalho Final de Graduação, orientadas por professores;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91271">
        <w:rPr>
          <w:rFonts w:ascii="Calibri" w:hAnsi="Calibri" w:cs="Calibri"/>
          <w:b/>
          <w:bCs/>
          <w:sz w:val="22"/>
          <w:szCs w:val="22"/>
        </w:rPr>
        <w:t xml:space="preserve">DELIBERA: 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0"/>
          <w:numId w:val="13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Por instruir devidamente os setores técnicos do CAU/RS quanto aos processos de registro dos egressos de cursos de Arquitetura e Urbanismo, na forma do art. 7º da Resolução CAU/BR n. 18/2012, esclarecendo que estarão aptos para envio à CEF-CAU/RS, para parecer final e aprovação, os cursos que atenderem aos seguintes requisitos mínimos:</w:t>
      </w:r>
    </w:p>
    <w:p w:rsidR="001A67A7" w:rsidRPr="00191271" w:rsidRDefault="001A67A7" w:rsidP="001A67A7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1"/>
          <w:numId w:val="13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Possuir Portaria de Reconhecimento ou Renovação de Reconhecimento do curso, emitida pelo MEC e publicada em meio oficial, na forma do artigo 6, inciso II da Lei 12.378/2010;</w:t>
      </w:r>
    </w:p>
    <w:p w:rsidR="001A67A7" w:rsidRPr="00191271" w:rsidRDefault="001A67A7" w:rsidP="001A67A7">
      <w:pPr>
        <w:pStyle w:val="PargrafodaLista"/>
        <w:tabs>
          <w:tab w:val="left" w:pos="1418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1"/>
          <w:numId w:val="13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Apresentar Projeto Pedagógico do Curso que atenda às exigências elencadas pelas Diretrizes Curriculares Nacionais de Arquitetura e Urbanismo (DCN), consoante Resolução n. 2/2010 do Conselho Nacional de Educação (Câmara de Educação Superior), na forma do art. 3º da Lei 12.378/2010;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1"/>
          <w:numId w:val="13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Apresentar comprovante de inscrição dos egressos do Exame Nacional de Desempenho dos Estudantes (ENADE), conforme determina o artigo 47, §3º c/</w:t>
      </w:r>
      <w:proofErr w:type="gramStart"/>
      <w:r w:rsidRPr="00191271">
        <w:rPr>
          <w:rFonts w:ascii="Calibri" w:hAnsi="Calibri" w:cs="Calibri"/>
          <w:sz w:val="22"/>
          <w:szCs w:val="22"/>
        </w:rPr>
        <w:t>c</w:t>
      </w:r>
      <w:proofErr w:type="gramEnd"/>
      <w:r w:rsidRPr="00191271">
        <w:rPr>
          <w:rFonts w:ascii="Calibri" w:hAnsi="Calibri" w:cs="Calibri"/>
          <w:sz w:val="22"/>
          <w:szCs w:val="22"/>
        </w:rPr>
        <w:t xml:space="preserve"> artigo 55 caput e parágrafo único da Portaria Normativa n.º 840/2018 do MEC;</w:t>
      </w:r>
    </w:p>
    <w:p w:rsidR="001A67A7" w:rsidRPr="00191271" w:rsidRDefault="001A67A7" w:rsidP="001A67A7">
      <w:pPr>
        <w:pStyle w:val="PargrafodaLista"/>
        <w:tabs>
          <w:tab w:val="left" w:pos="1418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0"/>
          <w:numId w:val="13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Deverá ser solicitado à IES a comprovação da avaliação in loco realizada pelo INEP, com parecer preliminar;</w:t>
      </w:r>
    </w:p>
    <w:p w:rsidR="001A67A7" w:rsidRPr="00191271" w:rsidRDefault="001A67A7" w:rsidP="001A67A7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0"/>
          <w:numId w:val="13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A CEF-CAU/RS solicitará à CEF-CAU/BR confirmação quanto a comprovada participação do Conselho de Arquitetura e Urbanismo no expediente administrativo do processo de autorização, reconhecimento ou renovação de reconhecimento, do curso, nos termos do art. 42, §4º, com aplicação ao art. 51, do Decreto 9235/2017, por analogia ou espontaneamente acatado pelo Ministério da Educação, aos Centros Universitários e Universidades, e na forma do art. 61 da Lei 12.378/2010.</w:t>
      </w:r>
    </w:p>
    <w:p w:rsidR="001A67A7" w:rsidRPr="00191271" w:rsidRDefault="001A67A7" w:rsidP="001A67A7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0"/>
          <w:numId w:val="13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Cumpridas as etapas anteriores e não havendo Portaria de Reconhecimento ou Renovação de Reconhecimento do curso, o fato deverá ser reportado à CEF-CAU/BR para emissão de deliberação com parecer de cálculo de tempestividade, nos termos da Deliberação CEF-CAU/BR n. 001/2018;</w:t>
      </w:r>
    </w:p>
    <w:p w:rsidR="001A67A7" w:rsidRPr="00191271" w:rsidRDefault="001A67A7" w:rsidP="001A67A7">
      <w:pPr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0"/>
          <w:numId w:val="13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lastRenderedPageBreak/>
        <w:t>Após o cumprimento dos itens acima, o processo estará apto para análise das documentações dos egressos constantes no art. 5º da Resolução CAU/BR n° 18/2012 e encaminhamento à CEF-CAU/RS, para parecer final.</w:t>
      </w:r>
    </w:p>
    <w:p w:rsidR="001A67A7" w:rsidRPr="00191271" w:rsidRDefault="001A67A7" w:rsidP="001A67A7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pStyle w:val="PargrafodaLista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1271">
        <w:rPr>
          <w:rFonts w:ascii="Calibri" w:hAnsi="Calibri" w:cs="Calibri"/>
          <w:sz w:val="22"/>
          <w:szCs w:val="22"/>
        </w:rPr>
        <w:t>A Comissão de Ensino e Formação do CAU/RS realizará análise e emissão de parecer acerca do Projeto Pedagógico de Curso com base nas Diretrizes Curriculares Nacionais de Arquitetura e Urbanismo (DCN), e dos requisitos mínimos constantes no ANEXO I desta deliberação, conforme Deliberação nº 13/2022 da CEF-CAU/BR.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91271">
        <w:rPr>
          <w:rFonts w:asciiTheme="minorHAnsi" w:hAnsiTheme="minorHAnsi" w:cstheme="minorHAnsi"/>
          <w:sz w:val="22"/>
          <w:szCs w:val="22"/>
        </w:rPr>
        <w:t>Porto Alegre – RS, 26 de abril de 2022.</w:t>
      </w:r>
    </w:p>
    <w:p w:rsidR="001A67A7" w:rsidRPr="00191271" w:rsidRDefault="001A67A7" w:rsidP="001A67A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spacing w:before="120"/>
        <w:jc w:val="both"/>
        <w:rPr>
          <w:rFonts w:ascii="Calibri" w:eastAsia="Calibri" w:hAnsi="Calibri" w:cs="Calibri"/>
          <w:b/>
          <w:bCs/>
          <w:sz w:val="22"/>
          <w:szCs w:val="22"/>
          <w:highlight w:val="white"/>
        </w:rPr>
      </w:pPr>
      <w:r w:rsidRPr="00191271">
        <w:rPr>
          <w:rFonts w:ascii="Calibri" w:eastAsia="Calibri" w:hAnsi="Calibri" w:cs="Calibri"/>
          <w:sz w:val="22"/>
          <w:szCs w:val="22"/>
        </w:rPr>
        <w:t xml:space="preserve">Acompanhado dos votos favoráveis dos conselheiros </w:t>
      </w:r>
      <w:r w:rsidRPr="00191271">
        <w:rPr>
          <w:rFonts w:ascii="Calibri" w:eastAsia="Calibri" w:hAnsi="Calibri" w:cs="Calibri"/>
          <w:b/>
          <w:bCs/>
          <w:sz w:val="22"/>
          <w:szCs w:val="22"/>
        </w:rPr>
        <w:t>Fábio Müller</w:t>
      </w:r>
      <w:r w:rsidRPr="00191271">
        <w:rPr>
          <w:rFonts w:ascii="Calibri" w:eastAsia="Calibri" w:hAnsi="Calibri" w:cs="Calibri"/>
          <w:sz w:val="22"/>
          <w:szCs w:val="22"/>
        </w:rPr>
        <w:t xml:space="preserve"> e </w:t>
      </w:r>
      <w:r w:rsidRPr="00191271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Marcia Elizabeth Martins. </w:t>
      </w:r>
      <w:r w:rsidRPr="00191271">
        <w:rPr>
          <w:rFonts w:ascii="Calibri" w:eastAsia="Calibri" w:hAnsi="Calibri" w:cs="Calibri"/>
          <w:sz w:val="22"/>
          <w:szCs w:val="22"/>
          <w:highlight w:val="white"/>
        </w:rPr>
        <w:t>Registrado voto de</w:t>
      </w:r>
      <w:r w:rsidRPr="00191271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 desfavorável </w:t>
      </w:r>
      <w:r w:rsidRPr="00191271">
        <w:rPr>
          <w:rFonts w:ascii="Calibri" w:eastAsia="Calibri" w:hAnsi="Calibri" w:cs="Calibri"/>
          <w:sz w:val="22"/>
          <w:szCs w:val="22"/>
          <w:highlight w:val="white"/>
        </w:rPr>
        <w:t xml:space="preserve">do conselheiro </w:t>
      </w:r>
      <w:r w:rsidRPr="00191271">
        <w:rPr>
          <w:rFonts w:ascii="Calibri" w:eastAsia="Calibri" w:hAnsi="Calibri" w:cs="Calibri"/>
          <w:b/>
          <w:bCs/>
          <w:sz w:val="22"/>
          <w:szCs w:val="22"/>
          <w:highlight w:val="white"/>
        </w:rPr>
        <w:t>Rinaldo Ferreira Barbosa</w:t>
      </w:r>
      <w:r w:rsidRPr="00191271">
        <w:rPr>
          <w:rFonts w:ascii="Calibri" w:eastAsia="Calibri" w:hAnsi="Calibri" w:cs="Calibri"/>
          <w:sz w:val="22"/>
          <w:szCs w:val="22"/>
        </w:rPr>
        <w:t xml:space="preserve">. Registrada ausência justificada da conselheira </w:t>
      </w:r>
      <w:r w:rsidRPr="00191271">
        <w:rPr>
          <w:rFonts w:ascii="Calibri" w:eastAsia="Calibri" w:hAnsi="Calibri" w:cs="Calibri"/>
          <w:b/>
          <w:bCs/>
          <w:sz w:val="22"/>
          <w:szCs w:val="22"/>
        </w:rPr>
        <w:t>Núbia Margot Menezes Jardim,</w:t>
      </w:r>
      <w:r w:rsidRPr="00191271">
        <w:rPr>
          <w:rFonts w:ascii="Calibri" w:eastAsia="Calibri" w:hAnsi="Calibri" w:cs="Calibri"/>
          <w:sz w:val="22"/>
          <w:szCs w:val="22"/>
        </w:rPr>
        <w:t xml:space="preserve"> atesto a veracidade das informações aqui apresentadas.</w:t>
      </w: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A67A7" w:rsidRPr="00191271" w:rsidRDefault="001A67A7" w:rsidP="001A67A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A67A7" w:rsidRPr="00191271" w:rsidRDefault="001A67A7" w:rsidP="001A67A7">
      <w:pPr>
        <w:tabs>
          <w:tab w:val="left" w:pos="3532"/>
        </w:tabs>
        <w:jc w:val="center"/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</w:pPr>
      <w:r w:rsidRPr="00191271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1A67A7" w:rsidRPr="00191271" w:rsidRDefault="001A67A7" w:rsidP="001A67A7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91271">
        <w:rPr>
          <w:rFonts w:asciiTheme="minorHAnsi" w:eastAsia="Times New Roman" w:hAnsiTheme="minorHAnsi" w:cstheme="minorHAnsi"/>
          <w:sz w:val="22"/>
          <w:szCs w:val="22"/>
        </w:rPr>
        <w:t>Coordenador da Comissão - CEF-CAU/RS</w:t>
      </w:r>
    </w:p>
    <w:p w:rsidR="001A67A7" w:rsidRPr="00191271" w:rsidRDefault="001A67A7" w:rsidP="001A67A7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1A67A7" w:rsidRPr="00191271" w:rsidRDefault="001A67A7" w:rsidP="001A67A7">
      <w:pPr>
        <w:pageBreakBefore/>
        <w:jc w:val="center"/>
        <w:rPr>
          <w:rFonts w:ascii="Calibri" w:hAnsi="Calibri" w:cs="Calibri"/>
          <w:b/>
          <w:sz w:val="22"/>
          <w:szCs w:val="22"/>
        </w:rPr>
      </w:pPr>
      <w:r w:rsidRPr="00191271">
        <w:rPr>
          <w:rFonts w:ascii="Calibri" w:hAnsi="Calibri" w:cs="Calibri"/>
          <w:b/>
          <w:sz w:val="22"/>
          <w:szCs w:val="22"/>
        </w:rPr>
        <w:lastRenderedPageBreak/>
        <w:t>ANEXO I – ANÁLISE DE QUALIFICAÇÃO MÍNIMA ACADÊMICA PARA FINS DE REGISTRO NO CAU E CONCESSÃO DE ATRIBUIÇÕES PROFISSIONAIS</w:t>
      </w:r>
      <w:r w:rsidRPr="00191271">
        <w:rPr>
          <w:rStyle w:val="Refdenotaderodap"/>
          <w:rFonts w:ascii="Calibri" w:hAnsi="Calibri" w:cs="Calibri"/>
          <w:b/>
          <w:sz w:val="22"/>
          <w:szCs w:val="22"/>
        </w:rPr>
        <w:footnoteReference w:id="1"/>
      </w:r>
    </w:p>
    <w:tbl>
      <w:tblPr>
        <w:tblStyle w:val="Tabelacomgrade"/>
        <w:tblW w:w="10500" w:type="dxa"/>
        <w:tblInd w:w="-8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089"/>
        <w:gridCol w:w="1276"/>
        <w:gridCol w:w="1701"/>
        <w:gridCol w:w="329"/>
        <w:gridCol w:w="1276"/>
        <w:gridCol w:w="851"/>
        <w:gridCol w:w="850"/>
        <w:gridCol w:w="2703"/>
      </w:tblGrid>
      <w:tr w:rsidR="00191271" w:rsidRPr="00191271" w:rsidTr="00DC5918">
        <w:trPr>
          <w:trHeight w:val="263"/>
        </w:trPr>
        <w:tc>
          <w:tcPr>
            <w:tcW w:w="10500" w:type="dxa"/>
            <w:gridSpan w:val="9"/>
            <w:vAlign w:val="center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ANÁLISE DO PLANO PEDAGÓGICO DE CURSO EM ATENDIMENTO ÀS DIRETRIZES CURRICULARES NACIONAIS</w:t>
            </w:r>
          </w:p>
        </w:tc>
      </w:tr>
      <w:tr w:rsidR="00191271" w:rsidRPr="00191271" w:rsidTr="00DC5918">
        <w:trPr>
          <w:trHeight w:val="263"/>
        </w:trPr>
        <w:tc>
          <w:tcPr>
            <w:tcW w:w="4820" w:type="dxa"/>
            <w:gridSpan w:val="5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Abordagens claras e obrigatórias do PPC CNE/MEC, 2010 art. 3º 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Referências encontradas no PPC (páginas)</w:t>
            </w:r>
          </w:p>
        </w:tc>
        <w:tc>
          <w:tcPr>
            <w:tcW w:w="2703" w:type="dxa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Atende aos requisitos mínimos? Art. 3º Parágrafo Único </w:t>
            </w:r>
            <w:proofErr w:type="spellStart"/>
            <w:r w:rsidRPr="00191271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191271">
              <w:rPr>
                <w:b/>
                <w:bCs/>
                <w:sz w:val="16"/>
                <w:szCs w:val="16"/>
              </w:rPr>
              <w:t xml:space="preserve"> CNE/MEC.</w:t>
            </w: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Cs/>
                <w:sz w:val="16"/>
                <w:szCs w:val="16"/>
              </w:rPr>
            </w:pPr>
            <w:r w:rsidRPr="00191271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Os objetivos gerais do curso, contextualizado às suas inserções institucional, política, geográfica e social;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As condições objetivas de oferta e a vocação do curso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As formas de realização da interdisciplinaridade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Os modos de integração entre teoria e prática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As formas de avaliação do ensino e da aprendizagem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Os modos da integração entre graduação e pós-graduação, quando houver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O incentivo à pesquisa, como necessário prolongamento da atividade de ensino e como instrumento para a iniciação científica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 regulamentação das atividades relacionadas com o Trabalho de Curso, em diferentes modalidades, atendendo às normas da instituição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 concepção e composição das atividades de estágio curricular supervisionado em diferentes formas e condições de realização, observados seus respectivos regulamentos;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rPr>
          <w:trHeight w:val="263"/>
        </w:trPr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 concepção e composição das atividades complementares</w:t>
            </w:r>
          </w:p>
        </w:tc>
        <w:tc>
          <w:tcPr>
            <w:tcW w:w="2977" w:type="dxa"/>
            <w:gridSpan w:val="3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10500" w:type="dxa"/>
            <w:gridSpan w:val="9"/>
            <w:vAlign w:val="center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ANÁLISE DOS QUESITOS DE ATRIBUIÇÃO PROFISSIONAL COM BASE NAS HABILIDADES ADQUIRIDAS NA FORMAÇÃO ESCOLAR</w:t>
            </w:r>
          </w:p>
        </w:tc>
      </w:tr>
      <w:tr w:rsidR="00191271" w:rsidRPr="00191271" w:rsidTr="00DC5918">
        <w:tc>
          <w:tcPr>
            <w:tcW w:w="1514" w:type="dxa"/>
            <w:gridSpan w:val="2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Campos de atuação </w:t>
            </w:r>
          </w:p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LF 12378 art. 2º 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Conteúdos curriculares </w:t>
            </w:r>
          </w:p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91271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191271">
              <w:rPr>
                <w:b/>
                <w:bCs/>
                <w:sz w:val="16"/>
                <w:szCs w:val="16"/>
              </w:rPr>
              <w:t xml:space="preserve"> CNE/MEC, 2010</w:t>
            </w:r>
            <w:r w:rsidRPr="00191271">
              <w:t xml:space="preserve"> </w:t>
            </w:r>
            <w:r w:rsidRPr="00191271">
              <w:rPr>
                <w:b/>
                <w:bCs/>
                <w:sz w:val="16"/>
                <w:szCs w:val="16"/>
              </w:rPr>
              <w:t xml:space="preserve">art.6º </w:t>
            </w:r>
          </w:p>
        </w:tc>
        <w:tc>
          <w:tcPr>
            <w:tcW w:w="2030" w:type="dxa"/>
            <w:gridSpan w:val="2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Competências e habilidades</w:t>
            </w:r>
          </w:p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91271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191271">
              <w:rPr>
                <w:b/>
                <w:bCs/>
                <w:sz w:val="16"/>
                <w:szCs w:val="16"/>
              </w:rPr>
              <w:t xml:space="preserve"> CNE/MEC, 2010 art. 5º </w:t>
            </w:r>
          </w:p>
        </w:tc>
        <w:tc>
          <w:tcPr>
            <w:tcW w:w="1276" w:type="dxa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Análise do PPC referente a:</w:t>
            </w:r>
          </w:p>
        </w:tc>
        <w:tc>
          <w:tcPr>
            <w:tcW w:w="851" w:type="dxa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C/H</w:t>
            </w:r>
          </w:p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Total ofertada pela IES</w:t>
            </w:r>
          </w:p>
        </w:tc>
        <w:tc>
          <w:tcPr>
            <w:tcW w:w="850" w:type="dxa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C/H</w:t>
            </w:r>
          </w:p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Total ofertada à distância</w:t>
            </w:r>
          </w:p>
        </w:tc>
        <w:tc>
          <w:tcPr>
            <w:tcW w:w="2703" w:type="dxa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Atende aos requisitos mínimos? Art. 5º Parágrafo Único </w:t>
            </w:r>
            <w:proofErr w:type="spellStart"/>
            <w:r w:rsidRPr="00191271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191271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Arquitetura e Urbanismo, concepção e execução de projetos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Projeto de Arquitetura, de Urbanismo e de Paisagismo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as</w:t>
            </w:r>
            <w:proofErr w:type="gramEnd"/>
            <w:r w:rsidRPr="00191271">
              <w:rPr>
                <w:sz w:val="16"/>
                <w:szCs w:val="16"/>
              </w:rPr>
              <w:t xml:space="preserve">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PROJETO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II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Arquitetura de Interiores, concepção e execução de </w:t>
            </w:r>
            <w:r w:rsidRPr="00191271">
              <w:rPr>
                <w:sz w:val="16"/>
                <w:szCs w:val="16"/>
              </w:rPr>
              <w:lastRenderedPageBreak/>
              <w:t>projetos de ambientes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Projeto de Arquitetura, de </w:t>
            </w:r>
            <w:r w:rsidRPr="00191271">
              <w:rPr>
                <w:sz w:val="16"/>
                <w:szCs w:val="16"/>
              </w:rPr>
              <w:lastRenderedPageBreak/>
              <w:t>Urbanismo e de Paisagismo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lastRenderedPageBreak/>
              <w:t>as</w:t>
            </w:r>
            <w:proofErr w:type="gramEnd"/>
            <w:r w:rsidRPr="00191271">
              <w:rPr>
                <w:sz w:val="16"/>
                <w:szCs w:val="16"/>
              </w:rPr>
              <w:t xml:space="preserve"> habilidades necessárias para conceber projetos de arquitetura, urbanismo e </w:t>
            </w:r>
            <w:r w:rsidRPr="00191271">
              <w:rPr>
                <w:sz w:val="16"/>
                <w:szCs w:val="16"/>
              </w:rPr>
              <w:lastRenderedPageBreak/>
              <w:t>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III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ARQUITETURA DE INTERIORES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III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Arquitetura Paisagística, concepção e execução de projetos para espaços externos, livres e abertos, privados ou públicos, como parques e praças, considerados isoladamente ou em sistemas, dentro de várias escalas, inclusive a territorial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Projeto de Arquitetura, de Urbanismo e de Paisagismo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as</w:t>
            </w:r>
            <w:proofErr w:type="gramEnd"/>
            <w:r w:rsidRPr="00191271">
              <w:rPr>
                <w:sz w:val="16"/>
                <w:szCs w:val="16"/>
              </w:rPr>
              <w:t xml:space="preserve">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PAISAGISMO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IV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Técnicas retrospectivas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as</w:t>
            </w:r>
            <w:proofErr w:type="gramEnd"/>
            <w:r w:rsidRPr="00191271">
              <w:rPr>
                <w:sz w:val="16"/>
                <w:szCs w:val="16"/>
              </w:rPr>
              <w:t xml:space="preserve"> práticas </w:t>
            </w:r>
            <w:proofErr w:type="spellStart"/>
            <w:r w:rsidRPr="00191271">
              <w:rPr>
                <w:sz w:val="16"/>
                <w:szCs w:val="16"/>
              </w:rPr>
              <w:t>projetuais</w:t>
            </w:r>
            <w:proofErr w:type="spellEnd"/>
            <w:r w:rsidRPr="00191271">
              <w:rPr>
                <w:sz w:val="16"/>
                <w:szCs w:val="16"/>
              </w:rPr>
              <w:t xml:space="preserve"> e as soluções tecnológicas para a preservação, conservação, restauração, reconstrução, reabilitação e reutilização de edificações, conjuntos e cidades.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PATRIMÔNIO CULTURAL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Planejamento Urbano e Regional, planejamento físico-territorial, </w:t>
            </w:r>
            <w:r w:rsidRPr="00191271">
              <w:rPr>
                <w:sz w:val="16"/>
                <w:szCs w:val="16"/>
              </w:rPr>
              <w:lastRenderedPageBreak/>
              <w:t xml:space="preserve">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</w:t>
            </w:r>
            <w:proofErr w:type="spellStart"/>
            <w:r w:rsidRPr="00191271">
              <w:rPr>
                <w:sz w:val="16"/>
                <w:szCs w:val="16"/>
              </w:rPr>
              <w:t>remembramento</w:t>
            </w:r>
            <w:proofErr w:type="spellEnd"/>
            <w:r w:rsidRPr="00191271">
              <w:rPr>
                <w:sz w:val="16"/>
                <w:szCs w:val="16"/>
              </w:rPr>
              <w:t>, arruamento, planejamento urbano, plano diretor, traçado de cidades, desenho urbano, sistema viário, tráfego e trânsito urbano e rural, inventário urbano e regional, assentamentos humanos e requalificação em áreas urbanas e rurais;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Planejamento Urbano e regional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 </w:t>
            </w:r>
            <w:proofErr w:type="gramStart"/>
            <w:r w:rsidRPr="00191271">
              <w:rPr>
                <w:sz w:val="16"/>
                <w:szCs w:val="16"/>
              </w:rPr>
              <w:t>o</w:t>
            </w:r>
            <w:proofErr w:type="gramEnd"/>
            <w:r w:rsidRPr="00191271">
              <w:rPr>
                <w:sz w:val="16"/>
                <w:szCs w:val="16"/>
              </w:rPr>
              <w:t xml:space="preserve"> domínio de técnicas e metodologias de pesquisa em planejamento urbano e regional, urbanismo e desenho urbano, bem </w:t>
            </w:r>
            <w:r w:rsidRPr="00191271">
              <w:rPr>
                <w:sz w:val="16"/>
                <w:szCs w:val="16"/>
              </w:rPr>
              <w:lastRenderedPageBreak/>
              <w:t>como a compreensão dos sistemas de infraestrutura e de trânsito, necessários para a concepção de estudos, análises e planos de intervenção no espaço urbano, metropolitano e regional;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VI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URBANISMO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VI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Topografia, elaboração e interpretação de levantamentos topográficos cadastrais para a realização de projetos de arquitetura, de urbanismo e de paisagismo, </w:t>
            </w:r>
            <w:proofErr w:type="spellStart"/>
            <w:r w:rsidRPr="00191271">
              <w:rPr>
                <w:sz w:val="16"/>
                <w:szCs w:val="16"/>
              </w:rPr>
              <w:lastRenderedPageBreak/>
              <w:t>foto-interpretação</w:t>
            </w:r>
            <w:proofErr w:type="spellEnd"/>
            <w:r w:rsidRPr="00191271">
              <w:rPr>
                <w:sz w:val="16"/>
                <w:szCs w:val="16"/>
              </w:rPr>
              <w:t>, leitura, interpretação e análise de dados e informações topográficas e sensoriamento remoto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Topografia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a</w:t>
            </w:r>
            <w:proofErr w:type="gramEnd"/>
            <w:r w:rsidRPr="00191271">
              <w:rPr>
                <w:sz w:val="16"/>
                <w:szCs w:val="16"/>
              </w:rPr>
              <w:t xml:space="preserve"> habilidade na elaboração e instrumental na feitura e interpretação de levantamentos topográficos, com a utilização de aerofotogrametria, fotointerpretação e sensoriamento remoto, necessários na realização de projetos de arquitetura, urbanismo e </w:t>
            </w:r>
            <w:r w:rsidRPr="00191271">
              <w:rPr>
                <w:sz w:val="16"/>
                <w:szCs w:val="16"/>
              </w:rPr>
              <w:lastRenderedPageBreak/>
              <w:t>paisagismo e no planejamento urbano e regional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XIII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TOPOGRAFIA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VII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Tecnologia e resistência dos materiais, dos elementos e produtos de construção, patologias e recuperações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Tecnologia da Construção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os</w:t>
            </w:r>
            <w:proofErr w:type="gramEnd"/>
            <w:r w:rsidRPr="00191271">
              <w:rPr>
                <w:sz w:val="16"/>
                <w:szCs w:val="16"/>
              </w:rPr>
              <w:t xml:space="preserve"> conhecimentos especializados para o emprego adequado e econômico dos materiais de construção e das técnicas e sistemas construtivos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TECNOLOGIA CONSTRUTIVA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VII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Sistemas construtivos e estruturais, estruturas, desenvolvimento de estruturas e aplicação tecnológica de estruturas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Sistemas estruturais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a</w:t>
            </w:r>
            <w:proofErr w:type="gramEnd"/>
            <w:r w:rsidRPr="00191271">
              <w:rPr>
                <w:sz w:val="16"/>
                <w:szCs w:val="16"/>
              </w:rPr>
              <w:t xml:space="preserve"> compreensão dos sistemas estruturais e o domínio da concepção e do projeto estrutural, tendo por fundamento os estudos de resistência dos materiais, estabilidade das construções e fundações. 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VIII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SISTEMAS ESTRUTURAIS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IX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instalações</w:t>
            </w:r>
            <w:proofErr w:type="gramEnd"/>
            <w:r w:rsidRPr="00191271">
              <w:rPr>
                <w:sz w:val="16"/>
                <w:szCs w:val="16"/>
              </w:rPr>
              <w:t xml:space="preserve"> e equipamentos referentes à arquitetura e urbanismo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Tecnologia da Construção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os</w:t>
            </w:r>
            <w:proofErr w:type="gramEnd"/>
            <w:r w:rsidRPr="00191271">
              <w:rPr>
                <w:sz w:val="16"/>
                <w:szCs w:val="16"/>
              </w:rPr>
              <w:t xml:space="preserve"> conhecimentos especializados para a definição de instalações e equipamentos prediais, para a organização de obras e canteiros e para a implantação de infraestrutura urbana.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INSTALAÇÕES E EQUIPAMENTOS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X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Conforto Ambiental, técnicas referentes ao estabelecimento de condições climáticas, acústicas, </w:t>
            </w:r>
            <w:proofErr w:type="spellStart"/>
            <w:r w:rsidRPr="00191271">
              <w:rPr>
                <w:sz w:val="16"/>
                <w:szCs w:val="16"/>
              </w:rPr>
              <w:t>lumínicas</w:t>
            </w:r>
            <w:proofErr w:type="spellEnd"/>
            <w:r w:rsidRPr="00191271">
              <w:rPr>
                <w:sz w:val="16"/>
                <w:szCs w:val="16"/>
              </w:rPr>
              <w:t xml:space="preserve"> e ergonômicas, para a concepção, organização e construção dos espaços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Profissionais: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Conforto Ambiental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o</w:t>
            </w:r>
            <w:proofErr w:type="gramEnd"/>
            <w:r w:rsidRPr="00191271">
              <w:rPr>
                <w:sz w:val="16"/>
                <w:szCs w:val="16"/>
              </w:rPr>
              <w:t xml:space="preserve"> entendimento das condições climáticas, acústicas, </w:t>
            </w:r>
            <w:proofErr w:type="spellStart"/>
            <w:r w:rsidRPr="00191271">
              <w:rPr>
                <w:sz w:val="16"/>
                <w:szCs w:val="16"/>
              </w:rPr>
              <w:t>lumínicas</w:t>
            </w:r>
            <w:proofErr w:type="spellEnd"/>
            <w:r w:rsidRPr="00191271">
              <w:rPr>
                <w:sz w:val="16"/>
                <w:szCs w:val="16"/>
              </w:rPr>
              <w:t xml:space="preserve"> e energéticas e o domínio das técnicas apropriadas a elas associadas.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IX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CONFORTO AMBIENTAL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XI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Meio Ambiente, Estudo e Avaliação dos Impactos Ambientais, Licenciamento Ambiental, Utilização Racional dos </w:t>
            </w:r>
            <w:r w:rsidRPr="00191271">
              <w:rPr>
                <w:sz w:val="16"/>
                <w:szCs w:val="16"/>
              </w:rPr>
              <w:lastRenderedPageBreak/>
              <w:t>Recursos Disponíveis e Desenvolvimento Sustentável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Núcleo de Conhecimentos de Fundamentação: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Estudos ambientais e estudos sociais e econômicos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a</w:t>
            </w:r>
            <w:proofErr w:type="gramEnd"/>
            <w:r w:rsidRPr="00191271">
              <w:rPr>
                <w:sz w:val="16"/>
                <w:szCs w:val="16"/>
              </w:rPr>
              <w:t xml:space="preserve"> compreensão das questões que informam as ações de preservação da paisagem e de avaliação dos impactos no meio ambiente, com vistas ao equilíbrio ecológico e ao </w:t>
            </w:r>
            <w:r w:rsidRPr="00191271">
              <w:rPr>
                <w:sz w:val="16"/>
                <w:szCs w:val="16"/>
              </w:rPr>
              <w:lastRenderedPageBreak/>
              <w:t>desenvolvimento sustentável.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MEIO AMBIENTE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Art. 2º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II e X 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Planejamento e Elaboração de Orçamento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de Fundamentação: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Estudos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Sociais e Econômicos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os</w:t>
            </w:r>
            <w:proofErr w:type="gramEnd"/>
            <w:r w:rsidRPr="00191271">
              <w:rPr>
                <w:sz w:val="16"/>
                <w:szCs w:val="16"/>
              </w:rPr>
              <w:t xml:space="preserve"> conhecimentos especializados para o emprego adequado e econômico dos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materiais</w:t>
            </w:r>
            <w:proofErr w:type="gramEnd"/>
            <w:r w:rsidRPr="00191271">
              <w:rPr>
                <w:sz w:val="16"/>
                <w:szCs w:val="16"/>
              </w:rPr>
              <w:t xml:space="preserve"> de construção e das técnicas e sistemas construtivos, para a definição de instalações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e</w:t>
            </w:r>
            <w:proofErr w:type="gramEnd"/>
            <w:r w:rsidRPr="00191271">
              <w:rPr>
                <w:sz w:val="16"/>
                <w:szCs w:val="16"/>
              </w:rPr>
              <w:t xml:space="preserve"> equipamentos prediais, para a organização de obras e canteiros e para a implantação de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infraestrutura</w:t>
            </w:r>
            <w:proofErr w:type="gramEnd"/>
            <w:r w:rsidRPr="00191271">
              <w:rPr>
                <w:sz w:val="16"/>
                <w:szCs w:val="16"/>
              </w:rPr>
              <w:t xml:space="preserve"> urbana;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PLANEJAMENTO E ORÇAMENTO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Art. 2º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XI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Produção e divulgação técnica especializada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Núcleo de Conhecimentos de Fundamentação: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Desenho e Meios de Representação e Expressão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as</w:t>
            </w:r>
            <w:proofErr w:type="gramEnd"/>
            <w:r w:rsidRPr="00191271">
              <w:rPr>
                <w:sz w:val="16"/>
                <w:szCs w:val="16"/>
              </w:rPr>
              <w:t xml:space="preserve"> habilidades de desenho e o domínio da geometria, de suas aplicações e de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outros</w:t>
            </w:r>
            <w:proofErr w:type="gramEnd"/>
            <w:r w:rsidRPr="00191271">
              <w:rPr>
                <w:sz w:val="16"/>
                <w:szCs w:val="16"/>
              </w:rPr>
              <w:t xml:space="preserve"> meios de expressão e representação, tais como perspectiva, modelagem, maquetes,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modelos</w:t>
            </w:r>
            <w:proofErr w:type="gramEnd"/>
            <w:r w:rsidRPr="00191271">
              <w:rPr>
                <w:sz w:val="16"/>
                <w:szCs w:val="16"/>
              </w:rPr>
              <w:t xml:space="preserve"> e imagens virtuais;</w:t>
            </w:r>
            <w:r w:rsidRPr="00191271">
              <w:rPr>
                <w:sz w:val="16"/>
                <w:szCs w:val="16"/>
              </w:rPr>
              <w:cr/>
            </w:r>
            <w:proofErr w:type="gramStart"/>
            <w:r w:rsidRPr="00191271">
              <w:rPr>
                <w:sz w:val="16"/>
                <w:szCs w:val="16"/>
              </w:rPr>
              <w:t>o</w:t>
            </w:r>
            <w:proofErr w:type="gramEnd"/>
            <w:r w:rsidRPr="00191271">
              <w:rPr>
                <w:sz w:val="16"/>
                <w:szCs w:val="16"/>
              </w:rPr>
              <w:t xml:space="preserve"> conhecimento dos instrumentais de informática para tratamento de informações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e</w:t>
            </w:r>
            <w:proofErr w:type="gramEnd"/>
            <w:r w:rsidRPr="00191271">
              <w:rPr>
                <w:sz w:val="16"/>
                <w:szCs w:val="16"/>
              </w:rPr>
              <w:t xml:space="preserve"> representação aplicada à arquitetura, ao urbanismo, ao paisagismo e ao planejamento urbano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e</w:t>
            </w:r>
            <w:proofErr w:type="gramEnd"/>
            <w:r w:rsidRPr="00191271">
              <w:rPr>
                <w:sz w:val="16"/>
                <w:szCs w:val="16"/>
              </w:rPr>
              <w:t xml:space="preserve"> regional;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XI e XII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DESENHO E REPRESENTAÇÃO GRÁFICA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P.U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IV</w:t>
            </w:r>
          </w:p>
        </w:tc>
        <w:tc>
          <w:tcPr>
            <w:tcW w:w="108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</w:t>
            </w:r>
            <w:r w:rsidRPr="00191271">
              <w:rPr>
                <w:sz w:val="16"/>
                <w:szCs w:val="16"/>
              </w:rPr>
              <w:lastRenderedPageBreak/>
              <w:t>conjuntos e cidades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lastRenderedPageBreak/>
              <w:t>Núcleo de Conhecimentos de Fundamentação: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Estética e História das Artes</w:t>
            </w:r>
          </w:p>
        </w:tc>
        <w:tc>
          <w:tcPr>
            <w:tcW w:w="1701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o</w:t>
            </w:r>
            <w:proofErr w:type="gramEnd"/>
            <w:r w:rsidRPr="00191271">
              <w:rPr>
                <w:sz w:val="16"/>
                <w:szCs w:val="16"/>
              </w:rPr>
              <w:t xml:space="preserve"> conhecimento da história das artes e da estética, suscetível de influenciar a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qualidade</w:t>
            </w:r>
            <w:proofErr w:type="gramEnd"/>
            <w:r w:rsidRPr="00191271">
              <w:rPr>
                <w:sz w:val="16"/>
                <w:szCs w:val="16"/>
              </w:rPr>
              <w:t xml:space="preserve"> da concepção e da prática de arquitetura, urbanismo e paisagismo;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os</w:t>
            </w:r>
            <w:proofErr w:type="gramEnd"/>
            <w:r w:rsidRPr="00191271">
              <w:rPr>
                <w:sz w:val="16"/>
                <w:szCs w:val="16"/>
              </w:rPr>
              <w:t xml:space="preserve"> conhecimentos de teoria e de história da arquitetura, do urbanismo e do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paisagismo</w:t>
            </w:r>
            <w:proofErr w:type="gramEnd"/>
            <w:r w:rsidRPr="00191271">
              <w:rPr>
                <w:sz w:val="16"/>
                <w:szCs w:val="16"/>
              </w:rPr>
              <w:t>, considerando sua produção no contexto social, cultural, político e econômico e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gramStart"/>
            <w:r w:rsidRPr="00191271">
              <w:rPr>
                <w:sz w:val="16"/>
                <w:szCs w:val="16"/>
              </w:rPr>
              <w:t>tendo</w:t>
            </w:r>
            <w:proofErr w:type="gramEnd"/>
            <w:r w:rsidRPr="00191271">
              <w:rPr>
                <w:sz w:val="16"/>
                <w:szCs w:val="16"/>
              </w:rPr>
              <w:t xml:space="preserve"> como objetivo a reflexão crítica e a pesquisa;</w:t>
            </w:r>
          </w:p>
        </w:tc>
        <w:tc>
          <w:tcPr>
            <w:tcW w:w="329" w:type="dxa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V e VII</w:t>
            </w:r>
          </w:p>
        </w:tc>
        <w:tc>
          <w:tcPr>
            <w:tcW w:w="1276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TEORIA E HISTÓRIA DA ARQUITETURA E DA ARTE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10500" w:type="dxa"/>
            <w:gridSpan w:val="9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 xml:space="preserve">COMPONENTES CURRICULARES OBRIGATÓRIOS NECESSÁRIOS PARA CONCLUSÃO DO CURSO </w:t>
            </w:r>
          </w:p>
        </w:tc>
      </w:tr>
      <w:tr w:rsidR="00191271" w:rsidRPr="00191271" w:rsidTr="00DC5918">
        <w:tc>
          <w:tcPr>
            <w:tcW w:w="4820" w:type="dxa"/>
            <w:gridSpan w:val="5"/>
            <w:vAlign w:val="center"/>
          </w:tcPr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 </w:t>
            </w:r>
          </w:p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Conteúdos curriculares 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proofErr w:type="spellStart"/>
            <w:r w:rsidRPr="00191271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191271">
              <w:rPr>
                <w:b/>
                <w:bCs/>
                <w:sz w:val="16"/>
                <w:szCs w:val="16"/>
              </w:rPr>
              <w:t xml:space="preserve"> CNE/MEC, 2010</w:t>
            </w:r>
            <w:r w:rsidRPr="00191271">
              <w:t xml:space="preserve"> </w:t>
            </w:r>
            <w:r w:rsidRPr="00191271">
              <w:rPr>
                <w:b/>
                <w:bCs/>
                <w:sz w:val="16"/>
                <w:szCs w:val="16"/>
              </w:rPr>
              <w:t>art.6º, 7º e 8º</w:t>
            </w:r>
          </w:p>
          <w:p w:rsidR="001A67A7" w:rsidRPr="00191271" w:rsidRDefault="001A67A7" w:rsidP="00DC5918">
            <w:pPr>
              <w:rPr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Análise do PPC referente a:</w:t>
            </w:r>
          </w:p>
        </w:tc>
        <w:tc>
          <w:tcPr>
            <w:tcW w:w="851" w:type="dxa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C/H</w:t>
            </w:r>
          </w:p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Total ofertada pela IES</w:t>
            </w:r>
          </w:p>
        </w:tc>
        <w:tc>
          <w:tcPr>
            <w:tcW w:w="850" w:type="dxa"/>
          </w:tcPr>
          <w:p w:rsidR="001A67A7" w:rsidRPr="00191271" w:rsidRDefault="001A67A7" w:rsidP="00DC5918">
            <w:pPr>
              <w:jc w:val="center"/>
              <w:rPr>
                <w:b/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C/H</w:t>
            </w:r>
          </w:p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Total ofertada a distância</w:t>
            </w:r>
          </w:p>
        </w:tc>
        <w:tc>
          <w:tcPr>
            <w:tcW w:w="2703" w:type="dxa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Atende aos requisitos mínimos? Art. 5º Parágrafo Único </w:t>
            </w:r>
            <w:proofErr w:type="spellStart"/>
            <w:r w:rsidRPr="00191271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191271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Cs/>
                <w:sz w:val="16"/>
                <w:szCs w:val="16"/>
              </w:rPr>
            </w:pPr>
            <w:proofErr w:type="spellStart"/>
            <w:r w:rsidRPr="00191271">
              <w:rPr>
                <w:bCs/>
                <w:sz w:val="16"/>
                <w:szCs w:val="16"/>
              </w:rPr>
              <w:t>Art</w:t>
            </w:r>
            <w:proofErr w:type="spellEnd"/>
            <w:r w:rsidRPr="00191271">
              <w:rPr>
                <w:bCs/>
                <w:sz w:val="16"/>
                <w:szCs w:val="16"/>
              </w:rPr>
              <w:t xml:space="preserve"> 6º, III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bCs/>
                <w:sz w:val="16"/>
                <w:szCs w:val="16"/>
              </w:rPr>
            </w:pPr>
            <w:r w:rsidRPr="00191271">
              <w:rPr>
                <w:bCs/>
                <w:sz w:val="16"/>
                <w:szCs w:val="16"/>
              </w:rPr>
              <w:t>Trabalho de Curso</w:t>
            </w:r>
          </w:p>
        </w:tc>
        <w:tc>
          <w:tcPr>
            <w:tcW w:w="1276" w:type="dxa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TRABALHO DE CONCLUSÃO DE CURSO (TCC) OU TRABALHO FINAL DE GRADUAÇÃO (TFG)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Cs/>
                <w:sz w:val="16"/>
                <w:szCs w:val="16"/>
              </w:rPr>
            </w:pPr>
            <w:r w:rsidRPr="00191271">
              <w:rPr>
                <w:bCs/>
                <w:sz w:val="16"/>
                <w:szCs w:val="16"/>
              </w:rPr>
              <w:t>Art. 7º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b/>
                <w:bCs/>
                <w:sz w:val="16"/>
                <w:szCs w:val="16"/>
              </w:rPr>
            </w:pPr>
            <w:r w:rsidRPr="00191271">
              <w:rPr>
                <w:bCs/>
                <w:sz w:val="16"/>
                <w:szCs w:val="16"/>
              </w:rPr>
              <w:t>Estágio Supervisionado</w:t>
            </w:r>
          </w:p>
        </w:tc>
        <w:tc>
          <w:tcPr>
            <w:tcW w:w="1276" w:type="dxa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ESTÁGIO SUPERVISIONADO/ESTÁGIO CURRICULAR OBRIGATÓRIO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425" w:type="dxa"/>
            <w:vAlign w:val="center"/>
          </w:tcPr>
          <w:p w:rsidR="001A67A7" w:rsidRPr="00191271" w:rsidRDefault="001A67A7" w:rsidP="00DC5918">
            <w:pPr>
              <w:rPr>
                <w:bCs/>
                <w:sz w:val="16"/>
                <w:szCs w:val="16"/>
              </w:rPr>
            </w:pPr>
            <w:r w:rsidRPr="00191271">
              <w:rPr>
                <w:bCs/>
                <w:sz w:val="16"/>
                <w:szCs w:val="16"/>
              </w:rPr>
              <w:t>Art. 8º</w:t>
            </w:r>
          </w:p>
        </w:tc>
        <w:tc>
          <w:tcPr>
            <w:tcW w:w="4395" w:type="dxa"/>
            <w:gridSpan w:val="4"/>
            <w:vAlign w:val="center"/>
          </w:tcPr>
          <w:p w:rsidR="001A67A7" w:rsidRPr="00191271" w:rsidRDefault="001A67A7" w:rsidP="00DC5918">
            <w:pPr>
              <w:rPr>
                <w:bCs/>
                <w:sz w:val="16"/>
                <w:szCs w:val="16"/>
              </w:rPr>
            </w:pPr>
            <w:r w:rsidRPr="00191271">
              <w:rPr>
                <w:bCs/>
                <w:sz w:val="16"/>
                <w:szCs w:val="16"/>
              </w:rPr>
              <w:t>Atividades Complementares</w:t>
            </w:r>
          </w:p>
        </w:tc>
        <w:tc>
          <w:tcPr>
            <w:tcW w:w="1276" w:type="dxa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ATIVIDADES COMPLEMENTARES/OPTATIVAS/EXTENSÃO/ ESTAGIOS NÃO SUPERVISIONADOS/VISITAS/PALESTRAS/VIAGENS/ETC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  <w:tr w:rsidR="00191271" w:rsidRPr="00191271" w:rsidTr="00DC5918">
        <w:tc>
          <w:tcPr>
            <w:tcW w:w="10500" w:type="dxa"/>
            <w:gridSpan w:val="9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sz w:val="16"/>
                <w:szCs w:val="16"/>
              </w:rPr>
              <w:t>OBSERVAÇÕES FINAIS</w:t>
            </w:r>
          </w:p>
        </w:tc>
      </w:tr>
      <w:tr w:rsidR="00191271" w:rsidRPr="00191271" w:rsidTr="00DC5918">
        <w:tc>
          <w:tcPr>
            <w:tcW w:w="6096" w:type="dxa"/>
            <w:gridSpan w:val="6"/>
            <w:vMerge w:val="restart"/>
          </w:tcPr>
          <w:p w:rsidR="001A67A7" w:rsidRPr="00191271" w:rsidRDefault="001A67A7" w:rsidP="00DC5918">
            <w:pPr>
              <w:rPr>
                <w:b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Observações e Parecer do corpo técnico:</w:t>
            </w: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>C/H Total</w:t>
            </w: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C/H à distância </w:t>
            </w: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  <w:r w:rsidRPr="00191271">
              <w:rPr>
                <w:b/>
                <w:bCs/>
                <w:sz w:val="16"/>
                <w:szCs w:val="16"/>
              </w:rPr>
              <w:t xml:space="preserve">Atende aos requisitos mínimos? Art. 5º Parágrafo Único </w:t>
            </w:r>
            <w:proofErr w:type="spellStart"/>
            <w:r w:rsidRPr="00191271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191271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191271" w:rsidRPr="00191271" w:rsidTr="00DC5918">
        <w:trPr>
          <w:trHeight w:val="323"/>
        </w:trPr>
        <w:tc>
          <w:tcPr>
            <w:tcW w:w="6096" w:type="dxa"/>
            <w:gridSpan w:val="6"/>
            <w:vMerge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67A7" w:rsidRPr="00191271" w:rsidRDefault="001A67A7" w:rsidP="00DC59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:rsidR="001A67A7" w:rsidRPr="00191271" w:rsidRDefault="001A67A7" w:rsidP="00DC59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67A7" w:rsidRPr="00191271" w:rsidRDefault="001A67A7" w:rsidP="001A67A7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:rsidR="001A67A7" w:rsidRPr="00191271" w:rsidRDefault="001A67A7" w:rsidP="002942A1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:rsidR="002942A1" w:rsidRPr="00191271" w:rsidRDefault="002942A1" w:rsidP="002942A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sectPr w:rsidR="002942A1" w:rsidRPr="00191271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DD" w:rsidRDefault="009718DD">
      <w:r>
        <w:separator/>
      </w:r>
    </w:p>
  </w:endnote>
  <w:endnote w:type="continuationSeparator" w:id="0">
    <w:p w:rsidR="009718DD" w:rsidRDefault="0097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381432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718DD" w:rsidRPr="00A56089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718DD" w:rsidRPr="006326B2" w:rsidRDefault="009718D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968A3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718DD" w:rsidRDefault="00971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DD" w:rsidRDefault="009718DD">
      <w:r>
        <w:separator/>
      </w:r>
    </w:p>
  </w:footnote>
  <w:footnote w:type="continuationSeparator" w:id="0">
    <w:p w:rsidR="009718DD" w:rsidRDefault="009718DD">
      <w:r>
        <w:continuationSeparator/>
      </w:r>
    </w:p>
  </w:footnote>
  <w:footnote w:id="1">
    <w:p w:rsidR="001A67A7" w:rsidRDefault="001A67A7" w:rsidP="001A67A7">
      <w:pPr>
        <w:pStyle w:val="Textodenotaderodap"/>
      </w:pPr>
      <w:r>
        <w:rPr>
          <w:rStyle w:val="Refdenotaderodap"/>
        </w:rPr>
        <w:footnoteRef/>
      </w:r>
      <w:r>
        <w:t xml:space="preserve"> Tabela retirada e adaptada do parecer elaborado pela Arq. Maria Elisa Baptista, homologado através da </w:t>
      </w:r>
      <w:r w:rsidRPr="00BB4073">
        <w:t>Deliberação Plenária DPO/RS n. 1</w:t>
      </w:r>
      <w:r>
        <w:t>089</w:t>
      </w:r>
      <w:r w:rsidRPr="00BB4073">
        <w:t>/20</w:t>
      </w:r>
      <w:r>
        <w:t>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9E4E5A" w:rsidRDefault="009718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9E4E5A" w:rsidRDefault="009718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7D98"/>
    <w:multiLevelType w:val="multilevel"/>
    <w:tmpl w:val="EEBA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C6B"/>
    <w:multiLevelType w:val="multilevel"/>
    <w:tmpl w:val="EEBA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57150FAD"/>
    <w:multiLevelType w:val="hybridMultilevel"/>
    <w:tmpl w:val="14707AD0"/>
    <w:lvl w:ilvl="0" w:tplc="903E240A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4E78"/>
    <w:multiLevelType w:val="hybridMultilevel"/>
    <w:tmpl w:val="33C21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54F5"/>
    <w:rsid w:val="0007671E"/>
    <w:rsid w:val="0008228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40F72"/>
    <w:rsid w:val="001524E9"/>
    <w:rsid w:val="00153E55"/>
    <w:rsid w:val="0015735D"/>
    <w:rsid w:val="001629DA"/>
    <w:rsid w:val="0016484D"/>
    <w:rsid w:val="00170C7D"/>
    <w:rsid w:val="00171DE2"/>
    <w:rsid w:val="00180166"/>
    <w:rsid w:val="00183295"/>
    <w:rsid w:val="00183A48"/>
    <w:rsid w:val="00191271"/>
    <w:rsid w:val="0019362F"/>
    <w:rsid w:val="00193EE5"/>
    <w:rsid w:val="001A3726"/>
    <w:rsid w:val="001A67A7"/>
    <w:rsid w:val="001B4914"/>
    <w:rsid w:val="001C7333"/>
    <w:rsid w:val="001C7876"/>
    <w:rsid w:val="001D3CDB"/>
    <w:rsid w:val="001D558E"/>
    <w:rsid w:val="001E15D4"/>
    <w:rsid w:val="001E738D"/>
    <w:rsid w:val="001E74B0"/>
    <w:rsid w:val="001F392C"/>
    <w:rsid w:val="001F4F78"/>
    <w:rsid w:val="0020186A"/>
    <w:rsid w:val="0020465D"/>
    <w:rsid w:val="00207374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42A1"/>
    <w:rsid w:val="00295710"/>
    <w:rsid w:val="002A0CA7"/>
    <w:rsid w:val="002B05F2"/>
    <w:rsid w:val="002B0B12"/>
    <w:rsid w:val="002B1934"/>
    <w:rsid w:val="002C3E58"/>
    <w:rsid w:val="002C5168"/>
    <w:rsid w:val="002C71F3"/>
    <w:rsid w:val="002D1AC4"/>
    <w:rsid w:val="002D4C79"/>
    <w:rsid w:val="002D6876"/>
    <w:rsid w:val="002E64C2"/>
    <w:rsid w:val="002E66A8"/>
    <w:rsid w:val="00305DC6"/>
    <w:rsid w:val="00321659"/>
    <w:rsid w:val="0032536C"/>
    <w:rsid w:val="00345790"/>
    <w:rsid w:val="00351EB8"/>
    <w:rsid w:val="00352307"/>
    <w:rsid w:val="00353C04"/>
    <w:rsid w:val="00362159"/>
    <w:rsid w:val="00363B2D"/>
    <w:rsid w:val="003652C0"/>
    <w:rsid w:val="0038038E"/>
    <w:rsid w:val="00381432"/>
    <w:rsid w:val="00385DA6"/>
    <w:rsid w:val="0039127B"/>
    <w:rsid w:val="003A030C"/>
    <w:rsid w:val="003A7C3C"/>
    <w:rsid w:val="003B0538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54CEF"/>
    <w:rsid w:val="004727C6"/>
    <w:rsid w:val="004767B8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818"/>
    <w:rsid w:val="004A7F6A"/>
    <w:rsid w:val="004B3D0C"/>
    <w:rsid w:val="004B6DCD"/>
    <w:rsid w:val="004C1E9A"/>
    <w:rsid w:val="004D3F3D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D3C"/>
    <w:rsid w:val="00546EA2"/>
    <w:rsid w:val="00551013"/>
    <w:rsid w:val="00556541"/>
    <w:rsid w:val="00560235"/>
    <w:rsid w:val="00563546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42C"/>
    <w:rsid w:val="006326B2"/>
    <w:rsid w:val="00633052"/>
    <w:rsid w:val="006348AC"/>
    <w:rsid w:val="00635CC2"/>
    <w:rsid w:val="006368C2"/>
    <w:rsid w:val="006429A3"/>
    <w:rsid w:val="00644944"/>
    <w:rsid w:val="00645BBB"/>
    <w:rsid w:val="006514E5"/>
    <w:rsid w:val="00662110"/>
    <w:rsid w:val="00682D9A"/>
    <w:rsid w:val="00687262"/>
    <w:rsid w:val="00691B60"/>
    <w:rsid w:val="006973EA"/>
    <w:rsid w:val="006A2EA8"/>
    <w:rsid w:val="006A5986"/>
    <w:rsid w:val="006B13C3"/>
    <w:rsid w:val="006B435E"/>
    <w:rsid w:val="006B7262"/>
    <w:rsid w:val="006B760C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0672"/>
    <w:rsid w:val="006F22BA"/>
    <w:rsid w:val="006F5A2F"/>
    <w:rsid w:val="00705F8F"/>
    <w:rsid w:val="0071168F"/>
    <w:rsid w:val="00712108"/>
    <w:rsid w:val="007251E6"/>
    <w:rsid w:val="00737297"/>
    <w:rsid w:val="007473DE"/>
    <w:rsid w:val="00754AF5"/>
    <w:rsid w:val="007601AA"/>
    <w:rsid w:val="007604EE"/>
    <w:rsid w:val="00760D75"/>
    <w:rsid w:val="00763230"/>
    <w:rsid w:val="007632AC"/>
    <w:rsid w:val="007662E2"/>
    <w:rsid w:val="0077400B"/>
    <w:rsid w:val="00775791"/>
    <w:rsid w:val="007800E1"/>
    <w:rsid w:val="0078755D"/>
    <w:rsid w:val="00787C83"/>
    <w:rsid w:val="007A233B"/>
    <w:rsid w:val="007A44CA"/>
    <w:rsid w:val="007A62AA"/>
    <w:rsid w:val="007A77C2"/>
    <w:rsid w:val="007A7CCA"/>
    <w:rsid w:val="007B1798"/>
    <w:rsid w:val="007C7C54"/>
    <w:rsid w:val="007E6C55"/>
    <w:rsid w:val="007E74E6"/>
    <w:rsid w:val="007F7673"/>
    <w:rsid w:val="00802B60"/>
    <w:rsid w:val="00802E3F"/>
    <w:rsid w:val="00812C1E"/>
    <w:rsid w:val="008151DC"/>
    <w:rsid w:val="00817E19"/>
    <w:rsid w:val="00836D6D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6183"/>
    <w:rsid w:val="008D02BD"/>
    <w:rsid w:val="008D5241"/>
    <w:rsid w:val="008D7D1C"/>
    <w:rsid w:val="008E0431"/>
    <w:rsid w:val="008E05C0"/>
    <w:rsid w:val="008F44C2"/>
    <w:rsid w:val="008F4FDD"/>
    <w:rsid w:val="009025A2"/>
    <w:rsid w:val="009154B0"/>
    <w:rsid w:val="00920C04"/>
    <w:rsid w:val="0092286C"/>
    <w:rsid w:val="009270F6"/>
    <w:rsid w:val="00933794"/>
    <w:rsid w:val="00945D2B"/>
    <w:rsid w:val="0095278C"/>
    <w:rsid w:val="00953C9A"/>
    <w:rsid w:val="0096441F"/>
    <w:rsid w:val="009718DD"/>
    <w:rsid w:val="00977288"/>
    <w:rsid w:val="009802B2"/>
    <w:rsid w:val="009827E3"/>
    <w:rsid w:val="00985B8B"/>
    <w:rsid w:val="00986211"/>
    <w:rsid w:val="00995531"/>
    <w:rsid w:val="009A42C0"/>
    <w:rsid w:val="009B1BAF"/>
    <w:rsid w:val="009B78C0"/>
    <w:rsid w:val="009C0310"/>
    <w:rsid w:val="009C0DDA"/>
    <w:rsid w:val="009D4EF1"/>
    <w:rsid w:val="009F04DB"/>
    <w:rsid w:val="00A0065B"/>
    <w:rsid w:val="00A02F4B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80A4E"/>
    <w:rsid w:val="00A81B82"/>
    <w:rsid w:val="00A862C3"/>
    <w:rsid w:val="00A90D21"/>
    <w:rsid w:val="00A92225"/>
    <w:rsid w:val="00A95AE3"/>
    <w:rsid w:val="00AA2798"/>
    <w:rsid w:val="00AB0217"/>
    <w:rsid w:val="00AB3BE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3184"/>
    <w:rsid w:val="00B5534B"/>
    <w:rsid w:val="00B55D72"/>
    <w:rsid w:val="00B60189"/>
    <w:rsid w:val="00B6570B"/>
    <w:rsid w:val="00B65978"/>
    <w:rsid w:val="00B7165A"/>
    <w:rsid w:val="00B85ECC"/>
    <w:rsid w:val="00B91B6A"/>
    <w:rsid w:val="00B94CC8"/>
    <w:rsid w:val="00B95FAD"/>
    <w:rsid w:val="00BA3AF1"/>
    <w:rsid w:val="00BA6AEB"/>
    <w:rsid w:val="00BB3838"/>
    <w:rsid w:val="00BC14CD"/>
    <w:rsid w:val="00BC3975"/>
    <w:rsid w:val="00BC67EC"/>
    <w:rsid w:val="00BD1F54"/>
    <w:rsid w:val="00BE1D0F"/>
    <w:rsid w:val="00BE42CD"/>
    <w:rsid w:val="00BE6FE2"/>
    <w:rsid w:val="00BE73C6"/>
    <w:rsid w:val="00BF1F57"/>
    <w:rsid w:val="00BF2894"/>
    <w:rsid w:val="00BF5601"/>
    <w:rsid w:val="00C00B45"/>
    <w:rsid w:val="00C00CE3"/>
    <w:rsid w:val="00C03320"/>
    <w:rsid w:val="00C06005"/>
    <w:rsid w:val="00C16EDB"/>
    <w:rsid w:val="00C245E6"/>
    <w:rsid w:val="00C32B3C"/>
    <w:rsid w:val="00C348D5"/>
    <w:rsid w:val="00C35A43"/>
    <w:rsid w:val="00C36182"/>
    <w:rsid w:val="00C44812"/>
    <w:rsid w:val="00C54753"/>
    <w:rsid w:val="00C55B31"/>
    <w:rsid w:val="00C62783"/>
    <w:rsid w:val="00C71F3B"/>
    <w:rsid w:val="00C733AE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16FC"/>
    <w:rsid w:val="00D46D25"/>
    <w:rsid w:val="00D507ED"/>
    <w:rsid w:val="00D62B73"/>
    <w:rsid w:val="00D6537E"/>
    <w:rsid w:val="00D74B92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0BA1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809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4D0C"/>
    <w:rsid w:val="00EF7502"/>
    <w:rsid w:val="00F04503"/>
    <w:rsid w:val="00F06F9D"/>
    <w:rsid w:val="00F120F5"/>
    <w:rsid w:val="00F1714B"/>
    <w:rsid w:val="00F26D93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7589B"/>
    <w:rsid w:val="00F8097B"/>
    <w:rsid w:val="00F968A3"/>
    <w:rsid w:val="00FA06DF"/>
    <w:rsid w:val="00FA1461"/>
    <w:rsid w:val="00FA312B"/>
    <w:rsid w:val="00FB0059"/>
    <w:rsid w:val="00FB587C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5:docId w15:val="{560F5912-6FD3-4F50-8F48-5B00011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2942A1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942A1"/>
    <w:rPr>
      <w:lang w:eastAsia="en-US"/>
    </w:rPr>
  </w:style>
  <w:style w:type="character" w:styleId="Refdenotaderodap">
    <w:name w:val="footnote reference"/>
    <w:basedOn w:val="Fontepargpadro"/>
    <w:rsid w:val="002942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0A91-8201-4849-83A8-C4DBCECD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3818</Words>
  <Characters>23329</Characters>
  <Application>Microsoft Office Word</Application>
  <DocSecurity>0</DocSecurity>
  <Lines>194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2023-01-18T14:25:00Z</cp:lastPrinted>
  <dcterms:created xsi:type="dcterms:W3CDTF">2023-01-17T18:10:00Z</dcterms:created>
  <dcterms:modified xsi:type="dcterms:W3CDTF">2023-01-18T14:26:00Z</dcterms:modified>
</cp:coreProperties>
</file>