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  <w:gridCol w:w="50"/>
      </w:tblGrid>
      <w:tr w:rsidR="00061080" w:rsidRPr="00EE1537" w14:paraId="0DB6799A" w14:textId="77777777" w:rsidTr="00834850">
        <w:trPr>
          <w:gridAfter w:val="1"/>
          <w:wAfter w:w="50" w:type="dxa"/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669B8EC" w14:textId="77777777" w:rsidR="00061080" w:rsidRPr="00EE1537" w:rsidRDefault="00061080" w:rsidP="00834850">
            <w:pPr>
              <w:spacing w:after="60"/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E1537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0E7F532" w14:textId="79C910E4" w:rsidR="00061080" w:rsidRPr="00EE1537" w:rsidRDefault="00061080" w:rsidP="00864B9D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061080">
              <w:rPr>
                <w:rFonts w:asciiTheme="minorHAnsi" w:hAnsiTheme="minorHAnsi" w:cstheme="minorHAnsi"/>
              </w:rPr>
              <w:t xml:space="preserve">roposta de </w:t>
            </w:r>
            <w:r w:rsidR="00FD54EA">
              <w:rPr>
                <w:rFonts w:asciiTheme="minorHAnsi" w:hAnsiTheme="minorHAnsi" w:cstheme="minorHAnsi"/>
              </w:rPr>
              <w:t xml:space="preserve">Portaria Normativa que </w:t>
            </w:r>
            <w:r w:rsidR="00987846">
              <w:rPr>
                <w:rFonts w:asciiTheme="minorHAnsi" w:hAnsiTheme="minorHAnsi" w:cstheme="minorHAnsi"/>
              </w:rPr>
              <w:t xml:space="preserve">regulamenta </w:t>
            </w:r>
            <w:r w:rsidR="00987846" w:rsidRPr="00987846">
              <w:rPr>
                <w:rFonts w:asciiTheme="minorHAnsi" w:hAnsiTheme="minorHAnsi" w:cstheme="minorHAnsi"/>
              </w:rPr>
              <w:t>a celebração de Termos de Ajustamento de Conduta – TAC, no âmbito dos Processos Ético Disciplinares, e dá outras providências</w:t>
            </w:r>
            <w:r w:rsidRPr="00EE1537">
              <w:rPr>
                <w:rFonts w:asciiTheme="minorHAnsi" w:hAnsiTheme="minorHAnsi" w:cstheme="minorHAnsi"/>
              </w:rPr>
              <w:t>.</w:t>
            </w:r>
          </w:p>
        </w:tc>
      </w:tr>
      <w:tr w:rsidR="00441D17" w:rsidRPr="00EE1ED8" w14:paraId="583BE21F" w14:textId="77777777" w:rsidTr="0083485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54"/>
          <w:jc w:val="center"/>
        </w:trPr>
        <w:tc>
          <w:tcPr>
            <w:tcW w:w="9382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05B6" w14:textId="36DE7861" w:rsidR="00441D17" w:rsidRPr="00EE1ED8" w:rsidRDefault="00061080" w:rsidP="00F84318">
            <w:pPr>
              <w:tabs>
                <w:tab w:val="left" w:pos="1418"/>
              </w:tabs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DELIBERAÇÃO CED-CAU/RS N</w:t>
            </w:r>
            <w:r w:rsidR="00441D17" w:rsidRPr="00EE1ED8">
              <w:rPr>
                <w:rFonts w:asciiTheme="minorHAnsi" w:hAnsiTheme="minorHAnsi" w:cstheme="minorHAnsi"/>
                <w:b/>
              </w:rPr>
              <w:t xml:space="preserve">º </w:t>
            </w:r>
            <w:r w:rsidR="00F84318">
              <w:rPr>
                <w:rFonts w:asciiTheme="minorHAnsi" w:hAnsiTheme="minorHAnsi" w:cstheme="minorHAnsi"/>
                <w:b/>
              </w:rPr>
              <w:t>022</w:t>
            </w:r>
            <w:r w:rsidR="00441D17" w:rsidRPr="00EE1ED8">
              <w:rPr>
                <w:rFonts w:asciiTheme="minorHAnsi" w:hAnsiTheme="minorHAnsi" w:cstheme="minorHAnsi"/>
                <w:b/>
              </w:rPr>
              <w:t>/202</w:t>
            </w:r>
            <w:r w:rsidR="00987846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4D337243" w14:textId="77777777" w:rsidR="00834850" w:rsidRDefault="00834850" w:rsidP="00834850">
      <w:pPr>
        <w:tabs>
          <w:tab w:val="left" w:pos="1418"/>
        </w:tabs>
        <w:spacing w:after="60"/>
        <w:ind w:left="-284" w:right="-285"/>
        <w:jc w:val="both"/>
        <w:rPr>
          <w:rFonts w:asciiTheme="minorHAnsi" w:hAnsiTheme="minorHAnsi" w:cstheme="minorHAnsi"/>
        </w:rPr>
      </w:pPr>
    </w:p>
    <w:p w14:paraId="5CB22E0F" w14:textId="36FB62C6" w:rsidR="00642BF2" w:rsidRPr="00F13216" w:rsidRDefault="00642BF2" w:rsidP="00987846">
      <w:pPr>
        <w:tabs>
          <w:tab w:val="left" w:pos="1418"/>
        </w:tabs>
        <w:spacing w:after="60"/>
        <w:ind w:left="-284" w:right="-285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>, no dia</w:t>
      </w:r>
      <w:r w:rsidR="00F84318">
        <w:rPr>
          <w:rFonts w:asciiTheme="minorHAnsi" w:hAnsiTheme="minorHAnsi" w:cstheme="minorHAnsi"/>
        </w:rPr>
        <w:t xml:space="preserve"> 16</w:t>
      </w:r>
      <w:r w:rsidR="00E349EF">
        <w:rPr>
          <w:rFonts w:asciiTheme="minorHAnsi" w:hAnsiTheme="minorHAnsi" w:cstheme="minorHAnsi"/>
        </w:rPr>
        <w:t xml:space="preserve"> de</w:t>
      </w:r>
      <w:r w:rsidR="00F84318">
        <w:rPr>
          <w:rFonts w:asciiTheme="minorHAnsi" w:hAnsiTheme="minorHAnsi" w:cstheme="minorHAnsi"/>
        </w:rPr>
        <w:t xml:space="preserve"> março</w:t>
      </w:r>
      <w:r w:rsidRPr="00A3480D">
        <w:rPr>
          <w:rFonts w:asciiTheme="minorHAnsi" w:hAnsiTheme="minorHAnsi" w:cstheme="minorHAnsi"/>
        </w:rPr>
        <w:t xml:space="preserve"> de 202</w:t>
      </w:r>
      <w:r w:rsidR="00864B9D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 xml:space="preserve">, no uso das competências que lhe conferem o </w:t>
      </w:r>
      <w:r w:rsidRPr="00F13216">
        <w:rPr>
          <w:rFonts w:asciiTheme="minorHAnsi" w:hAnsiTheme="minorHAnsi" w:cstheme="minorHAnsi"/>
        </w:rPr>
        <w:t xml:space="preserve">artigo 2º, inciso III, alínea ‘b’, da Resolução CAU/BR nº 30 e o artigo 94, </w:t>
      </w:r>
      <w:r w:rsidR="00061080" w:rsidRPr="00F13216">
        <w:rPr>
          <w:rFonts w:asciiTheme="minorHAnsi" w:hAnsiTheme="minorHAnsi" w:cstheme="minorHAnsi"/>
        </w:rPr>
        <w:t xml:space="preserve">inciso </w:t>
      </w:r>
      <w:r w:rsidRPr="00F13216">
        <w:rPr>
          <w:rFonts w:asciiTheme="minorHAnsi" w:hAnsiTheme="minorHAnsi" w:cstheme="minorHAnsi"/>
        </w:rPr>
        <w:t>II, do Regimento Interno do CAU/RS;</w:t>
      </w:r>
    </w:p>
    <w:p w14:paraId="6D97C437" w14:textId="4BFDC7FA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>que o art. 20, da Lei nº 12.378, de 2010, determina que os processos disciplinares dos CAU/UF seguirão as regras constantes da Lei nº 9.784, de 29 de janeiro de 1999, da Lei nº 12.378, de 2010, e, de forma complementar, das resoluções do CAU/BR;</w:t>
      </w:r>
    </w:p>
    <w:p w14:paraId="724F6ECF" w14:textId="527F5C2D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 xml:space="preserve">o disposto no art. 24, § 1º, da Lei nº 12.378, de 2010, que estabelece que o Conselho de Arquitetura e Urbanismo do Rio Grande do Sul (CAU/RS) </w:t>
      </w:r>
      <w:proofErr w:type="gramStart"/>
      <w:r w:rsidRPr="001A336B">
        <w:rPr>
          <w:rFonts w:asciiTheme="minorHAnsi" w:hAnsiTheme="minorHAnsi" w:cstheme="minorHAnsi"/>
        </w:rPr>
        <w:t>tem</w:t>
      </w:r>
      <w:proofErr w:type="gramEnd"/>
      <w:r w:rsidRPr="001A336B">
        <w:rPr>
          <w:rFonts w:asciiTheme="minorHAnsi" w:hAnsiTheme="minorHAnsi" w:cstheme="minorHAnsi"/>
        </w:rPr>
        <w:t xml:space="preserve">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14:paraId="6C5AECB7" w14:textId="366F4505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 xml:space="preserve">o disposto no art. 34, incisos VIII e IX, da Lei nº 12.378, de 2010, segundo </w:t>
      </w:r>
      <w:proofErr w:type="gramStart"/>
      <w:r w:rsidRPr="001A336B">
        <w:rPr>
          <w:rFonts w:asciiTheme="minorHAnsi" w:hAnsiTheme="minorHAnsi" w:cstheme="minorHAnsi"/>
        </w:rPr>
        <w:t>os quais compete</w:t>
      </w:r>
      <w:proofErr w:type="gramEnd"/>
      <w:r w:rsidRPr="001A336B">
        <w:rPr>
          <w:rFonts w:asciiTheme="minorHAnsi" w:hAnsiTheme="minorHAnsi" w:cstheme="minorHAnsi"/>
        </w:rPr>
        <w:t xml:space="preserve"> aos CAU/UF fiscalizar o exercício das atividades profissionais da Arquitetura e Urbanismo e julgar em primeira instância os processos disciplinares, na forma que determinar o Regimento Geral do CAU/BR;</w:t>
      </w:r>
    </w:p>
    <w:p w14:paraId="77380982" w14:textId="5B88233D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 xml:space="preserve">os termos da Lei nº 7.347, de 24 de julho de 1985, a qual determina que os Conselhos de Fiscalização Profissional </w:t>
      </w:r>
      <w:proofErr w:type="gramStart"/>
      <w:r w:rsidRPr="001A336B">
        <w:rPr>
          <w:rFonts w:asciiTheme="minorHAnsi" w:hAnsiTheme="minorHAnsi" w:cstheme="minorHAnsi"/>
        </w:rPr>
        <w:t>podem</w:t>
      </w:r>
      <w:proofErr w:type="gramEnd"/>
      <w:r w:rsidRPr="001A336B">
        <w:rPr>
          <w:rFonts w:asciiTheme="minorHAnsi" w:hAnsiTheme="minorHAnsi" w:cstheme="minorHAnsi"/>
        </w:rPr>
        <w:t xml:space="preserve"> optar pela </w:t>
      </w:r>
      <w:proofErr w:type="spellStart"/>
      <w:r w:rsidRPr="001A336B">
        <w:rPr>
          <w:rFonts w:asciiTheme="minorHAnsi" w:hAnsiTheme="minorHAnsi" w:cstheme="minorHAnsi"/>
        </w:rPr>
        <w:t>pactuação</w:t>
      </w:r>
      <w:proofErr w:type="spellEnd"/>
      <w:r w:rsidRPr="001A336B">
        <w:rPr>
          <w:rFonts w:asciiTheme="minorHAnsi" w:hAnsiTheme="minorHAnsi" w:cstheme="minorHAnsi"/>
        </w:rPr>
        <w:t xml:space="preserve"> de compromisso de ajustamento de conduta com os responsáveis pela violação de direitos ou interesses coletivos;</w:t>
      </w:r>
    </w:p>
    <w:p w14:paraId="3BD1C91F" w14:textId="75E65821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 xml:space="preserve">que o termo de ajustamento de conduta, </w:t>
      </w:r>
      <w:proofErr w:type="gramStart"/>
      <w:r w:rsidRPr="001A336B">
        <w:rPr>
          <w:rFonts w:asciiTheme="minorHAnsi" w:hAnsiTheme="minorHAnsi" w:cstheme="minorHAnsi"/>
        </w:rPr>
        <w:t>previsto</w:t>
      </w:r>
      <w:proofErr w:type="gramEnd"/>
      <w:r w:rsidRPr="001A336B">
        <w:rPr>
          <w:rFonts w:asciiTheme="minorHAnsi" w:hAnsiTheme="minorHAnsi" w:cstheme="minorHAnsi"/>
        </w:rPr>
        <w:t xml:space="preserve"> no art. 5º, § 6º, da Lei nº 7.347, de 1985, é um acordo que o ente público celebra com a pessoa física ou jurídica responsável por danos morais e/ou patrimoniais causados: ao meio-ambiente; ao consumidor; aos bens e direitos de valor artístico, estético, histórico, turístico e paisagístico; a qualquer outro interesse difuso ou coletivo; por infração da ordem econômica; à ordem urbanística; à honra e à dignidade de grupos raciais, étnicos ou religiosos; e ao patrimônio público e social;</w:t>
      </w:r>
    </w:p>
    <w:p w14:paraId="7A1D7EB4" w14:textId="367E8495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>o art. 13 da Lei nº 7.347, de 1985, o qual determina que “</w:t>
      </w:r>
      <w:r w:rsidRPr="001A336B">
        <w:rPr>
          <w:rFonts w:asciiTheme="minorHAnsi" w:hAnsiTheme="minorHAnsi" w:cstheme="minorHAnsi"/>
          <w:i/>
        </w:rPr>
        <w:t xml:space="preserve">havendo condenação em dinheiro, </w:t>
      </w:r>
      <w:proofErr w:type="gramStart"/>
      <w:r w:rsidRPr="001A336B">
        <w:rPr>
          <w:rFonts w:asciiTheme="minorHAnsi" w:hAnsiTheme="minorHAnsi" w:cstheme="minorHAnsi"/>
          <w:i/>
        </w:rPr>
        <w:t>a</w:t>
      </w:r>
      <w:proofErr w:type="gramEnd"/>
      <w:r w:rsidRPr="001A336B">
        <w:rPr>
          <w:rFonts w:asciiTheme="minorHAnsi" w:hAnsiTheme="minorHAnsi" w:cstheme="minorHAnsi"/>
          <w:i/>
        </w:rPr>
        <w:t xml:space="preserve"> indenização pelo dano causado reverterá a um fundo gerido por um Conselho Federal ou por Conselhos Estaduais de que participarão necessariamente o Ministério Público e representantes da comunidade, sendo seus recursos destinados à reconstituição dos bens lesados</w:t>
      </w:r>
      <w:r w:rsidRPr="001A336B">
        <w:rPr>
          <w:rFonts w:asciiTheme="minorHAnsi" w:hAnsiTheme="minorHAnsi" w:cstheme="minorHAnsi"/>
        </w:rPr>
        <w:t>”;</w:t>
      </w:r>
    </w:p>
    <w:p w14:paraId="5892B46D" w14:textId="48D9D4BA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>a Orientação Jurídica do CAU/RS nº 034/2016, em que se entendeu, em suma, que “</w:t>
      </w:r>
      <w:r w:rsidRPr="001A336B">
        <w:rPr>
          <w:rFonts w:asciiTheme="minorHAnsi" w:hAnsiTheme="minorHAnsi" w:cstheme="minorHAnsi"/>
          <w:i/>
        </w:rPr>
        <w:t xml:space="preserve">os Conselhos de Fiscalização Profissional, no cumprimento da atividade fiscalizatória (exercício regular do poder de polícia administrativo), podem optar pela </w:t>
      </w:r>
      <w:proofErr w:type="spellStart"/>
      <w:r w:rsidRPr="001A336B">
        <w:rPr>
          <w:rFonts w:asciiTheme="minorHAnsi" w:hAnsiTheme="minorHAnsi" w:cstheme="minorHAnsi"/>
          <w:i/>
        </w:rPr>
        <w:t>pactuação</w:t>
      </w:r>
      <w:proofErr w:type="spellEnd"/>
      <w:r w:rsidRPr="001A336B">
        <w:rPr>
          <w:rFonts w:asciiTheme="minorHAnsi" w:hAnsiTheme="minorHAnsi" w:cstheme="minorHAnsi"/>
          <w:i/>
        </w:rPr>
        <w:t xml:space="preserve"> de Termo de Ajustamento de Conduta – TAC com a pessoa física ou jurídica responsável por danos morais e/ou patrimoniais, no âmbito da arquitetura e urbanismo, causados: ao meio-ambiente; ao consumidor; aos bens e direitos de valor artístico, estético, histórico, turístico e paisagístico; a qualquer outro interesse difuso ou coletivo; por infração da ordem econômica; à ordem urbanística; à honra e à dignidade de grupos raciais, étnicos ou religiosos; e ao patrimônio </w:t>
      </w:r>
      <w:r w:rsidRPr="001A336B">
        <w:rPr>
          <w:rFonts w:asciiTheme="minorHAnsi" w:hAnsiTheme="minorHAnsi" w:cstheme="minorHAnsi"/>
          <w:i/>
        </w:rPr>
        <w:lastRenderedPageBreak/>
        <w:t>público e social</w:t>
      </w:r>
      <w:r w:rsidRPr="001A336B">
        <w:rPr>
          <w:rFonts w:asciiTheme="minorHAnsi" w:hAnsiTheme="minorHAnsi" w:cstheme="minorHAnsi"/>
        </w:rPr>
        <w:t>” e que “</w:t>
      </w:r>
      <w:r w:rsidRPr="001A336B">
        <w:rPr>
          <w:rFonts w:asciiTheme="minorHAnsi" w:hAnsiTheme="minorHAnsi" w:cstheme="minorHAnsi"/>
          <w:i/>
        </w:rPr>
        <w:t>este instrumento tem por finalidade: impedir a continuidade da situação de ilegalidade; reparar o dano ao direito coletivo; e evitar a ação judicial</w:t>
      </w:r>
      <w:r w:rsidRPr="001A336B">
        <w:rPr>
          <w:rFonts w:asciiTheme="minorHAnsi" w:hAnsiTheme="minorHAnsi" w:cstheme="minorHAnsi"/>
        </w:rPr>
        <w:t>”;</w:t>
      </w:r>
    </w:p>
    <w:p w14:paraId="0F20AF50" w14:textId="30FB7EC0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>que, segundo o art. 2º da Resolução CAU/BR nº 143, de 2017, a apuração e a condução de processo de infração ao Código de Ética e Disciplina “</w:t>
      </w:r>
      <w:r w:rsidRPr="001A336B">
        <w:rPr>
          <w:rFonts w:asciiTheme="minorHAnsi" w:hAnsiTheme="minorHAnsi" w:cstheme="minorHAnsi"/>
          <w:i/>
        </w:rPr>
        <w:t>obedecerá, dentre outros, aos princípios da legalidade, finalidade, motivação, razoabilidade, proporcionalidade, moralidade, ampla defesa, contraditório, segurança jurídica, segurança técnico-profissional, interesse público, eficiência, impulso oficial, celeridade e boa-fé</w:t>
      </w:r>
      <w:r w:rsidRPr="001A336B">
        <w:rPr>
          <w:rFonts w:asciiTheme="minorHAnsi" w:hAnsiTheme="minorHAnsi" w:cstheme="minorHAnsi"/>
        </w:rPr>
        <w:t>”;</w:t>
      </w:r>
    </w:p>
    <w:p w14:paraId="73F2513F" w14:textId="7F5D192A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>que o art. 5º da Resolução CAU/BR nº 143, de 23 de julho de 2017, dispõe que as Comissões de Ética e Disciplina dos CAU/UF “</w:t>
      </w:r>
      <w:r w:rsidRPr="001A336B">
        <w:rPr>
          <w:rFonts w:asciiTheme="minorHAnsi" w:hAnsiTheme="minorHAnsi" w:cstheme="minorHAnsi"/>
          <w:i/>
        </w:rPr>
        <w:t xml:space="preserve">poderão atuar como instância conciliadora, preliminarmente ou no curso da instrução, com o objetivo de pacificar e resolver os conflitos geradores da denúncia por </w:t>
      </w:r>
      <w:proofErr w:type="gramStart"/>
      <w:r w:rsidRPr="001A336B">
        <w:rPr>
          <w:rFonts w:asciiTheme="minorHAnsi" w:hAnsiTheme="minorHAnsi" w:cstheme="minorHAnsi"/>
          <w:i/>
        </w:rPr>
        <w:t>infração ético-disciplinar entre as partes envolvidas</w:t>
      </w:r>
      <w:proofErr w:type="gramEnd"/>
      <w:r w:rsidRPr="001A336B">
        <w:rPr>
          <w:rFonts w:asciiTheme="minorHAnsi" w:hAnsiTheme="minorHAnsi" w:cstheme="minorHAnsi"/>
          <w:i/>
        </w:rPr>
        <w:t>, conforme procedimento de conciliação a ser estabelecido por ato normativo de cada CAU/UF, respeitadas as disposições desta Resolução (art. 91)</w:t>
      </w:r>
      <w:r w:rsidRPr="001A336B">
        <w:rPr>
          <w:rFonts w:asciiTheme="minorHAnsi" w:hAnsiTheme="minorHAnsi" w:cstheme="minorHAnsi"/>
        </w:rPr>
        <w:t>”;</w:t>
      </w:r>
    </w:p>
    <w:p w14:paraId="3223DF24" w14:textId="419963F7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>que a função de disciplinar e de orientar do Conselho de Fiscalização deve estar a serviço da sociedade, visando à realização dos interesses coletivos e do bem comum;</w:t>
      </w:r>
    </w:p>
    <w:p w14:paraId="2534284B" w14:textId="716213BF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>que, por isso, cabe ao CAU/RS estabelecer política pública de tratamento adequado aos conflitos, que ocorrem em larga e crescente escala na sociedade, de forma a organizar, em âmbito estadual, não somente os serviços prestados nos processos ético-disciplinares, como também os que possam sê-lo mediante outros mecanismos de solução de conflitos, em especial dos consensuais, como a mediação, a conciliação e a celebração de Termo de Ajustamento de Conduta – TAC;</w:t>
      </w:r>
    </w:p>
    <w:p w14:paraId="5CFA9245" w14:textId="1B258875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>a necessidade de se consolidar uma política pública permanente de incentivo e aperfeiçoamento dos mecanismos consensuais de solução de litígios;</w:t>
      </w:r>
    </w:p>
    <w:p w14:paraId="13CA56C8" w14:textId="1EF35C34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 xml:space="preserve">que a conciliação, a mediação e o TAC são instrumentos efetivos de pacificação social, solução e prevenção de litígios, e que a sua apropriada disciplina em programas já </w:t>
      </w:r>
      <w:proofErr w:type="gramStart"/>
      <w:r w:rsidRPr="001A336B">
        <w:rPr>
          <w:rFonts w:asciiTheme="minorHAnsi" w:hAnsiTheme="minorHAnsi" w:cstheme="minorHAnsi"/>
        </w:rPr>
        <w:t>implementados</w:t>
      </w:r>
      <w:proofErr w:type="gramEnd"/>
      <w:r w:rsidRPr="001A336B">
        <w:rPr>
          <w:rFonts w:asciiTheme="minorHAnsi" w:hAnsiTheme="minorHAnsi" w:cstheme="minorHAnsi"/>
        </w:rPr>
        <w:t xml:space="preserve"> no país tem reduzido a excessiva </w:t>
      </w:r>
      <w:proofErr w:type="spellStart"/>
      <w:r w:rsidRPr="001A336B">
        <w:rPr>
          <w:rFonts w:asciiTheme="minorHAnsi" w:hAnsiTheme="minorHAnsi" w:cstheme="minorHAnsi"/>
        </w:rPr>
        <w:t>judicialização</w:t>
      </w:r>
      <w:proofErr w:type="spellEnd"/>
      <w:r w:rsidRPr="001A336B">
        <w:rPr>
          <w:rFonts w:asciiTheme="minorHAnsi" w:hAnsiTheme="minorHAnsi" w:cstheme="minorHAnsi"/>
        </w:rPr>
        <w:t xml:space="preserve"> de conflitos;</w:t>
      </w:r>
    </w:p>
    <w:p w14:paraId="546FF7D8" w14:textId="62B9B9FA" w:rsidR="00987846" w:rsidRPr="001A336B" w:rsidRDefault="00987846" w:rsidP="00987846">
      <w:pPr>
        <w:tabs>
          <w:tab w:val="left" w:pos="1418"/>
        </w:tabs>
        <w:ind w:left="-284" w:right="-285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CONSIDERANDO </w:t>
      </w:r>
      <w:r w:rsidRPr="001A336B">
        <w:rPr>
          <w:rFonts w:asciiTheme="minorHAnsi" w:hAnsiTheme="minorHAnsi" w:cstheme="minorHAnsi"/>
        </w:rPr>
        <w:t>a relevância e a necessidade de instituir e organizar os serviços de conciliação, mediação, TAC e outros métodos consensuais de solução de conflitos, para assegurar a boa execução da política pública.</w:t>
      </w:r>
    </w:p>
    <w:p w14:paraId="7DD77BED" w14:textId="3F21623B" w:rsidR="00061080" w:rsidRPr="00987846" w:rsidRDefault="00B628BB" w:rsidP="00987846">
      <w:pPr>
        <w:tabs>
          <w:tab w:val="left" w:pos="1418"/>
        </w:tabs>
        <w:spacing w:after="6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061080">
        <w:rPr>
          <w:rFonts w:ascii="Calibri" w:hAnsi="Calibri" w:cs="Calibri"/>
        </w:rPr>
        <w:t xml:space="preserve">a necessidade de regulamentação dos procedimentos relacionados às </w:t>
      </w:r>
      <w:r w:rsidR="00987846">
        <w:rPr>
          <w:rFonts w:ascii="Calibri" w:hAnsi="Calibri" w:cs="Calibri"/>
        </w:rPr>
        <w:t xml:space="preserve">audiências de conciliação e de tentativa de </w:t>
      </w:r>
      <w:proofErr w:type="spellStart"/>
      <w:r w:rsidR="00987846">
        <w:rPr>
          <w:rFonts w:ascii="Calibri" w:hAnsi="Calibri" w:cs="Calibri"/>
        </w:rPr>
        <w:t>firmatura</w:t>
      </w:r>
      <w:proofErr w:type="spellEnd"/>
      <w:r w:rsidR="00987846">
        <w:rPr>
          <w:rFonts w:ascii="Calibri" w:hAnsi="Calibri" w:cs="Calibri"/>
        </w:rPr>
        <w:t xml:space="preserve"> de TAC</w:t>
      </w:r>
      <w:r w:rsidR="00061080">
        <w:rPr>
          <w:rFonts w:ascii="Calibri" w:hAnsi="Calibri" w:cs="Calibri"/>
        </w:rPr>
        <w:t xml:space="preserve">, decorrentes das alterações das regras previstas na Resolução CAU/BR nº 143/2017, promovidas </w:t>
      </w:r>
      <w:proofErr w:type="gramStart"/>
      <w:r w:rsidR="00061080">
        <w:rPr>
          <w:rFonts w:ascii="Calibri" w:hAnsi="Calibri" w:cs="Calibri"/>
        </w:rPr>
        <w:t>das Resolução</w:t>
      </w:r>
      <w:proofErr w:type="gramEnd"/>
      <w:r w:rsidR="00061080">
        <w:rPr>
          <w:rFonts w:ascii="Calibri" w:hAnsi="Calibri" w:cs="Calibri"/>
        </w:rPr>
        <w:t xml:space="preserve"> CAU/BR nº </w:t>
      </w:r>
      <w:r w:rsidR="00061080" w:rsidRPr="00987846">
        <w:rPr>
          <w:rFonts w:ascii="Calibri" w:hAnsi="Calibri" w:cs="Calibri"/>
        </w:rPr>
        <w:t>224/2022;</w:t>
      </w:r>
    </w:p>
    <w:p w14:paraId="6C7D6B3A" w14:textId="77777777" w:rsidR="00061080" w:rsidRPr="00987846" w:rsidRDefault="00061080" w:rsidP="00834850">
      <w:pPr>
        <w:tabs>
          <w:tab w:val="left" w:pos="1418"/>
        </w:tabs>
        <w:spacing w:after="60"/>
        <w:ind w:left="-284" w:right="-285"/>
        <w:jc w:val="both"/>
        <w:rPr>
          <w:rFonts w:ascii="Calibri" w:hAnsi="Calibri" w:cs="Calibri"/>
        </w:rPr>
      </w:pPr>
    </w:p>
    <w:p w14:paraId="794B89F6" w14:textId="54963845" w:rsidR="00C90145" w:rsidRPr="00987846" w:rsidRDefault="00C90145" w:rsidP="00834850">
      <w:pPr>
        <w:tabs>
          <w:tab w:val="left" w:pos="1418"/>
        </w:tabs>
        <w:spacing w:after="60"/>
        <w:ind w:left="-284" w:right="-285"/>
        <w:jc w:val="both"/>
        <w:rPr>
          <w:rFonts w:ascii="Calibri" w:hAnsi="Calibri" w:cs="Calibri"/>
          <w:b/>
        </w:rPr>
      </w:pPr>
      <w:r w:rsidRPr="00987846">
        <w:rPr>
          <w:rFonts w:ascii="Calibri" w:hAnsi="Calibri" w:cs="Calibri"/>
          <w:b/>
        </w:rPr>
        <w:t>DELIBERA</w:t>
      </w:r>
      <w:r w:rsidR="00D66F9D" w:rsidRPr="00987846">
        <w:rPr>
          <w:rFonts w:ascii="Calibri" w:hAnsi="Calibri" w:cs="Calibri"/>
          <w:b/>
        </w:rPr>
        <w:t xml:space="preserve"> por</w:t>
      </w:r>
      <w:r w:rsidRPr="00987846">
        <w:rPr>
          <w:rFonts w:ascii="Calibri" w:hAnsi="Calibri" w:cs="Calibri"/>
          <w:b/>
        </w:rPr>
        <w:t>:</w:t>
      </w:r>
    </w:p>
    <w:p w14:paraId="79588AFE" w14:textId="77777777" w:rsidR="00746195" w:rsidRPr="00987846" w:rsidRDefault="00746195" w:rsidP="00834850">
      <w:pPr>
        <w:tabs>
          <w:tab w:val="left" w:pos="1418"/>
        </w:tabs>
        <w:spacing w:after="60"/>
        <w:ind w:left="-284" w:right="-285"/>
        <w:jc w:val="both"/>
        <w:rPr>
          <w:rFonts w:ascii="Calibri" w:hAnsi="Calibri" w:cs="Calibri"/>
          <w:b/>
        </w:rPr>
      </w:pPr>
    </w:p>
    <w:p w14:paraId="76D1D807" w14:textId="6F0DB5EF" w:rsidR="00987846" w:rsidRPr="00987846" w:rsidRDefault="00987846" w:rsidP="00834850">
      <w:pPr>
        <w:pStyle w:val="PargrafodaLista"/>
        <w:numPr>
          <w:ilvl w:val="0"/>
          <w:numId w:val="16"/>
        </w:numPr>
        <w:suppressAutoHyphens/>
        <w:autoSpaceDN w:val="0"/>
        <w:spacing w:after="60"/>
        <w:ind w:right="-285"/>
        <w:jc w:val="both"/>
        <w:textAlignment w:val="baseline"/>
        <w:rPr>
          <w:rFonts w:ascii="Calibri" w:hAnsi="Calibri" w:cs="Calibri"/>
        </w:rPr>
      </w:pPr>
      <w:r w:rsidRPr="00987846">
        <w:rPr>
          <w:rFonts w:asciiTheme="minorHAnsi" w:hAnsiTheme="minorHAnsi" w:cstheme="minorHAnsi"/>
        </w:rPr>
        <w:t>Propor a alteração das regras vigentes no âmbito do CAU/RS, quanto aos procedimentos sobre a celebração de Termos de Ajustamento de Conduta – TAC, no âmbito dos Processos Ético Disciplinares, disciplinados por meio de Portaria Normativa, cuja sugestão de minuta segue em anexo</w:t>
      </w:r>
      <w:r w:rsidR="00864B9D">
        <w:rPr>
          <w:rFonts w:asciiTheme="minorHAnsi" w:hAnsiTheme="minorHAnsi" w:cstheme="minorHAnsi"/>
        </w:rPr>
        <w:t>.</w:t>
      </w:r>
    </w:p>
    <w:p w14:paraId="4DFF8E42" w14:textId="77777777" w:rsidR="00C90145" w:rsidRPr="00987846" w:rsidRDefault="00C90145" w:rsidP="00834850">
      <w:pPr>
        <w:tabs>
          <w:tab w:val="left" w:pos="1418"/>
        </w:tabs>
        <w:spacing w:after="60"/>
        <w:ind w:right="-285"/>
        <w:jc w:val="center"/>
        <w:rPr>
          <w:rFonts w:ascii="Calibri" w:hAnsi="Calibri" w:cs="Calibri"/>
        </w:rPr>
      </w:pPr>
    </w:p>
    <w:p w14:paraId="48C88E20" w14:textId="77777777" w:rsidR="00746195" w:rsidRPr="00987846" w:rsidRDefault="00746195" w:rsidP="00834850">
      <w:pPr>
        <w:tabs>
          <w:tab w:val="left" w:pos="1418"/>
        </w:tabs>
        <w:spacing w:after="60"/>
        <w:ind w:right="-285"/>
        <w:jc w:val="center"/>
        <w:rPr>
          <w:rFonts w:ascii="Calibri" w:hAnsi="Calibri" w:cs="Calibri"/>
        </w:rPr>
      </w:pPr>
    </w:p>
    <w:p w14:paraId="01A7DF77" w14:textId="3AAAB6B4" w:rsidR="007C24B5" w:rsidRPr="00987846" w:rsidRDefault="007C24B5" w:rsidP="00834850">
      <w:pPr>
        <w:tabs>
          <w:tab w:val="left" w:pos="1418"/>
        </w:tabs>
        <w:spacing w:after="60"/>
        <w:ind w:right="-285"/>
        <w:jc w:val="center"/>
        <w:rPr>
          <w:rFonts w:ascii="Calibri" w:hAnsi="Calibri" w:cs="Calibri"/>
        </w:rPr>
      </w:pPr>
      <w:r w:rsidRPr="00987846">
        <w:rPr>
          <w:rFonts w:ascii="Calibri" w:hAnsi="Calibri" w:cs="Calibri"/>
        </w:rPr>
        <w:t>Porto Alegre – RS,</w:t>
      </w:r>
      <w:r w:rsidR="00F13216">
        <w:rPr>
          <w:rFonts w:ascii="Calibri" w:hAnsi="Calibri" w:cs="Calibri"/>
        </w:rPr>
        <w:t xml:space="preserve"> 16</w:t>
      </w:r>
      <w:r w:rsidR="00AA1A5E" w:rsidRPr="00987846">
        <w:rPr>
          <w:rFonts w:asciiTheme="minorHAnsi" w:hAnsiTheme="minorHAnsi" w:cstheme="minorHAnsi"/>
        </w:rPr>
        <w:t xml:space="preserve"> de </w:t>
      </w:r>
      <w:r w:rsidR="00F13216">
        <w:rPr>
          <w:rFonts w:asciiTheme="minorHAnsi" w:hAnsiTheme="minorHAnsi" w:cstheme="minorHAnsi"/>
        </w:rPr>
        <w:t>março</w:t>
      </w:r>
      <w:r w:rsidR="00E349EF" w:rsidRPr="00987846">
        <w:rPr>
          <w:rFonts w:asciiTheme="minorHAnsi" w:hAnsiTheme="minorHAnsi" w:cstheme="minorHAnsi"/>
        </w:rPr>
        <w:t xml:space="preserve"> </w:t>
      </w:r>
      <w:r w:rsidR="00AA1A5E" w:rsidRPr="00987846">
        <w:rPr>
          <w:rFonts w:asciiTheme="minorHAnsi" w:hAnsiTheme="minorHAnsi" w:cstheme="minorHAnsi"/>
        </w:rPr>
        <w:t>de 202</w:t>
      </w:r>
      <w:r w:rsidR="00987846">
        <w:rPr>
          <w:rFonts w:asciiTheme="minorHAnsi" w:hAnsiTheme="minorHAnsi" w:cstheme="minorHAnsi"/>
        </w:rPr>
        <w:t>3</w:t>
      </w:r>
      <w:r w:rsidRPr="00987846">
        <w:rPr>
          <w:rFonts w:ascii="Calibri" w:hAnsi="Calibri" w:cs="Calibri"/>
        </w:rPr>
        <w:t>.</w:t>
      </w:r>
    </w:p>
    <w:p w14:paraId="39D0B81E" w14:textId="77777777" w:rsidR="00746195" w:rsidRDefault="00746195" w:rsidP="00834850">
      <w:pPr>
        <w:tabs>
          <w:tab w:val="left" w:pos="1418"/>
        </w:tabs>
        <w:spacing w:after="60"/>
        <w:ind w:right="-285"/>
        <w:jc w:val="center"/>
        <w:rPr>
          <w:rFonts w:ascii="Calibri" w:hAnsi="Calibri" w:cs="Calibri"/>
        </w:rPr>
      </w:pPr>
    </w:p>
    <w:p w14:paraId="17343456" w14:textId="77777777" w:rsidR="00746195" w:rsidRPr="00C13081" w:rsidRDefault="00746195" w:rsidP="00834850">
      <w:pPr>
        <w:tabs>
          <w:tab w:val="left" w:pos="1418"/>
        </w:tabs>
        <w:spacing w:after="60"/>
        <w:ind w:right="-285"/>
        <w:jc w:val="center"/>
        <w:rPr>
          <w:rFonts w:ascii="Calibri" w:hAnsi="Calibri" w:cs="Calibri"/>
        </w:rPr>
      </w:pPr>
    </w:p>
    <w:p w14:paraId="20349560" w14:textId="7052B452" w:rsidR="007C24B5" w:rsidRDefault="007C24B5" w:rsidP="00834850">
      <w:pPr>
        <w:tabs>
          <w:tab w:val="left" w:pos="1418"/>
        </w:tabs>
        <w:spacing w:after="60"/>
        <w:ind w:right="-285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</w:t>
      </w:r>
      <w:r w:rsidR="00842EF5">
        <w:rPr>
          <w:rFonts w:ascii="Calibri" w:hAnsi="Calibri" w:cs="Calibri"/>
        </w:rPr>
        <w:t>o</w:t>
      </w:r>
      <w:r w:rsidRPr="00C13081">
        <w:rPr>
          <w:rFonts w:ascii="Calibri" w:hAnsi="Calibri" w:cs="Calibri"/>
        </w:rPr>
        <w:t xml:space="preserve"> dos votos da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 w:rsidR="004853DB">
        <w:rPr>
          <w:rFonts w:ascii="Calibri" w:hAnsi="Calibri" w:cs="Calibri"/>
        </w:rPr>
        <w:t>s</w:t>
      </w:r>
      <w:r w:rsidR="00F61167">
        <w:rPr>
          <w:rFonts w:ascii="Calibri" w:hAnsi="Calibri" w:cs="Calibri"/>
        </w:rPr>
        <w:t xml:space="preserve"> </w:t>
      </w:r>
      <w:r w:rsidR="00F13216">
        <w:rPr>
          <w:rFonts w:ascii="Calibri" w:hAnsi="Calibri" w:cs="Calibri"/>
        </w:rPr>
        <w:t xml:space="preserve">Ingrid Louise de Souza </w:t>
      </w:r>
      <w:proofErr w:type="spellStart"/>
      <w:r w:rsidR="00F13216">
        <w:rPr>
          <w:rFonts w:ascii="Calibri" w:hAnsi="Calibri" w:cs="Calibri"/>
        </w:rPr>
        <w:t>Dahm</w:t>
      </w:r>
      <w:proofErr w:type="spellEnd"/>
      <w:r w:rsidR="00F61167">
        <w:rPr>
          <w:rFonts w:ascii="Calibri" w:hAnsi="Calibri" w:cs="Calibri"/>
        </w:rPr>
        <w:t>,</w:t>
      </w:r>
      <w:r w:rsidR="00C13081" w:rsidRPr="00C13081">
        <w:rPr>
          <w:rFonts w:ascii="Calibri" w:hAnsi="Calibri" w:cs="Calibri"/>
        </w:rPr>
        <w:t xml:space="preserve"> </w:t>
      </w:r>
      <w:r w:rsidRPr="00C13081">
        <w:rPr>
          <w:rFonts w:ascii="Calibri" w:hAnsi="Calibri" w:cs="Calibri"/>
        </w:rPr>
        <w:t>Gislaine Vargas Saibro</w:t>
      </w:r>
      <w:r w:rsidR="00E349EF">
        <w:rPr>
          <w:rFonts w:ascii="Calibri" w:hAnsi="Calibri" w:cs="Calibri"/>
        </w:rPr>
        <w:t xml:space="preserve"> </w:t>
      </w:r>
      <w:r w:rsidR="004853DB">
        <w:rPr>
          <w:rFonts w:ascii="Calibri" w:hAnsi="Calibri" w:cs="Calibri"/>
        </w:rPr>
        <w:t>e</w:t>
      </w:r>
      <w:r w:rsidRPr="00C13081">
        <w:rPr>
          <w:rFonts w:ascii="Calibri" w:hAnsi="Calibri" w:cs="Calibri"/>
        </w:rPr>
        <w:t xml:space="preserve"> Silvia Monteiro </w:t>
      </w:r>
      <w:proofErr w:type="spellStart"/>
      <w:r w:rsidRPr="00C13081">
        <w:rPr>
          <w:rFonts w:ascii="Calibri" w:hAnsi="Calibri" w:cs="Calibri"/>
        </w:rPr>
        <w:t>Barakat</w:t>
      </w:r>
      <w:proofErr w:type="spellEnd"/>
      <w:r w:rsidR="00441D17" w:rsidRPr="00A3480D">
        <w:rPr>
          <w:rFonts w:ascii="Calibri" w:hAnsi="Calibri" w:cs="Calibri"/>
        </w:rPr>
        <w:t xml:space="preserve">, </w:t>
      </w:r>
      <w:r w:rsidR="00F13216">
        <w:rPr>
          <w:rFonts w:ascii="Calibri" w:hAnsi="Calibri" w:cs="Calibri"/>
        </w:rPr>
        <w:t>e do voto do conselheiro Fábio André Zatti</w:t>
      </w:r>
      <w:bookmarkStart w:id="0" w:name="_GoBack"/>
      <w:bookmarkEnd w:id="0"/>
      <w:r w:rsidR="00E349EF" w:rsidRPr="00A3480D">
        <w:rPr>
          <w:rFonts w:ascii="Calibri" w:hAnsi="Calibri" w:cs="Calibri"/>
        </w:rPr>
        <w:t xml:space="preserve"> </w:t>
      </w:r>
      <w:r w:rsidR="00441D17" w:rsidRPr="00A3480D">
        <w:rPr>
          <w:rFonts w:ascii="Calibri" w:hAnsi="Calibri" w:cs="Calibri"/>
        </w:rPr>
        <w:t>atesto a veracidade das informações aqui apresentadas.</w:t>
      </w:r>
    </w:p>
    <w:p w14:paraId="51013505" w14:textId="77777777" w:rsidR="00746195" w:rsidRDefault="00746195" w:rsidP="00834850">
      <w:pPr>
        <w:tabs>
          <w:tab w:val="left" w:pos="1418"/>
        </w:tabs>
        <w:spacing w:after="60"/>
        <w:ind w:right="-285"/>
        <w:jc w:val="both"/>
        <w:rPr>
          <w:rFonts w:ascii="Calibri" w:hAnsi="Calibri" w:cs="Calibri"/>
        </w:rPr>
      </w:pPr>
    </w:p>
    <w:p w14:paraId="365BE106" w14:textId="77777777" w:rsidR="00746195" w:rsidRPr="00C13081" w:rsidRDefault="00746195" w:rsidP="00834850">
      <w:pPr>
        <w:tabs>
          <w:tab w:val="left" w:pos="1418"/>
        </w:tabs>
        <w:spacing w:after="60"/>
        <w:ind w:right="-285"/>
        <w:jc w:val="both"/>
        <w:rPr>
          <w:rFonts w:ascii="Calibri" w:hAnsi="Calibri" w:cs="Calibri"/>
        </w:rPr>
      </w:pPr>
    </w:p>
    <w:p w14:paraId="025A5D13" w14:textId="77777777" w:rsidR="000112C0" w:rsidRDefault="007C24B5" w:rsidP="00834850">
      <w:pPr>
        <w:tabs>
          <w:tab w:val="left" w:pos="1418"/>
        </w:tabs>
        <w:spacing w:after="60"/>
        <w:ind w:right="-285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646B758F" w14:textId="30057FF0" w:rsidR="007C24B5" w:rsidRPr="00842EF5" w:rsidRDefault="00842EF5" w:rsidP="00834850">
      <w:pPr>
        <w:tabs>
          <w:tab w:val="left" w:pos="1418"/>
        </w:tabs>
        <w:spacing w:after="60"/>
        <w:ind w:right="-285"/>
        <w:jc w:val="center"/>
        <w:rPr>
          <w:rFonts w:ascii="Calibri" w:hAnsi="Calibri" w:cs="Calibri"/>
          <w:b/>
        </w:rPr>
      </w:pPr>
      <w:r w:rsidRPr="00842EF5">
        <w:rPr>
          <w:rFonts w:ascii="Calibri" w:hAnsi="Calibri" w:cs="Calibri"/>
          <w:b/>
        </w:rPr>
        <w:t>FÁBIO MÜLLER</w:t>
      </w:r>
    </w:p>
    <w:p w14:paraId="0989E8F0" w14:textId="697676A3" w:rsidR="007C24B5" w:rsidRPr="000112C0" w:rsidRDefault="00842EF5" w:rsidP="00834850">
      <w:pPr>
        <w:spacing w:after="60"/>
        <w:ind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7C24B5" w:rsidRPr="000112C0">
        <w:rPr>
          <w:rFonts w:ascii="Calibri" w:hAnsi="Calibri" w:cs="Calibri"/>
        </w:rPr>
        <w:t xml:space="preserve"> da CED-CAU/RS</w:t>
      </w:r>
    </w:p>
    <w:sectPr w:rsidR="007C24B5" w:rsidRPr="000112C0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D9DD4" w14:textId="77777777" w:rsidR="00B81743" w:rsidRDefault="00B81743">
      <w:r>
        <w:separator/>
      </w:r>
    </w:p>
  </w:endnote>
  <w:endnote w:type="continuationSeparator" w:id="0">
    <w:p w14:paraId="3535DC63" w14:textId="77777777" w:rsidR="00B81743" w:rsidRDefault="00B8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AD7293D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8044BB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FA27628" w14:textId="77777777" w:rsidR="008044BB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</w:p>
      <w:p w14:paraId="2F92B683" w14:textId="1CB610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F13216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5C95E" w14:textId="77777777" w:rsidR="00B81743" w:rsidRDefault="00B81743">
      <w:r>
        <w:separator/>
      </w:r>
    </w:p>
  </w:footnote>
  <w:footnote w:type="continuationSeparator" w:id="0">
    <w:p w14:paraId="2133E632" w14:textId="77777777" w:rsidR="00B81743" w:rsidRDefault="00B8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057FF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402D"/>
    <w:rsid w:val="00047D8A"/>
    <w:rsid w:val="00052061"/>
    <w:rsid w:val="0005249A"/>
    <w:rsid w:val="00061080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7730A"/>
    <w:rsid w:val="0008228E"/>
    <w:rsid w:val="00082DE8"/>
    <w:rsid w:val="00085364"/>
    <w:rsid w:val="00087E8A"/>
    <w:rsid w:val="000936B0"/>
    <w:rsid w:val="0009658D"/>
    <w:rsid w:val="000966C1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D6617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1FB5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28AF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47422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3146"/>
    <w:rsid w:val="002A5671"/>
    <w:rsid w:val="002B05F2"/>
    <w:rsid w:val="002B11F4"/>
    <w:rsid w:val="002B1934"/>
    <w:rsid w:val="002B2C11"/>
    <w:rsid w:val="002B61ED"/>
    <w:rsid w:val="002B7B49"/>
    <w:rsid w:val="002C19BE"/>
    <w:rsid w:val="002C3191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285D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9E"/>
    <w:rsid w:val="003F7BFE"/>
    <w:rsid w:val="00412943"/>
    <w:rsid w:val="00420432"/>
    <w:rsid w:val="0042076A"/>
    <w:rsid w:val="00424BEC"/>
    <w:rsid w:val="00426932"/>
    <w:rsid w:val="004308D9"/>
    <w:rsid w:val="00435BDC"/>
    <w:rsid w:val="004379F3"/>
    <w:rsid w:val="00441D17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967BA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36420"/>
    <w:rsid w:val="0054500D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5BAD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633"/>
    <w:rsid w:val="00616F85"/>
    <w:rsid w:val="00620087"/>
    <w:rsid w:val="006221EA"/>
    <w:rsid w:val="006245CC"/>
    <w:rsid w:val="006326B2"/>
    <w:rsid w:val="00633052"/>
    <w:rsid w:val="006348AC"/>
    <w:rsid w:val="006429A3"/>
    <w:rsid w:val="00642BF2"/>
    <w:rsid w:val="006439DB"/>
    <w:rsid w:val="0064560F"/>
    <w:rsid w:val="00645BBB"/>
    <w:rsid w:val="00651D06"/>
    <w:rsid w:val="00662110"/>
    <w:rsid w:val="0066433E"/>
    <w:rsid w:val="00665067"/>
    <w:rsid w:val="00673D0A"/>
    <w:rsid w:val="0067409F"/>
    <w:rsid w:val="00681027"/>
    <w:rsid w:val="00682D9A"/>
    <w:rsid w:val="00687E9F"/>
    <w:rsid w:val="006920E3"/>
    <w:rsid w:val="00692D9B"/>
    <w:rsid w:val="006973EA"/>
    <w:rsid w:val="006A2EA8"/>
    <w:rsid w:val="006A4A1B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1837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6195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28B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044BB"/>
    <w:rsid w:val="00812C1E"/>
    <w:rsid w:val="008133CE"/>
    <w:rsid w:val="008151DC"/>
    <w:rsid w:val="00817E37"/>
    <w:rsid w:val="00820B4C"/>
    <w:rsid w:val="008279B5"/>
    <w:rsid w:val="00830CF0"/>
    <w:rsid w:val="00831E80"/>
    <w:rsid w:val="00832E94"/>
    <w:rsid w:val="00834850"/>
    <w:rsid w:val="00836D6D"/>
    <w:rsid w:val="00840DA4"/>
    <w:rsid w:val="0084227A"/>
    <w:rsid w:val="00842EF5"/>
    <w:rsid w:val="008439B7"/>
    <w:rsid w:val="008446B8"/>
    <w:rsid w:val="008471FC"/>
    <w:rsid w:val="00851A37"/>
    <w:rsid w:val="00854569"/>
    <w:rsid w:val="008573B0"/>
    <w:rsid w:val="00864B9D"/>
    <w:rsid w:val="00866985"/>
    <w:rsid w:val="00875085"/>
    <w:rsid w:val="00875D64"/>
    <w:rsid w:val="008971A9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395F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87846"/>
    <w:rsid w:val="0099132B"/>
    <w:rsid w:val="00995531"/>
    <w:rsid w:val="009A051B"/>
    <w:rsid w:val="009A0A67"/>
    <w:rsid w:val="009A1247"/>
    <w:rsid w:val="009A5B2C"/>
    <w:rsid w:val="009B1BAF"/>
    <w:rsid w:val="009B50F0"/>
    <w:rsid w:val="009B78C0"/>
    <w:rsid w:val="009C0310"/>
    <w:rsid w:val="009C0891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2E85"/>
    <w:rsid w:val="00A25517"/>
    <w:rsid w:val="00A26C8F"/>
    <w:rsid w:val="00A34198"/>
    <w:rsid w:val="00A41D6C"/>
    <w:rsid w:val="00A453AA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1A5E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28BB"/>
    <w:rsid w:val="00B6570B"/>
    <w:rsid w:val="00B65978"/>
    <w:rsid w:val="00B76B67"/>
    <w:rsid w:val="00B8040D"/>
    <w:rsid w:val="00B8076F"/>
    <w:rsid w:val="00B81743"/>
    <w:rsid w:val="00B85ECC"/>
    <w:rsid w:val="00B94CC8"/>
    <w:rsid w:val="00B95FAD"/>
    <w:rsid w:val="00B962BF"/>
    <w:rsid w:val="00BA2D90"/>
    <w:rsid w:val="00BA3AF1"/>
    <w:rsid w:val="00BA6AEB"/>
    <w:rsid w:val="00BA7BBA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13BB4"/>
    <w:rsid w:val="00C245E6"/>
    <w:rsid w:val="00C26A1A"/>
    <w:rsid w:val="00C32A79"/>
    <w:rsid w:val="00C32B3C"/>
    <w:rsid w:val="00C33854"/>
    <w:rsid w:val="00C347FD"/>
    <w:rsid w:val="00C348D5"/>
    <w:rsid w:val="00C35A34"/>
    <w:rsid w:val="00C35A43"/>
    <w:rsid w:val="00C37E8B"/>
    <w:rsid w:val="00C44812"/>
    <w:rsid w:val="00C46015"/>
    <w:rsid w:val="00C46106"/>
    <w:rsid w:val="00C520BA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EF"/>
    <w:rsid w:val="00C76F24"/>
    <w:rsid w:val="00C8012B"/>
    <w:rsid w:val="00C83A72"/>
    <w:rsid w:val="00C85EB8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F9D"/>
    <w:rsid w:val="00D74B92"/>
    <w:rsid w:val="00D762B9"/>
    <w:rsid w:val="00D76596"/>
    <w:rsid w:val="00D7697D"/>
    <w:rsid w:val="00D81216"/>
    <w:rsid w:val="00D81C91"/>
    <w:rsid w:val="00D822A3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A6C21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D7594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49EF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8779A"/>
    <w:rsid w:val="00E90912"/>
    <w:rsid w:val="00E915B3"/>
    <w:rsid w:val="00E93538"/>
    <w:rsid w:val="00E93A34"/>
    <w:rsid w:val="00E96712"/>
    <w:rsid w:val="00E96FDF"/>
    <w:rsid w:val="00EA0FBE"/>
    <w:rsid w:val="00EA224A"/>
    <w:rsid w:val="00EB3609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120F5"/>
    <w:rsid w:val="00F13216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379F"/>
    <w:rsid w:val="00F5519A"/>
    <w:rsid w:val="00F57E9B"/>
    <w:rsid w:val="00F6106A"/>
    <w:rsid w:val="00F61167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6292"/>
    <w:rsid w:val="00F771F0"/>
    <w:rsid w:val="00F83983"/>
    <w:rsid w:val="00F84318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D2A9E"/>
    <w:rsid w:val="00FD54E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EABF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  <w:style w:type="paragraph" w:customStyle="1" w:styleId="paragraph">
    <w:name w:val="paragraph"/>
    <w:basedOn w:val="Normal"/>
    <w:rsid w:val="00C13B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C13BB4"/>
  </w:style>
  <w:style w:type="character" w:customStyle="1" w:styleId="eop">
    <w:name w:val="eop"/>
    <w:basedOn w:val="Fontepargpadro"/>
    <w:rsid w:val="00C13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  <w:style w:type="paragraph" w:customStyle="1" w:styleId="paragraph">
    <w:name w:val="paragraph"/>
    <w:basedOn w:val="Normal"/>
    <w:rsid w:val="00C13B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C13BB4"/>
  </w:style>
  <w:style w:type="character" w:customStyle="1" w:styleId="eop">
    <w:name w:val="eop"/>
    <w:basedOn w:val="Fontepargpadro"/>
    <w:rsid w:val="00C1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d83a2182-8c1a-4b61-94dc-17aa050ad7e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4F7D5B-9665-48FB-AAB0-EDA27A41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1021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Danuza Daudt</cp:lastModifiedBy>
  <cp:revision>4</cp:revision>
  <cp:lastPrinted>2022-11-04T19:40:00Z</cp:lastPrinted>
  <dcterms:created xsi:type="dcterms:W3CDTF">2023-03-20T14:17:00Z</dcterms:created>
  <dcterms:modified xsi:type="dcterms:W3CDTF">2023-03-20T14:22:00Z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