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123/2023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conselheira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Patrícia Lopes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 seguinte atividade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24/04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19h às 21h30 -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Mediadora 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Abertura Oficial - Rumos da Arquitetura e Urbanismo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Cidade de Santa Cruz do Sul;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-899156</wp:posOffset>
          </wp:positionH>
          <wp:positionV relativeFrom="paragraph">
            <wp:posOffset>-707386</wp:posOffset>
          </wp:positionV>
          <wp:extent cx="7560000" cy="969962"/>
          <wp:effectExtent b="0" l="0" r="0" t="0"/>
          <wp:wrapNone/>
          <wp:docPr descr="CAU-RS-timbrado-word" id="17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-1082000</wp:posOffset>
          </wp:positionH>
          <wp:positionV relativeFrom="paragraph">
            <wp:posOffset>-848557</wp:posOffset>
          </wp:positionV>
          <wp:extent cx="7569835" cy="974725"/>
          <wp:effectExtent b="0" l="0" r="0" t="0"/>
          <wp:wrapNone/>
          <wp:docPr descr="CAU-RS-timbrado-word" id="18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-1005834</wp:posOffset>
          </wp:positionH>
          <wp:positionV relativeFrom="paragraph">
            <wp:posOffset>-867406</wp:posOffset>
          </wp:positionV>
          <wp:extent cx="7571105" cy="9930765"/>
          <wp:effectExtent b="0" l="0" r="0" t="0"/>
          <wp:wrapNone/>
          <wp:docPr descr="CAU-timbrado" id="19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-1001391</wp:posOffset>
          </wp:positionH>
          <wp:positionV relativeFrom="paragraph">
            <wp:posOffset>-871216</wp:posOffset>
          </wp:positionV>
          <wp:extent cx="7571105" cy="9931400"/>
          <wp:effectExtent b="0" l="0" r="0" t="0"/>
          <wp:wrapNone/>
          <wp:docPr descr="CAU-timbrado" id="20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76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Kdh8fS1fW2uYgBra8Q+cjqQi1Q==">AMUW2mU1nCYHrYgUq+XVIVglL9SvKd8u0FKCU+1s+XhLnxR9JjUrTMW7bvXVG13pFCD80+xhQuhFmV6AyFpUTjTTDG67sW+vEz0PahfJ3A7doecPN+YCJU47j2T7SLvVOC++C2RppwmX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