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1"/>
      </w:tblGrid>
      <w:tr w:rsidR="00BF1CF0" w:rsidRPr="00BF5712" w14:paraId="3888A866" w14:textId="77777777" w:rsidTr="00EC3EC0">
        <w:trPr>
          <w:trHeight w:hRule="exact" w:val="1590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35A0876D" w:rsidR="00DE598D" w:rsidRPr="00BF5712" w:rsidRDefault="00A556B9" w:rsidP="007B093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A</w:t>
            </w:r>
            <w:r w:rsidRPr="00A556B9">
              <w:rPr>
                <w:rFonts w:asciiTheme="minorHAnsi" w:eastAsiaTheme="minorHAnsi" w:hAnsiTheme="minorHAnsi" w:cstheme="minorHAnsi"/>
                <w:color w:val="000000"/>
              </w:rPr>
              <w:t>plic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ação da Deliberação nº 17/2022 - CPFI -</w:t>
            </w:r>
            <w:r w:rsidRPr="00A556B9">
              <w:rPr>
                <w:rFonts w:asciiTheme="minorHAnsi" w:eastAsiaTheme="minorHAnsi" w:hAnsiTheme="minorHAnsi" w:cstheme="minorHAnsi"/>
                <w:color w:val="000000"/>
              </w:rPr>
              <w:t xml:space="preserve"> CAU/BR no âmbito do CAU/RS</w:t>
            </w:r>
            <w:r w:rsidR="00E41708">
              <w:rPr>
                <w:rFonts w:asciiTheme="minorHAnsi" w:eastAsiaTheme="minorHAnsi" w:hAnsiTheme="minorHAnsi" w:cstheme="minorHAnsi"/>
                <w:color w:val="000000"/>
              </w:rPr>
              <w:t xml:space="preserve"> e esclarecimentos quanto </w:t>
            </w:r>
            <w:r w:rsidR="003E29AA">
              <w:rPr>
                <w:rFonts w:asciiTheme="minorHAnsi" w:eastAsiaTheme="minorHAnsi" w:hAnsiTheme="minorHAnsi" w:cstheme="minorHAnsi"/>
                <w:color w:val="000000"/>
              </w:rPr>
              <w:t>a</w:t>
            </w:r>
            <w:r w:rsidR="007B0934">
              <w:rPr>
                <w:rFonts w:asciiTheme="minorHAnsi" w:eastAsiaTheme="minorHAnsi" w:hAnsiTheme="minorHAnsi" w:cstheme="minorHAnsi"/>
                <w:color w:val="000000"/>
              </w:rPr>
              <w:t xml:space="preserve"> essa aplicação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62C7E811" w:rsidR="00DE598D" w:rsidRPr="00BF5712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95FB6">
              <w:rPr>
                <w:rFonts w:asciiTheme="minorHAnsi" w:hAnsiTheme="minorHAnsi" w:cstheme="minorHAnsi"/>
                <w:b/>
              </w:rPr>
              <w:t>062</w:t>
            </w:r>
            <w:r w:rsidR="00677F55" w:rsidRPr="00BF5712">
              <w:rPr>
                <w:rFonts w:asciiTheme="minorHAnsi" w:hAnsiTheme="minorHAnsi" w:cstheme="minorHAnsi"/>
                <w:b/>
              </w:rPr>
              <w:t>/2022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40452A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 por meio de videoconferência, no dia </w:t>
      </w:r>
      <w:r w:rsidR="00A556B9">
        <w:rPr>
          <w:rFonts w:asciiTheme="minorHAnsi" w:hAnsiTheme="minorHAnsi" w:cstheme="minorHAnsi"/>
          <w:lang w:eastAsia="pt-BR"/>
        </w:rPr>
        <w:t>4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A556B9">
        <w:rPr>
          <w:rFonts w:asciiTheme="minorHAnsi" w:hAnsiTheme="minorHAnsi" w:cstheme="minorHAnsi"/>
          <w:lang w:eastAsia="pt-BR"/>
        </w:rPr>
        <w:t xml:space="preserve">julho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677F55" w:rsidRPr="00BF5712">
        <w:rPr>
          <w:rFonts w:asciiTheme="minorHAnsi" w:hAnsiTheme="minorHAnsi" w:cstheme="minorHAnsi"/>
          <w:lang w:eastAsia="pt-BR"/>
        </w:rPr>
        <w:t>2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B528DB9" w14:textId="77777777" w:rsidR="00113592" w:rsidRPr="00BF5712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FDA41BC" w14:textId="6A783796" w:rsidR="00663067" w:rsidRPr="00BF5712" w:rsidRDefault="00663067" w:rsidP="003006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o disposto no art. 24, § 1º, da Lei nº 12.378/2010, </w:t>
      </w:r>
      <w:r w:rsidR="003006EB" w:rsidRPr="00BF5712">
        <w:rPr>
          <w:rFonts w:asciiTheme="minorHAnsi" w:hAnsiTheme="minorHAnsi" w:cstheme="minorHAnsi"/>
        </w:rPr>
        <w:t xml:space="preserve">o qual </w:t>
      </w:r>
      <w:r w:rsidRPr="00BF5712">
        <w:rPr>
          <w:rFonts w:asciiTheme="minorHAnsi" w:hAnsiTheme="minorHAnsi" w:cstheme="minorHAnsi"/>
        </w:rPr>
        <w:t xml:space="preserve">estabelece que o Conselho de Arquitetura e Urbanismo do Rio Grande do Sul (CAU/RS) tem como função orientar, disciplinar e </w:t>
      </w:r>
      <w:r w:rsidRPr="00BF5712">
        <w:rPr>
          <w:rFonts w:asciiTheme="minorHAnsi" w:hAnsiTheme="minorHAnsi" w:cstheme="minorHAnsi"/>
          <w:u w:val="single"/>
        </w:rPr>
        <w:t>fiscalizar o exercício da profissão de Arquitetura e Urbanismo</w:t>
      </w:r>
      <w:r w:rsidRPr="00BF5712">
        <w:rPr>
          <w:rFonts w:asciiTheme="minorHAnsi" w:hAnsiTheme="minorHAnsi" w:cstheme="minorHAnsi"/>
        </w:rPr>
        <w:t>, zelar pela fiel observância dos princípios de ética e disciplina da classe em todo o território nacional, bem como pugnar pelo aperfeiçoamento do exercício da Arquitetura e Urbanismo;</w:t>
      </w:r>
      <w:r w:rsidR="003E29AA">
        <w:rPr>
          <w:rFonts w:asciiTheme="minorHAnsi" w:hAnsiTheme="minorHAnsi" w:cstheme="minorHAnsi"/>
        </w:rPr>
        <w:t xml:space="preserve"> (grifo nosso)</w:t>
      </w:r>
    </w:p>
    <w:p w14:paraId="7F96A875" w14:textId="77777777" w:rsidR="00361663" w:rsidRPr="00BF5712" w:rsidRDefault="00361663" w:rsidP="003006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4D22F2" w14:textId="1C7B66F8" w:rsidR="00361663" w:rsidRPr="00BF5712" w:rsidRDefault="00361663" w:rsidP="0087429E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a </w:t>
      </w:r>
      <w:r w:rsidR="0087429E" w:rsidRPr="00BF5712">
        <w:rPr>
          <w:rFonts w:asciiTheme="minorHAnsi" w:hAnsiTheme="minorHAnsi" w:cstheme="minorHAnsi"/>
        </w:rPr>
        <w:t>Orientação Jurídica nº 002/2021, de 6 de outubro de 2021, na qual a Assessoria Jurídica do CAU/RS</w:t>
      </w:r>
      <w:r w:rsidRPr="00BF5712">
        <w:rPr>
          <w:rFonts w:asciiTheme="minorHAnsi" w:hAnsiTheme="minorHAnsi" w:cstheme="minorHAnsi"/>
        </w:rPr>
        <w:t xml:space="preserve"> </w:t>
      </w:r>
      <w:r w:rsidR="003E29AA">
        <w:rPr>
          <w:rFonts w:asciiTheme="minorHAnsi" w:hAnsiTheme="minorHAnsi" w:cstheme="minorHAnsi"/>
        </w:rPr>
        <w:t>concluiu que</w:t>
      </w:r>
      <w:r w:rsidR="0087429E" w:rsidRPr="00BF5712">
        <w:rPr>
          <w:rFonts w:asciiTheme="minorHAnsi" w:hAnsiTheme="minorHAnsi" w:cstheme="minorHAnsi"/>
        </w:rPr>
        <w:t xml:space="preserve"> </w:t>
      </w:r>
      <w:r w:rsidR="00CA7BD2" w:rsidRPr="00BF5712">
        <w:rPr>
          <w:rFonts w:asciiTheme="minorHAnsi" w:hAnsiTheme="minorHAnsi" w:cstheme="minorHAnsi"/>
        </w:rPr>
        <w:t>“</w:t>
      </w:r>
      <w:r w:rsidR="0087429E" w:rsidRPr="00BF5712">
        <w:rPr>
          <w:rFonts w:asciiTheme="minorHAnsi" w:hAnsiTheme="minorHAnsi" w:cstheme="minorHAnsi"/>
          <w:i/>
          <w:sz w:val="22"/>
        </w:rPr>
        <w:t>do ponto de vista es</w:t>
      </w:r>
      <w:r w:rsidRPr="00BF5712">
        <w:rPr>
          <w:rFonts w:asciiTheme="minorHAnsi" w:hAnsiTheme="minorHAnsi" w:cstheme="minorHAnsi"/>
          <w:i/>
          <w:sz w:val="22"/>
        </w:rPr>
        <w:t xml:space="preserve">tritamente jurídico, abstraída qualquer consideração acerca de </w:t>
      </w:r>
      <w:r w:rsidR="0087429E" w:rsidRPr="00BF5712">
        <w:rPr>
          <w:rFonts w:asciiTheme="minorHAnsi" w:hAnsiTheme="minorHAnsi" w:cstheme="minorHAnsi"/>
          <w:i/>
          <w:sz w:val="22"/>
        </w:rPr>
        <w:t>conveniência e oportunidade, en</w:t>
      </w:r>
      <w:r w:rsidRPr="00BF5712">
        <w:rPr>
          <w:rFonts w:asciiTheme="minorHAnsi" w:hAnsiTheme="minorHAnsi" w:cstheme="minorHAnsi"/>
          <w:i/>
          <w:sz w:val="22"/>
        </w:rPr>
        <w:t>tende que em razão da vedação do enriquecimento sem causa do devedor aliada à legislação analisada, é dever do Conselho aplicar correção monetária, juros e multa de mora nas situações e percentuais constantes na funda</w:t>
      </w:r>
      <w:r w:rsidR="0087429E" w:rsidRPr="00BF5712">
        <w:rPr>
          <w:rFonts w:asciiTheme="minorHAnsi" w:hAnsiTheme="minorHAnsi" w:cstheme="minorHAnsi"/>
          <w:i/>
          <w:sz w:val="22"/>
        </w:rPr>
        <w:t>mentação da Orientação Jurídica</w:t>
      </w:r>
      <w:r w:rsidR="00CA7BD2" w:rsidRPr="00BF5712">
        <w:rPr>
          <w:rFonts w:asciiTheme="minorHAnsi" w:hAnsiTheme="minorHAnsi" w:cstheme="minorHAnsi"/>
        </w:rPr>
        <w:t>”</w:t>
      </w:r>
      <w:r w:rsidR="0087429E" w:rsidRPr="00BF5712">
        <w:rPr>
          <w:rFonts w:asciiTheme="minorHAnsi" w:hAnsiTheme="minorHAnsi" w:cstheme="minorHAnsi"/>
        </w:rPr>
        <w:t>;</w:t>
      </w:r>
    </w:p>
    <w:p w14:paraId="2D397123" w14:textId="77777777" w:rsidR="0087429E" w:rsidRPr="00BF5712" w:rsidRDefault="0087429E" w:rsidP="0087429E">
      <w:pPr>
        <w:pStyle w:val="Default"/>
        <w:jc w:val="both"/>
        <w:rPr>
          <w:rFonts w:asciiTheme="minorHAnsi" w:hAnsiTheme="minorHAnsi" w:cstheme="minorHAnsi"/>
        </w:rPr>
      </w:pPr>
    </w:p>
    <w:p w14:paraId="43B68738" w14:textId="221F5880" w:rsidR="0087429E" w:rsidRPr="00BF5712" w:rsidRDefault="0087429E" w:rsidP="0087429E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a Resolução CAU/BR n° 211, de 19 de novembro de 2021, que alterou a redação do art. 10 da Resolução nº 193, de 24 de setembro de 2020, dispositivo em vigor desde 1ª de janeiro de 2022, conforme segue:</w:t>
      </w:r>
    </w:p>
    <w:p w14:paraId="5003CC0C" w14:textId="1CF4A898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</w:rPr>
        <w:t>“</w:t>
      </w:r>
      <w:r w:rsidRPr="00BF5712">
        <w:rPr>
          <w:rFonts w:asciiTheme="minorHAnsi" w:hAnsiTheme="minorHAnsi" w:cstheme="minorHAnsi"/>
          <w:i/>
          <w:sz w:val="22"/>
        </w:rPr>
        <w:t xml:space="preserve">Art. 10. As anuidades e </w:t>
      </w:r>
      <w:r w:rsidRPr="00A556B9">
        <w:rPr>
          <w:rFonts w:asciiTheme="minorHAnsi" w:hAnsiTheme="minorHAnsi" w:cstheme="minorHAnsi"/>
          <w:b/>
          <w:i/>
          <w:sz w:val="22"/>
          <w:u w:val="single"/>
        </w:rPr>
        <w:t>multas devidas</w:t>
      </w:r>
      <w:r w:rsidRPr="00A556B9">
        <w:rPr>
          <w:rFonts w:asciiTheme="minorHAnsi" w:hAnsiTheme="minorHAnsi" w:cstheme="minorHAnsi"/>
          <w:i/>
          <w:sz w:val="22"/>
          <w:u w:val="single"/>
        </w:rPr>
        <w:t xml:space="preserve"> pelos arquitetos e urbanistas e pelas pessoas jurídicas</w:t>
      </w:r>
      <w:r w:rsidRPr="00BF5712">
        <w:rPr>
          <w:rFonts w:asciiTheme="minorHAnsi" w:hAnsiTheme="minorHAnsi" w:cstheme="minorHAnsi"/>
          <w:i/>
          <w:sz w:val="22"/>
        </w:rPr>
        <w:t xml:space="preserve">, </w:t>
      </w:r>
      <w:r w:rsidRPr="00A556B9">
        <w:rPr>
          <w:rFonts w:asciiTheme="minorHAnsi" w:hAnsiTheme="minorHAnsi" w:cstheme="minorHAnsi"/>
          <w:b/>
          <w:i/>
          <w:sz w:val="22"/>
          <w:u w:val="single"/>
        </w:rPr>
        <w:t>que não forem quitadas nas datas dos respectivos vencimentos</w:t>
      </w:r>
      <w:r w:rsidRPr="00BF5712">
        <w:rPr>
          <w:rFonts w:asciiTheme="minorHAnsi" w:hAnsiTheme="minorHAnsi" w:cstheme="minorHAnsi"/>
          <w:i/>
          <w:sz w:val="22"/>
        </w:rPr>
        <w:t xml:space="preserve">, </w:t>
      </w:r>
      <w:r w:rsidRPr="00A556B9">
        <w:rPr>
          <w:rFonts w:asciiTheme="minorHAnsi" w:hAnsiTheme="minorHAnsi" w:cstheme="minorHAnsi"/>
          <w:i/>
          <w:sz w:val="22"/>
          <w:u w:val="single"/>
        </w:rPr>
        <w:t>serão acrescidas dos seguintes encargos</w:t>
      </w:r>
      <w:r w:rsidRPr="00BF5712">
        <w:rPr>
          <w:rFonts w:asciiTheme="minorHAnsi" w:hAnsiTheme="minorHAnsi" w:cstheme="minorHAnsi"/>
          <w:i/>
          <w:sz w:val="22"/>
        </w:rPr>
        <w:t xml:space="preserve">: </w:t>
      </w:r>
    </w:p>
    <w:p w14:paraId="51C98A30" w14:textId="18273751" w:rsidR="00361663" w:rsidRPr="00601CAB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  <w:i/>
          <w:sz w:val="22"/>
          <w:u w:val="single"/>
        </w:rPr>
        <w:t xml:space="preserve">I - </w:t>
      </w:r>
      <w:proofErr w:type="gramStart"/>
      <w:r w:rsidRPr="00BF5712">
        <w:rPr>
          <w:rFonts w:asciiTheme="minorHAnsi" w:hAnsiTheme="minorHAnsi" w:cstheme="minorHAnsi"/>
          <w:i/>
          <w:sz w:val="22"/>
          <w:u w:val="single"/>
        </w:rPr>
        <w:t>juros</w:t>
      </w:r>
      <w:proofErr w:type="gramEnd"/>
      <w:r w:rsidRPr="00BF5712">
        <w:rPr>
          <w:rFonts w:asciiTheme="minorHAnsi" w:hAnsiTheme="minorHAnsi" w:cstheme="minorHAnsi"/>
          <w:i/>
          <w:sz w:val="22"/>
          <w:u w:val="single"/>
        </w:rPr>
        <w:t xml:space="preserve"> equivalentes à </w:t>
      </w:r>
      <w:r w:rsidRPr="00BF5712">
        <w:rPr>
          <w:rFonts w:asciiTheme="minorHAnsi" w:hAnsiTheme="minorHAnsi" w:cstheme="minorHAnsi"/>
          <w:i/>
          <w:sz w:val="22"/>
        </w:rPr>
        <w:t xml:space="preserve">variação da </w:t>
      </w:r>
      <w:r w:rsidRPr="00BF5712">
        <w:rPr>
          <w:rFonts w:asciiTheme="minorHAnsi" w:hAnsiTheme="minorHAnsi" w:cstheme="minorHAnsi"/>
          <w:i/>
          <w:sz w:val="22"/>
          <w:u w:val="single"/>
        </w:rPr>
        <w:t>Taxa</w:t>
      </w:r>
      <w:r w:rsidRPr="00BF5712">
        <w:rPr>
          <w:rFonts w:asciiTheme="minorHAnsi" w:hAnsiTheme="minorHAnsi" w:cstheme="minorHAnsi"/>
          <w:i/>
          <w:sz w:val="22"/>
        </w:rPr>
        <w:t xml:space="preserve"> Referencial do Sistema Especial de Liquidação e de Custódia (</w:t>
      </w:r>
      <w:r w:rsidRPr="00BF5712">
        <w:rPr>
          <w:rFonts w:asciiTheme="minorHAnsi" w:hAnsiTheme="minorHAnsi" w:cstheme="minorHAnsi"/>
          <w:i/>
          <w:sz w:val="22"/>
          <w:u w:val="single"/>
        </w:rPr>
        <w:t>SELIC</w:t>
      </w:r>
      <w:r w:rsidRPr="00BF5712">
        <w:rPr>
          <w:rFonts w:asciiTheme="minorHAnsi" w:hAnsiTheme="minorHAnsi" w:cstheme="minorHAnsi"/>
          <w:i/>
          <w:sz w:val="22"/>
        </w:rPr>
        <w:t xml:space="preserve">), </w:t>
      </w:r>
      <w:r w:rsidRPr="00232621">
        <w:rPr>
          <w:rFonts w:asciiTheme="minorHAnsi" w:hAnsiTheme="minorHAnsi" w:cstheme="minorHAnsi"/>
          <w:i/>
          <w:sz w:val="22"/>
          <w:u w:val="single"/>
        </w:rPr>
        <w:t>calculada desde o primeiro dia de atraso até o último dia do mês antecedente ao do pagamento</w:t>
      </w:r>
      <w:r w:rsidRPr="00BF5712">
        <w:rPr>
          <w:rFonts w:asciiTheme="minorHAnsi" w:hAnsiTheme="minorHAnsi" w:cstheme="minorHAnsi"/>
          <w:i/>
          <w:sz w:val="22"/>
        </w:rPr>
        <w:t xml:space="preserve">, </w:t>
      </w:r>
      <w:r w:rsidRPr="00BF5712">
        <w:rPr>
          <w:rFonts w:asciiTheme="minorHAnsi" w:hAnsiTheme="minorHAnsi" w:cstheme="minorHAnsi"/>
          <w:i/>
          <w:sz w:val="22"/>
          <w:u w:val="single"/>
        </w:rPr>
        <w:t>e juros de 1% (um por cento) no mês do pagamento</w:t>
      </w:r>
      <w:r w:rsidRPr="00BF5712">
        <w:rPr>
          <w:rFonts w:asciiTheme="minorHAnsi" w:hAnsiTheme="minorHAnsi" w:cstheme="minorHAnsi"/>
          <w:i/>
          <w:sz w:val="22"/>
        </w:rPr>
        <w:t>; e</w:t>
      </w:r>
      <w:r w:rsidR="003E29AA">
        <w:rPr>
          <w:rFonts w:asciiTheme="minorHAnsi" w:hAnsiTheme="minorHAnsi" w:cstheme="minorHAnsi"/>
          <w:i/>
          <w:sz w:val="22"/>
        </w:rPr>
        <w:t xml:space="preserve"> </w:t>
      </w:r>
      <w:r w:rsidR="003E29AA" w:rsidRPr="00601CAB">
        <w:rPr>
          <w:rFonts w:asciiTheme="minorHAnsi" w:hAnsiTheme="minorHAnsi" w:cstheme="minorHAnsi"/>
        </w:rPr>
        <w:t>(grifo nosso)</w:t>
      </w:r>
    </w:p>
    <w:p w14:paraId="1672FF90" w14:textId="77777777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3CCE8DB0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§ 1º </w:t>
      </w:r>
      <w:r w:rsidRPr="00A556B9">
        <w:rPr>
          <w:rFonts w:asciiTheme="minorHAnsi" w:hAnsiTheme="minorHAnsi" w:cstheme="minorHAnsi"/>
          <w:b/>
          <w:i/>
          <w:sz w:val="22"/>
          <w:u w:val="single"/>
        </w:rPr>
        <w:t>Às anuidades vencidas também será acrescida multa de mora</w:t>
      </w:r>
      <w:r w:rsidRPr="00BF5712">
        <w:rPr>
          <w:rFonts w:asciiTheme="minorHAnsi" w:hAnsiTheme="minorHAnsi" w:cstheme="minorHAnsi"/>
          <w:i/>
          <w:sz w:val="22"/>
        </w:rPr>
        <w:t xml:space="preserve"> equivalente aos seguintes percentuais, aplicados sobre o valor do débito devidamente corrigido na forma do caput: (Incluído pela Resolução CAU/BR n° 211, de 19 de novembro de 2021) </w:t>
      </w:r>
    </w:p>
    <w:p w14:paraId="3AB007C2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a) 10% (dez por cento): até o último dia útil do primeiro mês subsequente ao do vencimento; </w:t>
      </w:r>
    </w:p>
    <w:p w14:paraId="73C4FB38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b) 15% (quinze por cento): até o último dia útil do segundo mês subsequente ao do vencimento; </w:t>
      </w:r>
    </w:p>
    <w:p w14:paraId="54C30011" w14:textId="10CD0BCB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  <w:i/>
          <w:sz w:val="22"/>
        </w:rPr>
        <w:t xml:space="preserve">c) 20% (vinte por cento): a partir do terceiro mês subsequente ao do </w:t>
      </w:r>
      <w:proofErr w:type="gramStart"/>
      <w:r w:rsidRPr="00BF5712">
        <w:rPr>
          <w:rFonts w:asciiTheme="minorHAnsi" w:hAnsiTheme="minorHAnsi" w:cstheme="minorHAnsi"/>
          <w:i/>
          <w:sz w:val="22"/>
        </w:rPr>
        <w:t>vencimento</w:t>
      </w:r>
      <w:r w:rsidRPr="00BF5712">
        <w:rPr>
          <w:rFonts w:asciiTheme="minorHAnsi" w:hAnsiTheme="minorHAnsi" w:cstheme="minorHAnsi"/>
          <w:sz w:val="22"/>
        </w:rPr>
        <w:t>.</w:t>
      </w:r>
      <w:r w:rsidRPr="00BF5712">
        <w:rPr>
          <w:rFonts w:asciiTheme="minorHAnsi" w:hAnsiTheme="minorHAnsi" w:cstheme="minorHAnsi"/>
        </w:rPr>
        <w:t>”</w:t>
      </w:r>
      <w:proofErr w:type="gramEnd"/>
      <w:r w:rsidR="003E29AA">
        <w:rPr>
          <w:rFonts w:asciiTheme="minorHAnsi" w:hAnsiTheme="minorHAnsi" w:cstheme="minorHAnsi"/>
        </w:rPr>
        <w:t xml:space="preserve"> (</w:t>
      </w:r>
      <w:proofErr w:type="gramStart"/>
      <w:r w:rsidR="00601CAB">
        <w:rPr>
          <w:rFonts w:asciiTheme="minorHAnsi" w:hAnsiTheme="minorHAnsi" w:cstheme="minorHAnsi"/>
        </w:rPr>
        <w:t>grifo</w:t>
      </w:r>
      <w:proofErr w:type="gramEnd"/>
      <w:r w:rsidR="00601CAB">
        <w:rPr>
          <w:rFonts w:asciiTheme="minorHAnsi" w:hAnsiTheme="minorHAnsi" w:cstheme="minorHAnsi"/>
        </w:rPr>
        <w:t xml:space="preserve"> nosso)</w:t>
      </w:r>
    </w:p>
    <w:p w14:paraId="50165033" w14:textId="254A28A4" w:rsidR="00663067" w:rsidRPr="00601CAB" w:rsidRDefault="00601CAB" w:rsidP="00601CAB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601CAB">
        <w:rPr>
          <w:rFonts w:asciiTheme="minorHAnsi" w:hAnsiTheme="minorHAnsi" w:cstheme="minorHAnsi"/>
          <w:i/>
          <w:sz w:val="22"/>
        </w:rPr>
        <w:t>(...)</w:t>
      </w:r>
    </w:p>
    <w:p w14:paraId="1284C46D" w14:textId="3315D91F" w:rsidR="00601CAB" w:rsidRDefault="002340FA" w:rsidP="00601CAB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>Considerando</w:t>
      </w:r>
      <w:r w:rsidR="00A556B9">
        <w:rPr>
          <w:rFonts w:asciiTheme="minorHAnsi" w:hAnsiTheme="minorHAnsi" w:cstheme="minorHAnsi"/>
        </w:rPr>
        <w:t xml:space="preserve"> que a Deliberação nº 005/2022 - </w:t>
      </w:r>
      <w:r w:rsidR="00232621">
        <w:rPr>
          <w:rFonts w:asciiTheme="minorHAnsi" w:hAnsiTheme="minorHAnsi" w:cstheme="minorHAnsi"/>
        </w:rPr>
        <w:t>CEP-CAU/RS</w:t>
      </w:r>
      <w:r w:rsidR="00A556B9">
        <w:rPr>
          <w:rFonts w:asciiTheme="minorHAnsi" w:hAnsiTheme="minorHAnsi" w:cstheme="minorHAnsi"/>
        </w:rPr>
        <w:t xml:space="preserve">, </w:t>
      </w:r>
      <w:r w:rsidR="00232621">
        <w:rPr>
          <w:rFonts w:asciiTheme="minorHAnsi" w:hAnsiTheme="minorHAnsi" w:cstheme="minorHAnsi"/>
        </w:rPr>
        <w:t>de 7 de fevereiro de 2022, determinou</w:t>
      </w:r>
      <w:r w:rsidR="00601CAB">
        <w:rPr>
          <w:rFonts w:asciiTheme="minorHAnsi" w:hAnsiTheme="minorHAnsi" w:cstheme="minorHAnsi"/>
        </w:rPr>
        <w:t>:</w:t>
      </w:r>
    </w:p>
    <w:p w14:paraId="7ADFA451" w14:textId="77777777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</w:rPr>
      </w:pPr>
    </w:p>
    <w:p w14:paraId="0A7043BF" w14:textId="796D8DA3" w:rsidR="00601CAB" w:rsidRP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</w:rPr>
        <w:t>“</w:t>
      </w:r>
      <w:r w:rsidRPr="00601CAB">
        <w:rPr>
          <w:rFonts w:asciiTheme="minorHAnsi" w:hAnsiTheme="minorHAnsi" w:cstheme="minorHAnsi"/>
          <w:i/>
          <w:sz w:val="22"/>
        </w:rPr>
        <w:t>1.</w:t>
      </w:r>
      <w:r>
        <w:rPr>
          <w:rFonts w:asciiTheme="minorHAnsi" w:hAnsiTheme="minorHAnsi" w:cstheme="minorHAnsi"/>
        </w:rPr>
        <w:t xml:space="preserve">           </w:t>
      </w:r>
      <w:r w:rsidRPr="00601CAB">
        <w:rPr>
          <w:rFonts w:asciiTheme="minorHAnsi" w:hAnsiTheme="minorHAnsi" w:cstheme="minorHAnsi"/>
          <w:i/>
          <w:sz w:val="22"/>
        </w:rPr>
        <w:t xml:space="preserve">Por consultar o CAU/BR sobre qual é o seu entendimento acerca da data de vencimento das multas de fiscalização devidas pelos arquitetos e urbanistas e pelas pessoas jurídicas, para fins de aplicação de correção/atualização monetária (juros de mora) e multa de mora, </w:t>
      </w:r>
      <w:r w:rsidRPr="00601CAB">
        <w:rPr>
          <w:rFonts w:asciiTheme="minorHAnsi" w:hAnsiTheme="minorHAnsi" w:cstheme="minorHAnsi"/>
          <w:b/>
          <w:i/>
          <w:sz w:val="22"/>
        </w:rPr>
        <w:t>ou seja, a partir de que data incidem a correção monetária e a multa de mora</w:t>
      </w:r>
      <w:r w:rsidRPr="00601CAB">
        <w:rPr>
          <w:rFonts w:asciiTheme="minorHAnsi" w:hAnsiTheme="minorHAnsi" w:cstheme="minorHAnsi"/>
          <w:i/>
          <w:sz w:val="22"/>
        </w:rPr>
        <w:t>;</w:t>
      </w:r>
    </w:p>
    <w:p w14:paraId="0FE3A811" w14:textId="77777777" w:rsidR="00601CAB" w:rsidRPr="00601CAB" w:rsidRDefault="00601CAB" w:rsidP="00601CAB">
      <w:pPr>
        <w:pStyle w:val="PargrafodaLista"/>
        <w:ind w:left="0"/>
        <w:jc w:val="both"/>
        <w:rPr>
          <w:rFonts w:asciiTheme="minorHAnsi" w:eastAsiaTheme="minorHAnsi" w:hAnsiTheme="minorHAnsi" w:cstheme="minorHAnsi"/>
          <w:i/>
          <w:color w:val="000000"/>
          <w:sz w:val="22"/>
        </w:rPr>
      </w:pPr>
    </w:p>
    <w:p w14:paraId="2BB35810" w14:textId="7042E65B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  <w:r w:rsidRPr="00601CAB">
        <w:rPr>
          <w:rFonts w:asciiTheme="minorHAnsi" w:hAnsiTheme="minorHAnsi" w:cstheme="minorHAnsi"/>
          <w:i/>
          <w:sz w:val="22"/>
        </w:rPr>
        <w:t xml:space="preserve">2.               </w:t>
      </w:r>
      <w:proofErr w:type="gramStart"/>
      <w:r w:rsidRPr="00601CAB">
        <w:rPr>
          <w:rFonts w:asciiTheme="minorHAnsi" w:hAnsiTheme="minorHAnsi" w:cstheme="minorHAnsi"/>
          <w:i/>
          <w:sz w:val="22"/>
        </w:rPr>
        <w:t xml:space="preserve"> Por</w:t>
      </w:r>
      <w:proofErr w:type="gramEnd"/>
      <w:r w:rsidRPr="00601CAB">
        <w:rPr>
          <w:rFonts w:asciiTheme="minorHAnsi" w:hAnsiTheme="minorHAnsi" w:cstheme="minorHAnsi"/>
          <w:i/>
          <w:sz w:val="22"/>
        </w:rPr>
        <w:t xml:space="preserve"> questionar o CAU/BR se o seu entendimento é pela não exigibilidade de cobrança de multa de mora nas multas de fiscalização devidas pelos arquitetos e urbanistas e pelas pessoas jurídicas, mesmo após o trânsito em julgado;</w:t>
      </w:r>
    </w:p>
    <w:p w14:paraId="3F7F6050" w14:textId="77777777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3FE021DF" w14:textId="148030D8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  <w:r w:rsidRPr="00601CAB">
        <w:rPr>
          <w:rFonts w:asciiTheme="minorHAnsi" w:hAnsiTheme="minorHAnsi" w:cstheme="minorHAnsi"/>
          <w:i/>
          <w:sz w:val="22"/>
        </w:rPr>
        <w:t>(...)</w:t>
      </w:r>
    </w:p>
    <w:p w14:paraId="149EA8BE" w14:textId="77777777" w:rsidR="00601CAB" w:rsidRP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14DE973A" w14:textId="1D2BFE5C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  <w:r w:rsidRPr="00601CAB">
        <w:rPr>
          <w:rFonts w:asciiTheme="minorHAnsi" w:hAnsiTheme="minorHAnsi" w:cstheme="minorHAnsi"/>
          <w:i/>
          <w:sz w:val="22"/>
        </w:rPr>
        <w:t>4.                   Por concordar com o teor e a fundamentação, bem como pela aplicação da Orientação Jurídica nº 002/2021 no âmbito do CAU/RS, enquanto não sobrevenha o posicionamento do CAU/</w:t>
      </w:r>
      <w:proofErr w:type="gramStart"/>
      <w:r w:rsidRPr="00601CAB">
        <w:rPr>
          <w:rFonts w:asciiTheme="minorHAnsi" w:hAnsiTheme="minorHAnsi" w:cstheme="minorHAnsi"/>
          <w:i/>
          <w:sz w:val="22"/>
        </w:rPr>
        <w:t>BR;</w:t>
      </w:r>
      <w:r>
        <w:rPr>
          <w:rFonts w:asciiTheme="minorHAnsi" w:hAnsiTheme="minorHAnsi" w:cstheme="minorHAnsi"/>
          <w:i/>
          <w:sz w:val="22"/>
        </w:rPr>
        <w:t>”</w:t>
      </w:r>
      <w:proofErr w:type="gramEnd"/>
    </w:p>
    <w:p w14:paraId="3BC9C3A6" w14:textId="77777777" w:rsidR="00601CAB" w:rsidRDefault="00601CAB" w:rsidP="00601CAB">
      <w:pPr>
        <w:pStyle w:val="Default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42D785E9" w14:textId="77777777" w:rsidR="00601CAB" w:rsidRDefault="0022214E" w:rsidP="004415D5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que</w:t>
      </w:r>
      <w:r w:rsidR="00232621">
        <w:rPr>
          <w:rFonts w:asciiTheme="minorHAnsi" w:hAnsiTheme="minorHAnsi" w:cstheme="minorHAnsi"/>
        </w:rPr>
        <w:t xml:space="preserve"> a Deliberação Plenária DPO/RS nº 1426/2022, de 18 de março de 2022, </w:t>
      </w:r>
      <w:r w:rsidR="00E41708">
        <w:rPr>
          <w:rFonts w:asciiTheme="minorHAnsi" w:hAnsiTheme="minorHAnsi" w:cstheme="minorHAnsi"/>
        </w:rPr>
        <w:t>estabeleceu</w:t>
      </w:r>
      <w:r w:rsidR="00601CAB">
        <w:rPr>
          <w:rFonts w:asciiTheme="minorHAnsi" w:hAnsiTheme="minorHAnsi" w:cstheme="minorHAnsi"/>
        </w:rPr>
        <w:t>:</w:t>
      </w:r>
    </w:p>
    <w:p w14:paraId="044DBA30" w14:textId="77777777" w:rsidR="00BC2AB5" w:rsidRDefault="00BC2AB5" w:rsidP="004415D5">
      <w:pPr>
        <w:pStyle w:val="Default"/>
        <w:jc w:val="both"/>
        <w:rPr>
          <w:rFonts w:asciiTheme="minorHAnsi" w:hAnsiTheme="minorHAnsi" w:cstheme="minorHAnsi"/>
        </w:rPr>
      </w:pPr>
    </w:p>
    <w:p w14:paraId="0DF7D6EA" w14:textId="067A2B43" w:rsidR="00601CAB" w:rsidRDefault="00BC2AB5" w:rsidP="00BC2AB5">
      <w:pPr>
        <w:pStyle w:val="PargrafodaLista"/>
        <w:ind w:left="851"/>
        <w:jc w:val="both"/>
        <w:rPr>
          <w:rFonts w:asciiTheme="minorHAnsi" w:hAnsiTheme="minorHAnsi" w:cstheme="minorHAnsi"/>
          <w:i/>
          <w:sz w:val="22"/>
        </w:rPr>
      </w:pPr>
      <w:r w:rsidRPr="00BC2AB5">
        <w:rPr>
          <w:rFonts w:asciiTheme="minorHAnsi" w:hAnsiTheme="minorHAnsi" w:cstheme="minorHAnsi"/>
          <w:i/>
          <w:sz w:val="22"/>
        </w:rPr>
        <w:t>(...)</w:t>
      </w:r>
    </w:p>
    <w:p w14:paraId="1D49CF8F" w14:textId="77777777" w:rsidR="00BC2AB5" w:rsidRPr="00BC2AB5" w:rsidRDefault="00BC2AB5" w:rsidP="00BC2AB5">
      <w:pPr>
        <w:pStyle w:val="PargrafodaLista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77FC8A20" w14:textId="0FD3888C" w:rsidR="00601CAB" w:rsidRPr="002673E6" w:rsidRDefault="002673E6" w:rsidP="00BC2AB5">
      <w:pPr>
        <w:pStyle w:val="PargrafodaLista"/>
        <w:ind w:left="851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</w:rPr>
        <w:t>“</w:t>
      </w:r>
      <w:r w:rsidRPr="002673E6">
        <w:rPr>
          <w:rFonts w:asciiTheme="minorHAnsi" w:hAnsiTheme="minorHAnsi" w:cstheme="minorHAnsi"/>
          <w:i/>
          <w:sz w:val="22"/>
        </w:rPr>
        <w:t xml:space="preserve">2 </w:t>
      </w:r>
      <w:proofErr w:type="gramStart"/>
      <w:r w:rsidR="00694D76">
        <w:rPr>
          <w:rFonts w:asciiTheme="minorHAnsi" w:hAnsiTheme="minorHAnsi" w:cstheme="minorHAnsi"/>
          <w:i/>
          <w:sz w:val="22"/>
        </w:rPr>
        <w:t xml:space="preserve">  </w:t>
      </w:r>
      <w:r w:rsidR="00601CAB" w:rsidRPr="002673E6">
        <w:rPr>
          <w:rFonts w:asciiTheme="minorHAnsi" w:hAnsiTheme="minorHAnsi" w:cstheme="minorHAnsi"/>
          <w:i/>
          <w:sz w:val="22"/>
        </w:rPr>
        <w:t>Encaminhar</w:t>
      </w:r>
      <w:proofErr w:type="gramEnd"/>
      <w:r w:rsidR="00601CAB" w:rsidRPr="002673E6">
        <w:rPr>
          <w:rFonts w:asciiTheme="minorHAnsi" w:hAnsiTheme="minorHAnsi" w:cstheme="minorHAnsi"/>
          <w:i/>
          <w:sz w:val="22"/>
        </w:rPr>
        <w:t xml:space="preserve"> ao CAU/BR, questionamento acerca da data de vencimento das multas de fiscalização devidas pelos arquitetos e urbanistas e pelas pessoas jurídicas, para fins de aplicação de correção/atualização monetária (juros de mora) e multa de mora, </w:t>
      </w:r>
      <w:r w:rsidR="00601CAB" w:rsidRPr="002673E6">
        <w:rPr>
          <w:rFonts w:asciiTheme="minorHAnsi" w:hAnsiTheme="minorHAnsi" w:cstheme="minorHAnsi"/>
          <w:b/>
          <w:i/>
          <w:sz w:val="22"/>
        </w:rPr>
        <w:t>ou seja, esclarecer qual o posicionamento do CAU/BR quanto a data de vencimento a partir da qual incide a correção monetária e a multa de mora</w:t>
      </w:r>
      <w:r w:rsidR="00601CAB" w:rsidRPr="002673E6">
        <w:rPr>
          <w:rFonts w:asciiTheme="minorHAnsi" w:hAnsiTheme="minorHAnsi" w:cstheme="minorHAnsi"/>
          <w:i/>
          <w:sz w:val="22"/>
        </w:rPr>
        <w:t>;</w:t>
      </w:r>
    </w:p>
    <w:p w14:paraId="2E4BD387" w14:textId="77777777" w:rsidR="00601CAB" w:rsidRPr="002673E6" w:rsidRDefault="00601CAB" w:rsidP="00BC2AB5">
      <w:pPr>
        <w:pStyle w:val="PargrafodaLista"/>
        <w:ind w:left="851"/>
        <w:rPr>
          <w:rFonts w:asciiTheme="minorHAnsi" w:hAnsiTheme="minorHAnsi" w:cstheme="minorHAnsi"/>
          <w:i/>
          <w:sz w:val="22"/>
        </w:rPr>
      </w:pPr>
    </w:p>
    <w:p w14:paraId="2DFEBD15" w14:textId="412A28D8" w:rsidR="00601CAB" w:rsidRPr="002673E6" w:rsidRDefault="002673E6" w:rsidP="00BC2AB5">
      <w:pPr>
        <w:pStyle w:val="PargrafodaLista"/>
        <w:ind w:left="851"/>
        <w:jc w:val="both"/>
        <w:rPr>
          <w:rFonts w:asciiTheme="minorHAnsi" w:hAnsiTheme="minorHAnsi" w:cstheme="minorHAnsi"/>
          <w:i/>
          <w:sz w:val="22"/>
        </w:rPr>
      </w:pPr>
      <w:r w:rsidRPr="002673E6">
        <w:rPr>
          <w:rFonts w:asciiTheme="minorHAnsi" w:hAnsiTheme="minorHAnsi" w:cstheme="minorHAnsi"/>
          <w:i/>
          <w:sz w:val="22"/>
        </w:rPr>
        <w:t xml:space="preserve">3 </w:t>
      </w:r>
      <w:proofErr w:type="gramStart"/>
      <w:r w:rsidR="00694D76">
        <w:rPr>
          <w:rFonts w:asciiTheme="minorHAnsi" w:hAnsiTheme="minorHAnsi" w:cstheme="minorHAnsi"/>
          <w:i/>
          <w:sz w:val="22"/>
        </w:rPr>
        <w:t xml:space="preserve">  </w:t>
      </w:r>
      <w:r w:rsidR="00601CAB" w:rsidRPr="002673E6">
        <w:rPr>
          <w:rFonts w:asciiTheme="minorHAnsi" w:hAnsiTheme="minorHAnsi" w:cstheme="minorHAnsi"/>
          <w:i/>
          <w:sz w:val="22"/>
        </w:rPr>
        <w:t>Questionar</w:t>
      </w:r>
      <w:proofErr w:type="gramEnd"/>
      <w:r w:rsidR="00601CAB" w:rsidRPr="002673E6">
        <w:rPr>
          <w:rFonts w:asciiTheme="minorHAnsi" w:hAnsiTheme="minorHAnsi" w:cstheme="minorHAnsi"/>
          <w:i/>
          <w:sz w:val="22"/>
        </w:rPr>
        <w:t xml:space="preserve"> qual o posicionamento do CAU/BR quanto à cobrança de multa de mora nas multas de fiscalização devidas pelos arquitetos e urbanistas e pelas pessoas jurídicas, mesmo após o trânsito em julgado;</w:t>
      </w:r>
    </w:p>
    <w:p w14:paraId="20A89CB5" w14:textId="77777777" w:rsidR="00601CAB" w:rsidRPr="002673E6" w:rsidRDefault="00601CAB" w:rsidP="00BC2AB5">
      <w:pPr>
        <w:pStyle w:val="PargrafodaLista"/>
        <w:ind w:left="851"/>
        <w:rPr>
          <w:rFonts w:asciiTheme="minorHAnsi" w:hAnsiTheme="minorHAnsi" w:cstheme="minorHAnsi"/>
          <w:i/>
          <w:sz w:val="22"/>
        </w:rPr>
      </w:pPr>
    </w:p>
    <w:p w14:paraId="7F908991" w14:textId="096DB2F9" w:rsidR="00601CAB" w:rsidRPr="002673E6" w:rsidRDefault="002673E6" w:rsidP="00BC2AB5">
      <w:pPr>
        <w:pStyle w:val="PargrafodaLista"/>
        <w:ind w:left="851"/>
        <w:jc w:val="both"/>
        <w:rPr>
          <w:rFonts w:asciiTheme="minorHAnsi" w:hAnsiTheme="minorHAnsi" w:cstheme="minorHAnsi"/>
          <w:i/>
          <w:sz w:val="22"/>
        </w:rPr>
      </w:pPr>
      <w:r w:rsidRPr="002673E6">
        <w:rPr>
          <w:rFonts w:asciiTheme="minorHAnsi" w:hAnsiTheme="minorHAnsi" w:cstheme="minorHAnsi"/>
          <w:i/>
          <w:sz w:val="22"/>
        </w:rPr>
        <w:t xml:space="preserve">4 </w:t>
      </w:r>
      <w:proofErr w:type="gramStart"/>
      <w:r w:rsidR="00694D76">
        <w:rPr>
          <w:rFonts w:asciiTheme="minorHAnsi" w:hAnsiTheme="minorHAnsi" w:cstheme="minorHAnsi"/>
          <w:i/>
          <w:sz w:val="22"/>
        </w:rPr>
        <w:t xml:space="preserve">  </w:t>
      </w:r>
      <w:r w:rsidR="00601CAB" w:rsidRPr="002673E6">
        <w:rPr>
          <w:rFonts w:asciiTheme="minorHAnsi" w:hAnsiTheme="minorHAnsi" w:cstheme="minorHAnsi"/>
          <w:i/>
          <w:sz w:val="22"/>
        </w:rPr>
        <w:t>Homologar</w:t>
      </w:r>
      <w:proofErr w:type="gramEnd"/>
      <w:r w:rsidR="00601CAB" w:rsidRPr="002673E6">
        <w:rPr>
          <w:rFonts w:asciiTheme="minorHAnsi" w:hAnsiTheme="minorHAnsi" w:cstheme="minorHAnsi"/>
          <w:i/>
          <w:sz w:val="22"/>
        </w:rPr>
        <w:t xml:space="preserve"> o entendimento do CAU/RS, com relação ao tema, baseado no teor e na fundamentação;</w:t>
      </w:r>
    </w:p>
    <w:p w14:paraId="66FA7A42" w14:textId="77777777" w:rsidR="00601CAB" w:rsidRPr="002673E6" w:rsidRDefault="00601CAB" w:rsidP="00BC2AB5">
      <w:pPr>
        <w:pStyle w:val="PargrafodaLista"/>
        <w:ind w:left="851"/>
        <w:rPr>
          <w:rFonts w:asciiTheme="minorHAnsi" w:hAnsiTheme="minorHAnsi" w:cstheme="minorHAnsi"/>
          <w:i/>
          <w:sz w:val="22"/>
        </w:rPr>
      </w:pPr>
    </w:p>
    <w:p w14:paraId="15C05133" w14:textId="5077BF64" w:rsidR="00601CAB" w:rsidRDefault="002673E6" w:rsidP="00BC2AB5">
      <w:pPr>
        <w:pStyle w:val="PargrafodaLista"/>
        <w:ind w:left="851"/>
        <w:rPr>
          <w:rFonts w:asciiTheme="minorHAnsi" w:hAnsiTheme="minorHAnsi" w:cstheme="minorHAnsi"/>
          <w:i/>
          <w:sz w:val="22"/>
        </w:rPr>
      </w:pPr>
      <w:r w:rsidRPr="002673E6">
        <w:rPr>
          <w:rFonts w:asciiTheme="minorHAnsi" w:hAnsiTheme="minorHAnsi" w:cstheme="minorHAnsi"/>
          <w:i/>
          <w:sz w:val="22"/>
        </w:rPr>
        <w:t xml:space="preserve">5 </w:t>
      </w:r>
      <w:proofErr w:type="gramStart"/>
      <w:r w:rsidR="00694D76">
        <w:rPr>
          <w:rFonts w:asciiTheme="minorHAnsi" w:hAnsiTheme="minorHAnsi" w:cstheme="minorHAnsi"/>
          <w:i/>
          <w:sz w:val="22"/>
        </w:rPr>
        <w:t xml:space="preserve">  </w:t>
      </w:r>
      <w:r w:rsidR="00601CAB" w:rsidRPr="002673E6">
        <w:rPr>
          <w:rFonts w:asciiTheme="minorHAnsi" w:hAnsiTheme="minorHAnsi" w:cstheme="minorHAnsi"/>
          <w:i/>
          <w:sz w:val="22"/>
        </w:rPr>
        <w:t>Determinar</w:t>
      </w:r>
      <w:proofErr w:type="gramEnd"/>
      <w:r w:rsidR="00601CAB" w:rsidRPr="002673E6">
        <w:rPr>
          <w:rFonts w:asciiTheme="minorHAnsi" w:hAnsiTheme="minorHAnsi" w:cstheme="minorHAnsi"/>
          <w:i/>
          <w:sz w:val="22"/>
        </w:rPr>
        <w:t xml:space="preserve"> a aplicação dos preceitos da Orientação Jurídica nº 002/2021, no âmbito do CAU/RS, enquanto não sobrevenha o posicionamento do CAU/BR;</w:t>
      </w:r>
    </w:p>
    <w:p w14:paraId="05BF9277" w14:textId="24F060B4" w:rsidR="003F2E68" w:rsidRPr="00BF5712" w:rsidRDefault="003F2E68" w:rsidP="003F2E68">
      <w:pPr>
        <w:pStyle w:val="Default"/>
        <w:jc w:val="both"/>
        <w:rPr>
          <w:rFonts w:asciiTheme="minorHAnsi" w:hAnsiTheme="minorHAnsi" w:cstheme="minorHAnsi"/>
        </w:rPr>
      </w:pPr>
    </w:p>
    <w:p w14:paraId="21DECD9C" w14:textId="39CE78A2" w:rsidR="00022F02" w:rsidRDefault="00022F02" w:rsidP="003F2E68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</w:t>
      </w:r>
      <w:r w:rsidR="00E41708">
        <w:rPr>
          <w:rFonts w:asciiTheme="minorHAnsi" w:hAnsiTheme="minorHAnsi" w:cstheme="minorHAnsi"/>
        </w:rPr>
        <w:t xml:space="preserve">ando que </w:t>
      </w:r>
      <w:r w:rsidR="007B0934">
        <w:rPr>
          <w:rFonts w:asciiTheme="minorHAnsi" w:hAnsiTheme="minorHAnsi" w:cstheme="minorHAnsi"/>
        </w:rPr>
        <w:t xml:space="preserve">sobreveio o entendimento do CAU/BR, mediante a </w:t>
      </w:r>
      <w:r w:rsidR="00E41708">
        <w:rPr>
          <w:rFonts w:asciiTheme="minorHAnsi" w:hAnsiTheme="minorHAnsi" w:cstheme="minorHAnsi"/>
        </w:rPr>
        <w:t xml:space="preserve">DELIBERAÇÃO Nº 017/2022 </w:t>
      </w:r>
      <w:r w:rsidR="007B0934">
        <w:rPr>
          <w:rFonts w:asciiTheme="minorHAnsi" w:hAnsiTheme="minorHAnsi" w:cstheme="minorHAnsi"/>
        </w:rPr>
        <w:t>-</w:t>
      </w:r>
      <w:r w:rsidR="00A4547B">
        <w:rPr>
          <w:rFonts w:asciiTheme="minorHAnsi" w:hAnsiTheme="minorHAnsi" w:cstheme="minorHAnsi"/>
        </w:rPr>
        <w:t xml:space="preserve"> C</w:t>
      </w:r>
      <w:r w:rsidR="00E41708">
        <w:rPr>
          <w:rFonts w:asciiTheme="minorHAnsi" w:hAnsiTheme="minorHAnsi" w:cstheme="minorHAnsi"/>
        </w:rPr>
        <w:t>P</w:t>
      </w:r>
      <w:r w:rsidR="00A4547B">
        <w:rPr>
          <w:rFonts w:asciiTheme="minorHAnsi" w:hAnsiTheme="minorHAnsi" w:cstheme="minorHAnsi"/>
        </w:rPr>
        <w:t>FI</w:t>
      </w:r>
      <w:r w:rsidR="00E41708">
        <w:rPr>
          <w:rFonts w:asciiTheme="minorHAnsi" w:hAnsiTheme="minorHAnsi" w:cstheme="minorHAnsi"/>
        </w:rPr>
        <w:t>-CAU</w:t>
      </w:r>
      <w:r w:rsidR="007B0934">
        <w:rPr>
          <w:rFonts w:asciiTheme="minorHAnsi" w:hAnsiTheme="minorHAnsi" w:cstheme="minorHAnsi"/>
        </w:rPr>
        <w:t>/</w:t>
      </w:r>
      <w:r w:rsidR="00E41708">
        <w:rPr>
          <w:rFonts w:asciiTheme="minorHAnsi" w:hAnsiTheme="minorHAnsi" w:cstheme="minorHAnsi"/>
        </w:rPr>
        <w:t>BR</w:t>
      </w:r>
      <w:r w:rsidR="007B0934">
        <w:rPr>
          <w:rFonts w:asciiTheme="minorHAnsi" w:hAnsiTheme="minorHAnsi" w:cstheme="minorHAnsi"/>
        </w:rPr>
        <w:t>, que</w:t>
      </w:r>
      <w:r w:rsidR="00E41708">
        <w:rPr>
          <w:rFonts w:asciiTheme="minorHAnsi" w:hAnsiTheme="minorHAnsi" w:cstheme="minorHAnsi"/>
        </w:rPr>
        <w:t xml:space="preserve"> respondeu aos </w:t>
      </w:r>
      <w:r w:rsidR="007B0934">
        <w:rPr>
          <w:rFonts w:asciiTheme="minorHAnsi" w:hAnsiTheme="minorHAnsi" w:cstheme="minorHAnsi"/>
        </w:rPr>
        <w:t>2 (dois) questionamentos do CAU/RS</w:t>
      </w:r>
      <w:r w:rsidR="00E41708">
        <w:rPr>
          <w:rFonts w:asciiTheme="minorHAnsi" w:hAnsiTheme="minorHAnsi" w:cstheme="minorHAnsi"/>
        </w:rPr>
        <w:t xml:space="preserve"> realizados pela Delib</w:t>
      </w:r>
      <w:r w:rsidR="007B0934">
        <w:rPr>
          <w:rFonts w:asciiTheme="minorHAnsi" w:hAnsiTheme="minorHAnsi" w:cstheme="minorHAnsi"/>
        </w:rPr>
        <w:t>eração Plenária DPO/RS nº 1426/2</w:t>
      </w:r>
      <w:r w:rsidR="00E41708">
        <w:rPr>
          <w:rFonts w:asciiTheme="minorHAnsi" w:hAnsiTheme="minorHAnsi" w:cstheme="minorHAnsi"/>
        </w:rPr>
        <w:t>022, conforme segue:</w:t>
      </w:r>
    </w:p>
    <w:p w14:paraId="247E4AB6" w14:textId="77777777" w:rsidR="00E41708" w:rsidRDefault="00E41708" w:rsidP="00E4170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AD8085" w14:textId="340D61C9" w:rsidR="00B022AE" w:rsidRPr="00B022AE" w:rsidRDefault="00B022AE" w:rsidP="002673E6">
      <w:pPr>
        <w:ind w:left="85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B022AE">
        <w:rPr>
          <w:rFonts w:asciiTheme="minorHAnsi" w:hAnsiTheme="minorHAnsi" w:cstheme="minorHAnsi"/>
          <w:i/>
          <w:sz w:val="22"/>
          <w:szCs w:val="22"/>
          <w:lang w:eastAsia="pt-BR"/>
        </w:rPr>
        <w:t>Considerando a Deliberação Plenária DPO/RS Nº 1426/2022, a qual encaminha ao CAU/BR questionamentos acerca da cobrança de correção monetária, juros e multa de mora em relação aos débitos não pagos no prazo, conforme a Resolução nº 193, do CAU/BR:</w:t>
      </w:r>
    </w:p>
    <w:p w14:paraId="232842C3" w14:textId="77777777" w:rsidR="00B022AE" w:rsidRDefault="00B022AE" w:rsidP="00B022A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A960183" w14:textId="77777777" w:rsidR="00B022AE" w:rsidRPr="00A4547B" w:rsidRDefault="00B022AE" w:rsidP="009C49A4">
      <w:pPr>
        <w:ind w:left="851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A4547B">
        <w:rPr>
          <w:rFonts w:asciiTheme="minorHAnsi" w:hAnsiTheme="minorHAnsi" w:cstheme="minorHAnsi"/>
          <w:i/>
          <w:sz w:val="22"/>
          <w:szCs w:val="22"/>
          <w:lang w:eastAsia="pt-BR"/>
        </w:rPr>
        <w:lastRenderedPageBreak/>
        <w:t>2- Encaminhar ao CAU/BR, questionamento acerca da data de vencimento das multas de fiscalização devidas pelos arquitetos e urbanistas e pelas pessoas jurídicas, para fins de aplicação de correção/atualização monetária (juros de mora) e multa de mora, ou seja, esclarecer qual o posicionamento do CAU/BR quanto a data de vencimento a partir da qual incide a correção monetária e a multa de mora;</w:t>
      </w:r>
    </w:p>
    <w:p w14:paraId="47C4F427" w14:textId="77777777" w:rsidR="00B022AE" w:rsidRPr="00A4547B" w:rsidRDefault="00B022AE" w:rsidP="009C49A4">
      <w:pPr>
        <w:ind w:left="851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</w:p>
    <w:p w14:paraId="69D755C8" w14:textId="77777777" w:rsidR="00B022AE" w:rsidRPr="00A4547B" w:rsidRDefault="00B022AE" w:rsidP="009C49A4">
      <w:pPr>
        <w:ind w:left="851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A4547B">
        <w:rPr>
          <w:rFonts w:asciiTheme="minorHAnsi" w:hAnsiTheme="minorHAnsi" w:cstheme="minorHAnsi"/>
          <w:i/>
          <w:sz w:val="22"/>
          <w:szCs w:val="22"/>
          <w:lang w:eastAsia="pt-BR"/>
        </w:rPr>
        <w:t>3- Questionar qual o posicionamento do CAU/BR quanto à cobrança de multa de mora nas</w:t>
      </w:r>
    </w:p>
    <w:p w14:paraId="551150C5" w14:textId="02E410C2" w:rsidR="00B022AE" w:rsidRPr="00A4547B" w:rsidRDefault="00B022AE" w:rsidP="009C49A4">
      <w:pPr>
        <w:ind w:left="851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proofErr w:type="gramStart"/>
      <w:r w:rsidRPr="00A4547B">
        <w:rPr>
          <w:rFonts w:asciiTheme="minorHAnsi" w:hAnsiTheme="minorHAnsi" w:cstheme="minorHAnsi"/>
          <w:i/>
          <w:sz w:val="22"/>
          <w:szCs w:val="22"/>
          <w:lang w:eastAsia="pt-BR"/>
        </w:rPr>
        <w:t>multas</w:t>
      </w:r>
      <w:proofErr w:type="gramEnd"/>
      <w:r w:rsidRPr="00A4547B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de fiscalização devidas pelos arquitetos e urbanistas e pelas pessoas jurídicas,</w:t>
      </w:r>
      <w:r w:rsidR="00A4547B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</w:t>
      </w:r>
      <w:r w:rsidRPr="00A4547B">
        <w:rPr>
          <w:rFonts w:asciiTheme="minorHAnsi" w:hAnsiTheme="minorHAnsi" w:cstheme="minorHAnsi"/>
          <w:i/>
          <w:sz w:val="22"/>
          <w:szCs w:val="22"/>
          <w:lang w:eastAsia="pt-BR"/>
        </w:rPr>
        <w:t>mesmo após o trânsito em julgado; (...)</w:t>
      </w:r>
    </w:p>
    <w:p w14:paraId="38A18D10" w14:textId="77777777" w:rsidR="00B022AE" w:rsidRPr="00A4547B" w:rsidRDefault="00B022AE" w:rsidP="00E41708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04FB84" w14:textId="006D1C03" w:rsidR="00E41708" w:rsidRPr="00E41708" w:rsidRDefault="00E41708" w:rsidP="009C49A4">
      <w:pPr>
        <w:ind w:left="851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E41708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1- Sugerir à Presidência do CAU/BR que informe o CAU/RS:</w:t>
      </w:r>
    </w:p>
    <w:p w14:paraId="0631B0CD" w14:textId="77777777" w:rsidR="00E41708" w:rsidRPr="00E41708" w:rsidRDefault="00E41708" w:rsidP="00BC2AB5">
      <w:pPr>
        <w:ind w:left="1134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bookmarkStart w:id="0" w:name="_GoBack"/>
      <w:bookmarkEnd w:id="0"/>
    </w:p>
    <w:p w14:paraId="3B5864A4" w14:textId="2FD270B3" w:rsidR="00E41708" w:rsidRPr="00BC2AB5" w:rsidRDefault="00E41708" w:rsidP="00BC2AB5">
      <w:pPr>
        <w:pStyle w:val="PargrafodaLista"/>
        <w:numPr>
          <w:ilvl w:val="0"/>
          <w:numId w:val="33"/>
        </w:numPr>
        <w:suppressAutoHyphens/>
        <w:autoSpaceDN w:val="0"/>
        <w:ind w:left="113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gramStart"/>
      <w:r w:rsidRPr="00E41708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t-BR"/>
        </w:rPr>
        <w:t>que</w:t>
      </w:r>
      <w:proofErr w:type="gramEnd"/>
      <w:r w:rsidRPr="00E41708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t-BR"/>
        </w:rPr>
        <w:t xml:space="preserve"> o posicionamento do CAU/BR em relação à cobrança de multa de mora sobre multas é o que está disposto na Resolução n°193</w:t>
      </w:r>
      <w:r w:rsidRPr="00E41708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; e</w:t>
      </w:r>
      <w:r w:rsidR="00BC2AB5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 xml:space="preserve"> </w:t>
      </w:r>
      <w:r w:rsidR="00BC2AB5" w:rsidRPr="00BC2AB5">
        <w:rPr>
          <w:rFonts w:asciiTheme="minorHAnsi" w:eastAsia="Times New Roman" w:hAnsiTheme="minorHAnsi" w:cstheme="minorHAnsi"/>
          <w:sz w:val="22"/>
          <w:szCs w:val="22"/>
          <w:lang w:eastAsia="pt-BR"/>
        </w:rPr>
        <w:t>(grifo nosso)</w:t>
      </w:r>
    </w:p>
    <w:p w14:paraId="4919BBF2" w14:textId="77777777" w:rsidR="00E41708" w:rsidRPr="00E41708" w:rsidRDefault="00E41708" w:rsidP="00BC2AB5">
      <w:pPr>
        <w:pStyle w:val="PargrafodaLista"/>
        <w:ind w:left="1134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</w:p>
    <w:p w14:paraId="7B4C20FB" w14:textId="373A4231" w:rsidR="00E41708" w:rsidRPr="00BC2AB5" w:rsidRDefault="00E41708" w:rsidP="00BC2AB5">
      <w:pPr>
        <w:pStyle w:val="PargrafodaLista"/>
        <w:numPr>
          <w:ilvl w:val="0"/>
          <w:numId w:val="33"/>
        </w:numPr>
        <w:suppressAutoHyphens/>
        <w:autoSpaceDN w:val="0"/>
        <w:ind w:left="113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gramStart"/>
      <w:r w:rsidRPr="00E41708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t-BR"/>
        </w:rPr>
        <w:t>que</w:t>
      </w:r>
      <w:proofErr w:type="gramEnd"/>
      <w:r w:rsidRPr="00E41708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t-BR"/>
        </w:rPr>
        <w:t xml:space="preserve"> a data de incidência da correção da Selic é a partir do trânsito em julgado do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194291">
        <w:rPr>
          <w:rFonts w:asciiTheme="minorHAnsi" w:eastAsia="Times New Roman" w:hAnsiTheme="minorHAnsi" w:cstheme="minorHAnsi"/>
          <w:sz w:val="22"/>
          <w:szCs w:val="22"/>
          <w:lang w:eastAsia="pt-BR"/>
        </w:rPr>
        <w:t>”</w:t>
      </w:r>
      <w:r w:rsidR="00BC2A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2AB5" w:rsidRPr="00BC2AB5">
        <w:rPr>
          <w:rFonts w:asciiTheme="minorHAnsi" w:eastAsia="Times New Roman" w:hAnsiTheme="minorHAnsi" w:cstheme="minorHAnsi"/>
          <w:sz w:val="22"/>
          <w:szCs w:val="22"/>
          <w:lang w:eastAsia="pt-BR"/>
        </w:rPr>
        <w:t>(</w:t>
      </w:r>
      <w:proofErr w:type="gramStart"/>
      <w:r w:rsidR="00BC2AB5" w:rsidRPr="00BC2AB5">
        <w:rPr>
          <w:rFonts w:asciiTheme="minorHAnsi" w:eastAsia="Times New Roman" w:hAnsiTheme="minorHAnsi" w:cstheme="minorHAnsi"/>
          <w:sz w:val="22"/>
          <w:szCs w:val="22"/>
          <w:lang w:eastAsia="pt-BR"/>
        </w:rPr>
        <w:t>grifo</w:t>
      </w:r>
      <w:proofErr w:type="gramEnd"/>
      <w:r w:rsidR="00BC2AB5" w:rsidRPr="00BC2AB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nosso)</w:t>
      </w:r>
    </w:p>
    <w:p w14:paraId="56CE2830" w14:textId="77777777" w:rsidR="009151EC" w:rsidRPr="00BF5712" w:rsidRDefault="009151EC" w:rsidP="003F2E68">
      <w:pPr>
        <w:pStyle w:val="Default"/>
        <w:jc w:val="both"/>
        <w:rPr>
          <w:rFonts w:asciiTheme="minorHAnsi" w:hAnsiTheme="minorHAnsi" w:cstheme="minorHAnsi"/>
        </w:rPr>
      </w:pPr>
    </w:p>
    <w:p w14:paraId="40F69F37" w14:textId="7425F3EF" w:rsidR="00A4547B" w:rsidRPr="00A4547B" w:rsidRDefault="00A4547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A4547B">
        <w:rPr>
          <w:rFonts w:asciiTheme="minorHAnsi" w:hAnsiTheme="minorHAnsi" w:cstheme="minorHAnsi"/>
          <w:lang w:eastAsia="pt-BR"/>
        </w:rPr>
        <w:t>Considerando que o art. 103, inciso XI, da Resolução CAU/BR nº 139/2017 (a</w:t>
      </w:r>
      <w:r w:rsidRPr="00A4547B">
        <w:rPr>
          <w:rFonts w:asciiTheme="minorHAnsi" w:hAnsiTheme="minorHAnsi" w:cstheme="minorHAnsi"/>
        </w:rPr>
        <w:t>prova o Regimento Geral do CAU), assim estabeleceu</w:t>
      </w:r>
      <w:r w:rsidRPr="00A4547B">
        <w:rPr>
          <w:rFonts w:asciiTheme="minorHAnsi" w:hAnsiTheme="minorHAnsi" w:cstheme="minorHAnsi"/>
          <w:lang w:eastAsia="pt-BR"/>
        </w:rPr>
        <w:t xml:space="preserve">:  </w:t>
      </w:r>
    </w:p>
    <w:p w14:paraId="6F0C00F2" w14:textId="77777777" w:rsidR="00A4547B" w:rsidRDefault="00A4547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02119A05" w14:textId="77777777" w:rsidR="00BC2AB5" w:rsidRDefault="00A4547B" w:rsidP="009C49A4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“</w:t>
      </w:r>
      <w:r w:rsidRPr="00A4547B">
        <w:rPr>
          <w:rFonts w:asciiTheme="minorHAnsi" w:hAnsiTheme="minorHAnsi" w:cstheme="minorHAnsi"/>
          <w:i/>
          <w:sz w:val="22"/>
        </w:rPr>
        <w:t>Art. 103. Para cumprir a finalidade de zelar pelo planejamento e pelo equilíbrio econômico, financeiro e contábil dos CAU/UF e do CAU/BR, respeitado o disposto nos artigos 24, 33 e 34 da Lei n° 12.378, de 31 de dezembro de 2010, competirá à Comissão de Planejamento e Finanças do CAU/BR:</w:t>
      </w:r>
    </w:p>
    <w:p w14:paraId="73AA733E" w14:textId="77777777" w:rsidR="00BC2AB5" w:rsidRDefault="00BC2AB5" w:rsidP="009C49A4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70D1C863" w14:textId="784E6CA2" w:rsidR="00A4547B" w:rsidRDefault="00A4547B" w:rsidP="009C49A4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C2AB5">
        <w:rPr>
          <w:rFonts w:asciiTheme="minorHAnsi" w:hAnsiTheme="minorHAnsi" w:cstheme="minorHAnsi"/>
          <w:i/>
          <w:sz w:val="22"/>
        </w:rPr>
        <w:t>(...)</w:t>
      </w:r>
    </w:p>
    <w:p w14:paraId="6D14141F" w14:textId="77777777" w:rsidR="00BC2AB5" w:rsidRPr="00BC2AB5" w:rsidRDefault="00BC2AB5" w:rsidP="009C49A4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53B31401" w14:textId="2BE02DF2" w:rsidR="00A4547B" w:rsidRPr="00A4547B" w:rsidRDefault="00A4547B" w:rsidP="009C49A4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b/>
          <w:i/>
          <w:sz w:val="22"/>
          <w:lang w:eastAsia="pt-BR"/>
        </w:rPr>
      </w:pPr>
      <w:r w:rsidRPr="00A4547B">
        <w:rPr>
          <w:rFonts w:asciiTheme="minorHAnsi" w:hAnsiTheme="minorHAnsi" w:cstheme="minorHAnsi"/>
          <w:i/>
          <w:sz w:val="22"/>
        </w:rPr>
        <w:t xml:space="preserve">XI - propor, apreciar e deliberar sobre cobrança e atualizações de valores de anuidades, de taxas e de </w:t>
      </w:r>
      <w:proofErr w:type="gramStart"/>
      <w:r w:rsidRPr="00A4547B">
        <w:rPr>
          <w:rFonts w:asciiTheme="minorHAnsi" w:hAnsiTheme="minorHAnsi" w:cstheme="minorHAnsi"/>
          <w:i/>
          <w:sz w:val="22"/>
        </w:rPr>
        <w:t>multas;</w:t>
      </w:r>
      <w:r>
        <w:rPr>
          <w:rFonts w:asciiTheme="minorHAnsi" w:hAnsiTheme="minorHAnsi" w:cstheme="minorHAnsi"/>
          <w:i/>
          <w:sz w:val="22"/>
        </w:rPr>
        <w:t>”</w:t>
      </w:r>
      <w:proofErr w:type="gramEnd"/>
      <w:r>
        <w:rPr>
          <w:rFonts w:asciiTheme="minorHAnsi" w:hAnsiTheme="minorHAnsi" w:cstheme="minorHAnsi"/>
          <w:i/>
          <w:sz w:val="22"/>
        </w:rPr>
        <w:t>;</w:t>
      </w:r>
    </w:p>
    <w:p w14:paraId="63D21F00" w14:textId="77777777" w:rsidR="00D45231" w:rsidRDefault="00D4523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5046DBF1" w14:textId="557A634C" w:rsidR="00A4547B" w:rsidRDefault="00D4523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957471">
        <w:rPr>
          <w:rFonts w:asciiTheme="minorHAnsi" w:hAnsiTheme="minorHAnsi" w:cstheme="minorHAnsi"/>
          <w:lang w:eastAsia="pt-BR"/>
        </w:rPr>
        <w:t>Considera</w:t>
      </w:r>
      <w:r w:rsidR="00957471">
        <w:rPr>
          <w:rFonts w:asciiTheme="minorHAnsi" w:hAnsiTheme="minorHAnsi" w:cstheme="minorHAnsi"/>
          <w:lang w:eastAsia="pt-BR"/>
        </w:rPr>
        <w:t>ndo, ainda, a seguinte competência</w:t>
      </w:r>
      <w:r w:rsidRPr="00957471">
        <w:rPr>
          <w:rFonts w:asciiTheme="minorHAnsi" w:hAnsiTheme="minorHAnsi" w:cstheme="minorHAnsi"/>
          <w:lang w:eastAsia="pt-BR"/>
        </w:rPr>
        <w:t xml:space="preserve"> da Comissão de Planejamento e Finanças do </w:t>
      </w:r>
      <w:r w:rsidR="00957471">
        <w:rPr>
          <w:rFonts w:asciiTheme="minorHAnsi" w:hAnsiTheme="minorHAnsi" w:cstheme="minorHAnsi"/>
          <w:lang w:eastAsia="pt-BR"/>
        </w:rPr>
        <w:t>CAU/RS (CPFI-CAU/RS)</w:t>
      </w:r>
      <w:r w:rsidR="00ED2D6E">
        <w:rPr>
          <w:rFonts w:asciiTheme="minorHAnsi" w:hAnsiTheme="minorHAnsi" w:cstheme="minorHAnsi"/>
          <w:lang w:eastAsia="pt-BR"/>
        </w:rPr>
        <w:t>,</w:t>
      </w:r>
      <w:r w:rsidR="00957471">
        <w:rPr>
          <w:rFonts w:asciiTheme="minorHAnsi" w:hAnsiTheme="minorHAnsi" w:cstheme="minorHAnsi"/>
          <w:lang w:eastAsia="pt-BR"/>
        </w:rPr>
        <w:t xml:space="preserve"> definida pelo Regimento Interno do CAU/RS: </w:t>
      </w:r>
    </w:p>
    <w:p w14:paraId="2A090DE4" w14:textId="77777777" w:rsidR="00957471" w:rsidRP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3866B1D4" w14:textId="54FB58CF" w:rsid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“</w:t>
      </w:r>
      <w:r w:rsidRPr="00957471">
        <w:rPr>
          <w:rFonts w:asciiTheme="minorHAnsi" w:hAnsiTheme="minorHAnsi" w:cstheme="minorHAnsi"/>
          <w:i/>
          <w:sz w:val="22"/>
        </w:rPr>
        <w:t>Art. 97. Para cumprir a finalidade de zelar pelo planejamento e pelo equilíbrio econômico, financeiro e contábil do CAU/RS, respeitado o disposto nos artigos 24, 33 e 34 da Lei n° 12.378, de 31 de dezembro de 2010, competirá à Comissão de Planejamento e Finanças do CAU/RS, no âmbito de sua competência:</w:t>
      </w:r>
    </w:p>
    <w:p w14:paraId="498AE2E1" w14:textId="77777777" w:rsid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702EA355" w14:textId="6D53BF2F" w:rsid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(...)</w:t>
      </w:r>
    </w:p>
    <w:p w14:paraId="40DA63F0" w14:textId="77777777" w:rsid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1538BD64" w14:textId="7B53DEE4" w:rsidR="00957471" w:rsidRPr="00957471" w:rsidRDefault="00957471" w:rsidP="00957471">
      <w:pPr>
        <w:pStyle w:val="PargrafodaLista"/>
        <w:tabs>
          <w:tab w:val="left" w:pos="1701"/>
        </w:tabs>
        <w:autoSpaceDE w:val="0"/>
        <w:autoSpaceDN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957471">
        <w:rPr>
          <w:rFonts w:asciiTheme="minorHAnsi" w:hAnsiTheme="minorHAnsi" w:cstheme="minorHAnsi"/>
          <w:i/>
          <w:sz w:val="22"/>
        </w:rPr>
        <w:t xml:space="preserve">VIII - propor, apreciar e deliberar sobre processos de cobrança de anuidades, taxas e </w:t>
      </w:r>
      <w:proofErr w:type="gramStart"/>
      <w:r w:rsidRPr="00957471">
        <w:rPr>
          <w:rFonts w:asciiTheme="minorHAnsi" w:hAnsiTheme="minorHAnsi" w:cstheme="minorHAnsi"/>
          <w:i/>
          <w:sz w:val="22"/>
        </w:rPr>
        <w:t>multas;</w:t>
      </w:r>
      <w:r>
        <w:t>”</w:t>
      </w:r>
      <w:proofErr w:type="gramEnd"/>
    </w:p>
    <w:p w14:paraId="3C5CE0A7" w14:textId="77777777" w:rsidR="00D45231" w:rsidRDefault="00D4523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00BC5C03" w14:textId="0D7B9C94" w:rsidR="00147817" w:rsidRPr="00BF5712" w:rsidRDefault="007B0934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Pela aplicação da DELIBERAÇÃO Nº 017/2022 - CP</w:t>
      </w:r>
      <w:r w:rsidR="00A4547B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-CAU/BR no âmbito do CAU/RS</w:t>
      </w:r>
      <w:r w:rsidR="00957471">
        <w:rPr>
          <w:rFonts w:asciiTheme="minorHAnsi" w:hAnsiTheme="minorHAnsi" w:cstheme="minorHAnsi"/>
        </w:rPr>
        <w:t xml:space="preserve"> e, assim, </w:t>
      </w:r>
      <w:r w:rsidR="00957471" w:rsidRPr="00957471">
        <w:rPr>
          <w:rFonts w:asciiTheme="minorHAnsi" w:hAnsiTheme="minorHAnsi" w:cstheme="minorHAnsi"/>
        </w:rPr>
        <w:t>a não mais aplicabilidade dos preceitos da Orientação Jurídica nº 002/2021</w:t>
      </w:r>
      <w:r w:rsidR="00147817" w:rsidRPr="00BF5712">
        <w:rPr>
          <w:rFonts w:asciiTheme="minorHAnsi" w:hAnsiTheme="minorHAnsi" w:cstheme="minorHAnsi"/>
        </w:rPr>
        <w:t>;</w:t>
      </w:r>
    </w:p>
    <w:p w14:paraId="7D4F1C89" w14:textId="70CD8284" w:rsidR="00C108AE" w:rsidRDefault="00C108AE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 xml:space="preserve">Por </w:t>
      </w:r>
      <w:r w:rsidR="007B0934">
        <w:rPr>
          <w:rFonts w:asciiTheme="minorHAnsi" w:hAnsiTheme="minorHAnsi" w:cstheme="minorHAnsi"/>
        </w:rPr>
        <w:t xml:space="preserve">esclarecer que, </w:t>
      </w:r>
      <w:r w:rsidR="00A44C19">
        <w:rPr>
          <w:rFonts w:asciiTheme="minorHAnsi" w:hAnsiTheme="minorHAnsi" w:cstheme="minorHAnsi"/>
        </w:rPr>
        <w:t xml:space="preserve">conforme o </w:t>
      </w:r>
      <w:r w:rsidR="007B0934">
        <w:rPr>
          <w:rFonts w:asciiTheme="minorHAnsi" w:hAnsiTheme="minorHAnsi" w:cstheme="minorHAnsi"/>
        </w:rPr>
        <w:t xml:space="preserve">art. 10, </w:t>
      </w:r>
      <w:r w:rsidR="007B0934" w:rsidRPr="007B0934">
        <w:rPr>
          <w:rFonts w:asciiTheme="minorHAnsi" w:hAnsiTheme="minorHAnsi" w:cstheme="minorHAnsi"/>
          <w:i/>
        </w:rPr>
        <w:t>caput</w:t>
      </w:r>
      <w:r w:rsidR="007B0934">
        <w:rPr>
          <w:rFonts w:asciiTheme="minorHAnsi" w:hAnsiTheme="minorHAnsi" w:cstheme="minorHAnsi"/>
        </w:rPr>
        <w:t xml:space="preserve">, da Resolução nº 193/2020 e </w:t>
      </w:r>
      <w:r w:rsidR="00A44C19">
        <w:rPr>
          <w:rFonts w:asciiTheme="minorHAnsi" w:hAnsiTheme="minorHAnsi" w:cstheme="minorHAnsi"/>
        </w:rPr>
        <w:t xml:space="preserve">o item 1, alínea </w:t>
      </w:r>
      <w:r w:rsidR="00A44C19" w:rsidRPr="00B022AE">
        <w:rPr>
          <w:rFonts w:asciiTheme="minorHAnsi" w:hAnsiTheme="minorHAnsi" w:cstheme="minorHAnsi"/>
          <w:i/>
        </w:rPr>
        <w:t>b</w:t>
      </w:r>
      <w:r w:rsidR="00A44C19">
        <w:rPr>
          <w:rFonts w:asciiTheme="minorHAnsi" w:hAnsiTheme="minorHAnsi" w:cstheme="minorHAnsi"/>
        </w:rPr>
        <w:t>, da</w:t>
      </w:r>
      <w:r w:rsidR="00D45231">
        <w:rPr>
          <w:rFonts w:asciiTheme="minorHAnsi" w:hAnsiTheme="minorHAnsi" w:cstheme="minorHAnsi"/>
        </w:rPr>
        <w:t xml:space="preserve"> DELIBERAÇÃO Nº 017/2022 - C</w:t>
      </w:r>
      <w:r w:rsidR="007B0934">
        <w:rPr>
          <w:rFonts w:asciiTheme="minorHAnsi" w:hAnsiTheme="minorHAnsi" w:cstheme="minorHAnsi"/>
        </w:rPr>
        <w:t>P</w:t>
      </w:r>
      <w:r w:rsidR="00D45231">
        <w:rPr>
          <w:rFonts w:asciiTheme="minorHAnsi" w:hAnsiTheme="minorHAnsi" w:cstheme="minorHAnsi"/>
        </w:rPr>
        <w:t>FI</w:t>
      </w:r>
      <w:r w:rsidR="007B0934">
        <w:rPr>
          <w:rFonts w:asciiTheme="minorHAnsi" w:hAnsiTheme="minorHAnsi" w:cstheme="minorHAnsi"/>
        </w:rPr>
        <w:t xml:space="preserve">-CAU/BR, </w:t>
      </w:r>
      <w:r w:rsidR="007B0934" w:rsidRPr="00BD6AD8">
        <w:rPr>
          <w:rFonts w:asciiTheme="minorHAnsi" w:hAnsiTheme="minorHAnsi" w:cstheme="minorHAnsi"/>
          <w:u w:val="single"/>
        </w:rPr>
        <w:t>a data de vencimento</w:t>
      </w:r>
      <w:r w:rsidR="009B58C9">
        <w:rPr>
          <w:rFonts w:asciiTheme="minorHAnsi" w:hAnsiTheme="minorHAnsi" w:cstheme="minorHAnsi"/>
        </w:rPr>
        <w:t xml:space="preserve">, </w:t>
      </w:r>
      <w:r w:rsidR="009B58C9" w:rsidRPr="00A44C19">
        <w:rPr>
          <w:rFonts w:asciiTheme="minorHAnsi" w:hAnsiTheme="minorHAnsi" w:cstheme="minorHAnsi"/>
        </w:rPr>
        <w:t>nos processos de fiscalização</w:t>
      </w:r>
      <w:r w:rsidR="00BD6AD8">
        <w:rPr>
          <w:rFonts w:asciiTheme="minorHAnsi" w:hAnsiTheme="minorHAnsi" w:cstheme="minorHAnsi"/>
        </w:rPr>
        <w:t>,</w:t>
      </w:r>
      <w:r w:rsidR="00D33FC8">
        <w:rPr>
          <w:rFonts w:asciiTheme="minorHAnsi" w:hAnsiTheme="minorHAnsi" w:cstheme="minorHAnsi"/>
        </w:rPr>
        <w:t xml:space="preserve"> </w:t>
      </w:r>
      <w:r w:rsidR="007B0934" w:rsidRPr="00BD6AD8">
        <w:rPr>
          <w:rFonts w:asciiTheme="minorHAnsi" w:hAnsiTheme="minorHAnsi" w:cstheme="minorHAnsi"/>
          <w:u w:val="single"/>
        </w:rPr>
        <w:t>a parti</w:t>
      </w:r>
      <w:r w:rsidR="00A44C19" w:rsidRPr="00BD6AD8">
        <w:rPr>
          <w:rFonts w:asciiTheme="minorHAnsi" w:hAnsiTheme="minorHAnsi" w:cstheme="minorHAnsi"/>
          <w:u w:val="single"/>
        </w:rPr>
        <w:t xml:space="preserve">r </w:t>
      </w:r>
      <w:r w:rsidR="007B0934" w:rsidRPr="00BD6AD8">
        <w:rPr>
          <w:rFonts w:asciiTheme="minorHAnsi" w:hAnsiTheme="minorHAnsi" w:cstheme="minorHAnsi"/>
          <w:u w:val="single"/>
        </w:rPr>
        <w:t>da qual incide correção monetária</w:t>
      </w:r>
      <w:r w:rsidR="00A44C19">
        <w:rPr>
          <w:rFonts w:asciiTheme="minorHAnsi" w:hAnsiTheme="minorHAnsi" w:cstheme="minorHAnsi"/>
        </w:rPr>
        <w:t xml:space="preserve"> (</w:t>
      </w:r>
      <w:r w:rsidR="00A44C19" w:rsidRPr="00A44C19">
        <w:rPr>
          <w:rFonts w:asciiTheme="minorHAnsi" w:hAnsiTheme="minorHAnsi" w:cstheme="minorHAnsi"/>
        </w:rPr>
        <w:t>juros equivalentes à variação da Taxa Referencial do Sistema Especial de Liquidação e de Custódia (SELIC), calculada desde o primeiro dia de atraso até o último dia do mês antecedente ao do pagamento, e juros de 1% (um por cento) no mês do pagamento</w:t>
      </w:r>
      <w:r w:rsidR="00A44C19" w:rsidRPr="00A44C19">
        <w:rPr>
          <w:rFonts w:asciiTheme="minorHAnsi" w:hAnsiTheme="minorHAnsi" w:cstheme="minorHAnsi"/>
          <w:sz w:val="22"/>
        </w:rPr>
        <w:t>)</w:t>
      </w:r>
      <w:r w:rsidR="00A44C19">
        <w:rPr>
          <w:rFonts w:asciiTheme="minorHAnsi" w:hAnsiTheme="minorHAnsi" w:cstheme="minorHAnsi"/>
          <w:sz w:val="22"/>
        </w:rPr>
        <w:t xml:space="preserve">, </w:t>
      </w:r>
      <w:r w:rsidR="00A44C19" w:rsidRPr="00D45231">
        <w:rPr>
          <w:rFonts w:asciiTheme="minorHAnsi" w:hAnsiTheme="minorHAnsi" w:cstheme="minorHAnsi"/>
          <w:b/>
          <w:u w:val="single"/>
        </w:rPr>
        <w:t>é o trân</w:t>
      </w:r>
      <w:r w:rsidR="007B0934" w:rsidRPr="00D45231">
        <w:rPr>
          <w:rFonts w:asciiTheme="minorHAnsi" w:hAnsiTheme="minorHAnsi" w:cstheme="minorHAnsi"/>
          <w:b/>
          <w:u w:val="single"/>
        </w:rPr>
        <w:t>sito em julgado do processo</w:t>
      </w:r>
      <w:r w:rsidR="00A44C19">
        <w:rPr>
          <w:rFonts w:asciiTheme="minorHAnsi" w:hAnsiTheme="minorHAnsi" w:cstheme="minorHAnsi"/>
        </w:rPr>
        <w:t xml:space="preserve">, </w:t>
      </w:r>
      <w:r w:rsidR="00A44C19" w:rsidRPr="00A7266F">
        <w:rPr>
          <w:rFonts w:asciiTheme="minorHAnsi" w:hAnsiTheme="minorHAnsi" w:cstheme="minorHAnsi"/>
          <w:color w:val="000000" w:themeColor="text1"/>
          <w:u w:val="single"/>
        </w:rPr>
        <w:t>sendo que se o processo transitar em julgado no âmbito do CAU/BR, tal vencimento ocorre a partir da ciência do trânsito em julgado pelo autuado</w:t>
      </w:r>
      <w:r w:rsidR="009B78DF" w:rsidRPr="00BF5712">
        <w:rPr>
          <w:rFonts w:asciiTheme="minorHAnsi" w:hAnsiTheme="minorHAnsi" w:cstheme="minorHAnsi"/>
        </w:rPr>
        <w:t>;</w:t>
      </w:r>
    </w:p>
    <w:p w14:paraId="4FA49537" w14:textId="77777777" w:rsidR="009B58C9" w:rsidRDefault="009B58C9" w:rsidP="009B58C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613AC52E" w14:textId="6405DA06" w:rsidR="00694D76" w:rsidRDefault="009B58C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A7266F">
        <w:rPr>
          <w:rFonts w:asciiTheme="minorHAnsi" w:hAnsiTheme="minorHAnsi" w:cstheme="minorHAnsi"/>
          <w:color w:val="000000" w:themeColor="text1"/>
        </w:rPr>
        <w:t>Por esclarecer qu</w:t>
      </w:r>
      <w:r w:rsidR="003E29AA" w:rsidRPr="00A7266F">
        <w:rPr>
          <w:rFonts w:asciiTheme="minorHAnsi" w:hAnsiTheme="minorHAnsi" w:cstheme="minorHAnsi"/>
          <w:color w:val="000000" w:themeColor="text1"/>
        </w:rPr>
        <w:t>e não haverá correção</w:t>
      </w:r>
      <w:r w:rsidRPr="00A7266F">
        <w:rPr>
          <w:rFonts w:asciiTheme="minorHAnsi" w:hAnsiTheme="minorHAnsi" w:cstheme="minorHAnsi"/>
          <w:color w:val="000000" w:themeColor="text1"/>
        </w:rPr>
        <w:t xml:space="preserve"> </w:t>
      </w:r>
      <w:r w:rsidR="003E29AA" w:rsidRPr="00A7266F">
        <w:rPr>
          <w:rFonts w:asciiTheme="minorHAnsi" w:hAnsiTheme="minorHAnsi" w:cstheme="minorHAnsi"/>
          <w:color w:val="000000" w:themeColor="text1"/>
        </w:rPr>
        <w:t>monetária</w:t>
      </w:r>
      <w:r w:rsidRPr="00A7266F">
        <w:rPr>
          <w:rFonts w:asciiTheme="minorHAnsi" w:hAnsiTheme="minorHAnsi" w:cstheme="minorHAnsi"/>
          <w:color w:val="000000" w:themeColor="text1"/>
        </w:rPr>
        <w:t xml:space="preserve"> </w:t>
      </w:r>
      <w:r w:rsidR="003E29AA" w:rsidRPr="00A7266F">
        <w:rPr>
          <w:rFonts w:asciiTheme="minorHAnsi" w:hAnsiTheme="minorHAnsi" w:cstheme="minorHAnsi"/>
          <w:color w:val="000000" w:themeColor="text1"/>
        </w:rPr>
        <w:t>automática anual</w:t>
      </w:r>
      <w:r w:rsidRPr="00A7266F">
        <w:rPr>
          <w:rFonts w:asciiTheme="minorHAnsi" w:hAnsiTheme="minorHAnsi" w:cstheme="minorHAnsi"/>
          <w:color w:val="000000" w:themeColor="text1"/>
        </w:rPr>
        <w:t xml:space="preserve"> dos valores das multas de fiscalização, apenas a correção monetária </w:t>
      </w:r>
      <w:r w:rsidR="003E29AA" w:rsidRPr="00A7266F">
        <w:rPr>
          <w:rFonts w:asciiTheme="minorHAnsi" w:hAnsiTheme="minorHAnsi" w:cstheme="minorHAnsi"/>
          <w:color w:val="000000" w:themeColor="text1"/>
        </w:rPr>
        <w:t xml:space="preserve">do valor da multa aplicada </w:t>
      </w:r>
      <w:r w:rsidRPr="00A7266F">
        <w:rPr>
          <w:rFonts w:asciiTheme="minorHAnsi" w:hAnsiTheme="minorHAnsi" w:cstheme="minorHAnsi"/>
          <w:color w:val="000000" w:themeColor="text1"/>
        </w:rPr>
        <w:t>a partir do trânsito em julgado do processo</w:t>
      </w:r>
      <w:r>
        <w:rPr>
          <w:rFonts w:asciiTheme="minorHAnsi" w:hAnsiTheme="minorHAnsi" w:cstheme="minorHAnsi"/>
        </w:rPr>
        <w:t>;</w:t>
      </w:r>
    </w:p>
    <w:p w14:paraId="491B007E" w14:textId="26AB692D" w:rsidR="009B58C9" w:rsidRDefault="009B58C9" w:rsidP="00694D76">
      <w:pPr>
        <w:pStyle w:val="Pargrafoda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BDC4864" w14:textId="2FDA5412" w:rsidR="00B022AE" w:rsidRDefault="00B022AE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 xml:space="preserve">esclarecer que, </w:t>
      </w:r>
      <w:r w:rsidR="00A4547B">
        <w:rPr>
          <w:rFonts w:asciiTheme="minorHAnsi" w:hAnsiTheme="minorHAnsi" w:cstheme="minorHAnsi"/>
        </w:rPr>
        <w:t xml:space="preserve">de acordo com o </w:t>
      </w:r>
      <w:r>
        <w:rPr>
          <w:rFonts w:asciiTheme="minorHAnsi" w:hAnsiTheme="minorHAnsi" w:cstheme="minorHAnsi"/>
        </w:rPr>
        <w:t xml:space="preserve">art. 10, </w:t>
      </w:r>
      <w:r w:rsidRPr="00B022AE">
        <w:rPr>
          <w:rFonts w:asciiTheme="minorHAnsi" w:hAnsiTheme="minorHAnsi" w:cstheme="minorHAnsi"/>
        </w:rPr>
        <w:t>§ 1º</w:t>
      </w:r>
      <w:r>
        <w:rPr>
          <w:rFonts w:asciiTheme="minorHAnsi" w:hAnsiTheme="minorHAnsi" w:cstheme="minorHAnsi"/>
        </w:rPr>
        <w:t xml:space="preserve">, da Resolução nº 193/2020 e o item 1, alínea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>, da DELIBERAÇÃO Nº 017/2022 -</w:t>
      </w:r>
      <w:r w:rsidR="00A4547B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P</w:t>
      </w:r>
      <w:r w:rsidR="00A4547B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-CAU/BR</w:t>
      </w:r>
      <w:r w:rsidRPr="00BD6AD8">
        <w:rPr>
          <w:rFonts w:asciiTheme="minorHAnsi" w:hAnsiTheme="minorHAnsi" w:cstheme="minorHAnsi"/>
        </w:rPr>
        <w:t xml:space="preserve">, </w:t>
      </w:r>
      <w:r w:rsidRPr="00BD6AD8">
        <w:rPr>
          <w:rFonts w:asciiTheme="minorHAnsi" w:hAnsiTheme="minorHAnsi" w:cstheme="minorHAnsi"/>
          <w:u w:val="single"/>
        </w:rPr>
        <w:t xml:space="preserve">a cobrança de multa de mora não é devida nos processos de fiscalização, sendo apenas </w:t>
      </w:r>
      <w:r w:rsidR="00A4547B" w:rsidRPr="00BD6AD8">
        <w:rPr>
          <w:rFonts w:asciiTheme="minorHAnsi" w:hAnsiTheme="minorHAnsi" w:cstheme="minorHAnsi"/>
          <w:u w:val="single"/>
        </w:rPr>
        <w:t xml:space="preserve">exigida </w:t>
      </w:r>
      <w:r w:rsidR="00D33FC8" w:rsidRPr="00BD6AD8">
        <w:rPr>
          <w:rFonts w:asciiTheme="minorHAnsi" w:hAnsiTheme="minorHAnsi" w:cstheme="minorHAnsi"/>
          <w:u w:val="single"/>
        </w:rPr>
        <w:t xml:space="preserve">na cobrança das </w:t>
      </w:r>
      <w:r w:rsidRPr="00BD6AD8">
        <w:rPr>
          <w:rFonts w:asciiTheme="minorHAnsi" w:hAnsiTheme="minorHAnsi" w:cstheme="minorHAnsi"/>
          <w:u w:val="single"/>
        </w:rPr>
        <w:t>anuidades vencidas</w:t>
      </w:r>
      <w:r>
        <w:rPr>
          <w:rFonts w:asciiTheme="minorHAnsi" w:hAnsiTheme="minorHAnsi" w:cstheme="minorHAnsi"/>
        </w:rPr>
        <w:t>;</w:t>
      </w:r>
    </w:p>
    <w:p w14:paraId="220A4706" w14:textId="77777777" w:rsidR="00B022AE" w:rsidRDefault="00B022AE" w:rsidP="00B022AE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4F0ED2FA" w14:textId="7BB188FE" w:rsidR="00D45231" w:rsidRPr="00D45231" w:rsidRDefault="00D45231" w:rsidP="009B58C9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remeter à CPFI-CAU/RS, para que </w:t>
      </w:r>
      <w:r w:rsidR="00A7266F">
        <w:rPr>
          <w:rFonts w:asciiTheme="minorHAnsi" w:hAnsiTheme="minorHAnsi" w:cstheme="minorHAnsi"/>
        </w:rPr>
        <w:t xml:space="preserve">delibere aprovando o texto sugerido pela CEP-CAU/RS </w:t>
      </w:r>
      <w:r w:rsidR="00BD6AD8">
        <w:rPr>
          <w:rFonts w:asciiTheme="minorHAnsi" w:hAnsiTheme="minorHAnsi" w:cstheme="minorHAnsi"/>
        </w:rPr>
        <w:t xml:space="preserve">e, </w:t>
      </w:r>
      <w:r w:rsidR="00BD6AD8">
        <w:rPr>
          <w:rFonts w:asciiTheme="minorHAnsi" w:hAnsiTheme="minorHAnsi" w:cstheme="minorHAnsi"/>
          <w:szCs w:val="22"/>
        </w:rPr>
        <w:t>nos termos do art. 116</w:t>
      </w:r>
      <w:r w:rsidR="00BD6AD8" w:rsidRPr="00354F83">
        <w:rPr>
          <w:rFonts w:asciiTheme="minorHAnsi" w:hAnsiTheme="minorHAnsi" w:cstheme="minorHAnsi"/>
          <w:szCs w:val="22"/>
        </w:rPr>
        <w:t xml:space="preserve"> do Regimen</w:t>
      </w:r>
      <w:r w:rsidR="00BD6AD8">
        <w:rPr>
          <w:rFonts w:asciiTheme="minorHAnsi" w:hAnsiTheme="minorHAnsi" w:cstheme="minorHAnsi"/>
          <w:szCs w:val="22"/>
        </w:rPr>
        <w:t xml:space="preserve">to Interno do CAU/RS, </w:t>
      </w:r>
      <w:r w:rsidR="00C91E93">
        <w:rPr>
          <w:rFonts w:asciiTheme="minorHAnsi" w:hAnsiTheme="minorHAnsi" w:cstheme="minorHAnsi"/>
        </w:rPr>
        <w:t xml:space="preserve">encaminhe </w:t>
      </w:r>
      <w:r w:rsidR="00C91E93" w:rsidRPr="00354F83">
        <w:rPr>
          <w:rFonts w:asciiTheme="minorHAnsi" w:hAnsiTheme="minorHAnsi" w:cstheme="minorHAnsi"/>
          <w:szCs w:val="22"/>
        </w:rPr>
        <w:t>à Presidência do CAU/</w:t>
      </w:r>
      <w:r w:rsidR="00C91E93">
        <w:rPr>
          <w:rFonts w:asciiTheme="minorHAnsi" w:hAnsiTheme="minorHAnsi" w:cstheme="minorHAnsi"/>
          <w:szCs w:val="22"/>
        </w:rPr>
        <w:t>RS, a fim de que submeta</w:t>
      </w:r>
      <w:r w:rsidR="00C91E93" w:rsidRPr="00354F83">
        <w:rPr>
          <w:rFonts w:asciiTheme="minorHAnsi" w:hAnsiTheme="minorHAnsi" w:cstheme="minorHAnsi"/>
          <w:szCs w:val="22"/>
        </w:rPr>
        <w:t xml:space="preserve"> ao Plenário deste Conselho</w:t>
      </w:r>
      <w:r w:rsidR="00C91E93">
        <w:rPr>
          <w:rFonts w:asciiTheme="minorHAnsi" w:hAnsiTheme="minorHAnsi" w:cstheme="minorHAnsi"/>
        </w:rPr>
        <w:t>, visando à homologação</w:t>
      </w:r>
      <w:r>
        <w:rPr>
          <w:rFonts w:asciiTheme="minorHAnsi" w:hAnsiTheme="minorHAnsi" w:cstheme="minorHAnsi"/>
        </w:rPr>
        <w:t xml:space="preserve"> </w:t>
      </w:r>
      <w:r w:rsidR="00C91E9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entendimento do CAU/RS com relaç</w:t>
      </w:r>
      <w:r w:rsidR="00C91E93">
        <w:rPr>
          <w:rFonts w:asciiTheme="minorHAnsi" w:hAnsiTheme="minorHAnsi" w:cstheme="minorHAnsi"/>
        </w:rPr>
        <w:t>ão ao tema.</w:t>
      </w:r>
    </w:p>
    <w:p w14:paraId="22A53EC5" w14:textId="77777777" w:rsidR="00C91E93" w:rsidRPr="00C91E93" w:rsidRDefault="00C91E93" w:rsidP="00C91E93">
      <w:pPr>
        <w:pStyle w:val="PargrafodaLista"/>
        <w:autoSpaceDE w:val="0"/>
        <w:autoSpaceDN w:val="0"/>
        <w:ind w:left="0"/>
        <w:rPr>
          <w:rFonts w:asciiTheme="minorHAnsi" w:hAnsiTheme="minorHAnsi" w:cstheme="minorHAnsi"/>
        </w:rPr>
      </w:pPr>
    </w:p>
    <w:p w14:paraId="252A768E" w14:textId="49065409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9B58C9">
        <w:rPr>
          <w:rFonts w:asciiTheme="minorHAnsi" w:hAnsiTheme="minorHAnsi" w:cstheme="minorHAnsi"/>
        </w:rPr>
        <w:t>4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9B58C9">
        <w:rPr>
          <w:rFonts w:asciiTheme="minorHAnsi" w:hAnsiTheme="minorHAnsi" w:cstheme="minorHAnsi"/>
        </w:rPr>
        <w:t xml:space="preserve">julho </w:t>
      </w:r>
      <w:r w:rsidR="009905E7" w:rsidRPr="00BF5712">
        <w:rPr>
          <w:rFonts w:asciiTheme="minorHAnsi" w:hAnsiTheme="minorHAnsi" w:cstheme="minorHAnsi"/>
        </w:rPr>
        <w:t>de 2022.</w:t>
      </w:r>
    </w:p>
    <w:p w14:paraId="7D27F5FD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912F648" w14:textId="1C10943D" w:rsidR="009905E7" w:rsidRPr="00BF5712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Acompanhada</w:t>
      </w:r>
      <w:r w:rsidR="009905E7" w:rsidRPr="00BF5712">
        <w:rPr>
          <w:rFonts w:asciiTheme="minorHAnsi" w:hAnsiTheme="minorHAnsi" w:cstheme="minorHAnsi"/>
        </w:rPr>
        <w:t xml:space="preserve"> dos votos dos conselheiros Carlos Eduardo Mesquita Pedo</w:t>
      </w:r>
      <w:r w:rsidRPr="00BF5712">
        <w:rPr>
          <w:rFonts w:asciiTheme="minorHAnsi" w:hAnsiTheme="minorHAnsi" w:cstheme="minorHAnsi"/>
        </w:rPr>
        <w:t>n</w:t>
      </w:r>
      <w:r w:rsidR="00A41DED" w:rsidRPr="00BF5712">
        <w:rPr>
          <w:rFonts w:asciiTheme="minorHAnsi" w:hAnsiTheme="minorHAnsi" w:cstheme="minorHAnsi"/>
        </w:rPr>
        <w:t xml:space="preserve">e, </w:t>
      </w:r>
      <w:r w:rsidRPr="00BF5712">
        <w:rPr>
          <w:rFonts w:asciiTheme="minorHAnsi" w:hAnsiTheme="minorHAnsi" w:cstheme="minorHAnsi"/>
        </w:rPr>
        <w:t xml:space="preserve">Rafael </w:t>
      </w:r>
      <w:r w:rsidR="00EB3D61">
        <w:rPr>
          <w:rFonts w:asciiTheme="minorHAnsi" w:hAnsiTheme="minorHAnsi" w:cstheme="minorHAnsi"/>
        </w:rPr>
        <w:t>A</w:t>
      </w:r>
      <w:r w:rsidRPr="00BF5712">
        <w:rPr>
          <w:rFonts w:asciiTheme="minorHAnsi" w:hAnsiTheme="minorHAnsi" w:cstheme="minorHAnsi"/>
        </w:rPr>
        <w:t>rtico</w:t>
      </w:r>
      <w:r w:rsidR="00C108AE" w:rsidRPr="00BF5712">
        <w:rPr>
          <w:rFonts w:asciiTheme="minorHAnsi" w:hAnsiTheme="minorHAnsi" w:cstheme="minorHAnsi"/>
        </w:rPr>
        <w:t xml:space="preserve"> e Patrícia</w:t>
      </w:r>
      <w:r w:rsidR="00A41DED" w:rsidRPr="00BF5712">
        <w:rPr>
          <w:rFonts w:asciiTheme="minorHAnsi" w:hAnsiTheme="minorHAnsi" w:cstheme="minorHAnsi"/>
        </w:rPr>
        <w:t xml:space="preserve"> Lopes Silva</w:t>
      </w:r>
      <w:r w:rsidR="009905E7" w:rsidRPr="00BF5712">
        <w:rPr>
          <w:rFonts w:asciiTheme="minorHAnsi" w:hAnsiTheme="minorHAnsi" w:cstheme="minorHAnsi"/>
        </w:rPr>
        <w:t>, atesto a veracidade das informações aqui apresentadas.</w:t>
      </w:r>
    </w:p>
    <w:p w14:paraId="186DC249" w14:textId="77777777" w:rsidR="00C254A5" w:rsidRPr="00BF5712" w:rsidRDefault="00C254A5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A6994" w14:textId="77777777" w:rsidR="003006EB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74FF1F96" w14:textId="77777777" w:rsidR="00694D76" w:rsidRPr="00BF5712" w:rsidRDefault="00694D76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9B17BB3" w14:textId="250C51C9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</w:rPr>
      </w:pPr>
      <w:r w:rsidRPr="00BF5712">
        <w:rPr>
          <w:rFonts w:asciiTheme="minorHAnsi" w:hAnsiTheme="minorHAnsi" w:cstheme="minorHAnsi"/>
          <w:b/>
        </w:rPr>
        <w:t>Andréa Larruscahim Hamilton Ilha</w:t>
      </w:r>
    </w:p>
    <w:p w14:paraId="28EF4ADA" w14:textId="07A808D5" w:rsidR="0081447C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Coordenadora da Comissão de Exercício Profissional</w:t>
      </w:r>
    </w:p>
    <w:sectPr w:rsidR="0081447C" w:rsidRPr="00BF5712" w:rsidSect="00BC2AB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418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C7DA" w14:textId="77777777" w:rsidR="00EC27DD" w:rsidRDefault="00EC27DD">
      <w:r>
        <w:separator/>
      </w:r>
    </w:p>
  </w:endnote>
  <w:endnote w:type="continuationSeparator" w:id="0">
    <w:p w14:paraId="28FA45C0" w14:textId="77777777" w:rsidR="00EC27DD" w:rsidRDefault="00E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9551" w14:textId="77777777" w:rsidR="00EC27DD" w:rsidRDefault="00EC27DD">
      <w:r>
        <w:separator/>
      </w:r>
    </w:p>
  </w:footnote>
  <w:footnote w:type="continuationSeparator" w:id="0">
    <w:p w14:paraId="44FE16E0" w14:textId="77777777" w:rsidR="00EC27DD" w:rsidRDefault="00E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1B6057"/>
    <w:multiLevelType w:val="multilevel"/>
    <w:tmpl w:val="5CCC507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5B64730C"/>
    <w:lvl w:ilvl="0" w:tplc="2E9439D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4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7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2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7"/>
  </w:num>
  <w:num w:numId="5">
    <w:abstractNumId w:val="6"/>
  </w:num>
  <w:num w:numId="6">
    <w:abstractNumId w:val="9"/>
  </w:num>
  <w:num w:numId="7">
    <w:abstractNumId w:val="11"/>
  </w:num>
  <w:num w:numId="8">
    <w:abstractNumId w:val="30"/>
  </w:num>
  <w:num w:numId="9">
    <w:abstractNumId w:val="8"/>
  </w:num>
  <w:num w:numId="10">
    <w:abstractNumId w:val="23"/>
  </w:num>
  <w:num w:numId="11">
    <w:abstractNumId w:val="32"/>
  </w:num>
  <w:num w:numId="12">
    <w:abstractNumId w:val="33"/>
  </w:num>
  <w:num w:numId="13">
    <w:abstractNumId w:val="4"/>
  </w:num>
  <w:num w:numId="14">
    <w:abstractNumId w:val="26"/>
  </w:num>
  <w:num w:numId="15">
    <w:abstractNumId w:val="18"/>
  </w:num>
  <w:num w:numId="16">
    <w:abstractNumId w:val="3"/>
  </w:num>
  <w:num w:numId="17">
    <w:abstractNumId w:val="13"/>
  </w:num>
  <w:num w:numId="18">
    <w:abstractNumId w:val="24"/>
  </w:num>
  <w:num w:numId="19">
    <w:abstractNumId w:val="1"/>
  </w:num>
  <w:num w:numId="20">
    <w:abstractNumId w:val="29"/>
  </w:num>
  <w:num w:numId="21">
    <w:abstractNumId w:val="22"/>
  </w:num>
  <w:num w:numId="22">
    <w:abstractNumId w:val="10"/>
  </w:num>
  <w:num w:numId="23">
    <w:abstractNumId w:val="15"/>
  </w:num>
  <w:num w:numId="24">
    <w:abstractNumId w:val="0"/>
  </w:num>
  <w:num w:numId="25">
    <w:abstractNumId w:val="31"/>
  </w:num>
  <w:num w:numId="26">
    <w:abstractNumId w:val="19"/>
  </w:num>
  <w:num w:numId="27">
    <w:abstractNumId w:val="25"/>
  </w:num>
  <w:num w:numId="28">
    <w:abstractNumId w:val="17"/>
  </w:num>
  <w:num w:numId="29">
    <w:abstractNumId w:val="20"/>
  </w:num>
  <w:num w:numId="30">
    <w:abstractNumId w:val="16"/>
  </w:num>
  <w:num w:numId="31">
    <w:abstractNumId w:val="7"/>
  </w:num>
  <w:num w:numId="32">
    <w:abstractNumId w:val="14"/>
  </w:num>
  <w:num w:numId="33">
    <w:abstractNumId w:val="2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4291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2621"/>
    <w:rsid w:val="002340FA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673E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29A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1CAB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4D76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0934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22DE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1EC"/>
    <w:rsid w:val="00915D61"/>
    <w:rsid w:val="00917838"/>
    <w:rsid w:val="009219F1"/>
    <w:rsid w:val="00922099"/>
    <w:rsid w:val="009223C9"/>
    <w:rsid w:val="009249C3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574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8C9"/>
    <w:rsid w:val="009B59B0"/>
    <w:rsid w:val="009B78DF"/>
    <w:rsid w:val="009C1DFD"/>
    <w:rsid w:val="009C49A4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C19"/>
    <w:rsid w:val="00A44D83"/>
    <w:rsid w:val="00A44F07"/>
    <w:rsid w:val="00A4547B"/>
    <w:rsid w:val="00A45A07"/>
    <w:rsid w:val="00A50EF4"/>
    <w:rsid w:val="00A530E0"/>
    <w:rsid w:val="00A54E16"/>
    <w:rsid w:val="00A556B9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266F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22AE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2AB5"/>
    <w:rsid w:val="00BC3A3A"/>
    <w:rsid w:val="00BC3C4C"/>
    <w:rsid w:val="00BC5610"/>
    <w:rsid w:val="00BD0A5B"/>
    <w:rsid w:val="00BD0BE4"/>
    <w:rsid w:val="00BD4FCA"/>
    <w:rsid w:val="00BD687E"/>
    <w:rsid w:val="00BD6AD8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1E9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3FC8"/>
    <w:rsid w:val="00D345B7"/>
    <w:rsid w:val="00D34A7E"/>
    <w:rsid w:val="00D35F90"/>
    <w:rsid w:val="00D37CC1"/>
    <w:rsid w:val="00D37EC7"/>
    <w:rsid w:val="00D4266A"/>
    <w:rsid w:val="00D45231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95FB6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70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DFC"/>
    <w:rsid w:val="00ED0D40"/>
    <w:rsid w:val="00ED18DE"/>
    <w:rsid w:val="00ED2D6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601CAB"/>
    <w:pPr>
      <w:spacing w:after="140" w:line="276" w:lineRule="auto"/>
    </w:pPr>
    <w:rPr>
      <w:rFonts w:cs="Lucida San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1C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1CA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26E6-D13A-4E47-8797-956CE6A2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29</cp:revision>
  <cp:lastPrinted>2022-07-05T16:55:00Z</cp:lastPrinted>
  <dcterms:created xsi:type="dcterms:W3CDTF">2022-01-17T12:27:00Z</dcterms:created>
  <dcterms:modified xsi:type="dcterms:W3CDTF">2022-07-05T16:57:00Z</dcterms:modified>
</cp:coreProperties>
</file>