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89"/>
        <w:gridCol w:w="7030"/>
      </w:tblGrid>
      <w:tr w:rsidR="00782518" w:rsidRPr="005625EA" w14:paraId="7B135A90" w14:textId="77777777" w:rsidTr="00FA5009">
        <w:trPr>
          <w:trHeight w:hRule="exact" w:val="1080"/>
        </w:trPr>
        <w:tc>
          <w:tcPr>
            <w:tcW w:w="20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00874" w14:textId="77777777" w:rsidR="00782518" w:rsidRPr="005625EA" w:rsidRDefault="00782518" w:rsidP="00FA5009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  <w:r w:rsidRPr="005625EA">
              <w:rPr>
                <w:rFonts w:ascii="Calibri" w:hAnsi="Calibri" w:cs="Calibri"/>
                <w:b/>
              </w:rPr>
              <w:t>ASSUNTO</w:t>
            </w:r>
          </w:p>
        </w:tc>
        <w:tc>
          <w:tcPr>
            <w:tcW w:w="703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20F2E7" w14:textId="77777777" w:rsidR="00782518" w:rsidRPr="005625EA" w:rsidRDefault="00782518" w:rsidP="00FA5009">
            <w:pPr>
              <w:tabs>
                <w:tab w:val="left" w:pos="1418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REMESSA DO TEMA RELACIONADO AO EDITAL LANÇADO PELO </w:t>
            </w:r>
            <w:r w:rsidRPr="004F70CC">
              <w:rPr>
                <w:rFonts w:ascii="Calibri" w:hAnsi="Calibri" w:cs="Calibri"/>
                <w:b/>
              </w:rPr>
              <w:t>CEAT PARA REVITALIZAÇÃO DO QUARTEIRÃO D</w:t>
            </w:r>
            <w:r>
              <w:rPr>
                <w:rFonts w:ascii="Calibri" w:hAnsi="Calibri" w:cs="Calibri"/>
                <w:b/>
              </w:rPr>
              <w:t xml:space="preserve">E SEU </w:t>
            </w:r>
            <w:r w:rsidRPr="004F70CC">
              <w:rPr>
                <w:rFonts w:ascii="Calibri" w:hAnsi="Calibri" w:cs="Calibri"/>
                <w:b/>
              </w:rPr>
              <w:t>PRÉDIO ANTIGO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782518" w:rsidRPr="005625EA" w14:paraId="1E3376FF" w14:textId="77777777" w:rsidTr="00FA5009">
        <w:trPr>
          <w:trHeight w:hRule="exact" w:val="427"/>
        </w:trPr>
        <w:tc>
          <w:tcPr>
            <w:tcW w:w="9119" w:type="dxa"/>
            <w:gridSpan w:val="2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62D91" w14:textId="3E222442" w:rsidR="00782518" w:rsidRDefault="00782518" w:rsidP="00FA5009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920E3">
              <w:rPr>
                <w:rFonts w:ascii="Calibri" w:hAnsi="Calibri" w:cs="Calibri"/>
                <w:b/>
                <w:bCs/>
              </w:rPr>
              <w:t>DELIBERAÇÃO Nº 0</w:t>
            </w:r>
            <w:r>
              <w:rPr>
                <w:rFonts w:ascii="Calibri" w:hAnsi="Calibri" w:cs="Calibri"/>
                <w:b/>
                <w:bCs/>
              </w:rPr>
              <w:t>80</w:t>
            </w:r>
            <w:r w:rsidRPr="006920E3">
              <w:rPr>
                <w:rFonts w:ascii="Calibri" w:hAnsi="Calibri" w:cs="Calibri"/>
                <w:b/>
                <w:bCs/>
              </w:rPr>
              <w:t xml:space="preserve">/2022 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5625EA">
              <w:rPr>
                <w:rFonts w:ascii="Calibri" w:hAnsi="Calibri" w:cs="Calibri"/>
                <w:b/>
                <w:bCs/>
              </w:rPr>
              <w:t xml:space="preserve"> CE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5625EA">
              <w:rPr>
                <w:rFonts w:ascii="Calibri" w:hAnsi="Calibri" w:cs="Calibri"/>
                <w:b/>
                <w:bCs/>
              </w:rPr>
              <w:t>-CAU/RS</w:t>
            </w:r>
          </w:p>
          <w:p w14:paraId="268ED2D8" w14:textId="77777777" w:rsidR="00782518" w:rsidRDefault="00782518" w:rsidP="00FA5009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03B60AA" w14:textId="77777777" w:rsidR="00782518" w:rsidRDefault="00782518" w:rsidP="00FA5009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0F83C71" w14:textId="77777777" w:rsidR="00782518" w:rsidRPr="005625EA" w:rsidRDefault="00782518" w:rsidP="00FA500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3768D41A" w14:textId="77777777" w:rsidR="00782518" w:rsidRPr="005625EA" w:rsidRDefault="00782518" w:rsidP="0078251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9DBD84" w14:textId="76C6685B" w:rsidR="00782518" w:rsidRPr="009D50A6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</w:t>
      </w:r>
      <w:r>
        <w:rPr>
          <w:rFonts w:ascii="Calibri" w:hAnsi="Calibri" w:cs="Calibri"/>
        </w:rPr>
        <w:t>EXERCÍCIO PROFISSIONAL</w:t>
      </w:r>
      <w:r>
        <w:rPr>
          <w:rFonts w:ascii="Calibri" w:hAnsi="Calibri" w:cs="Calibri"/>
        </w:rPr>
        <w:t xml:space="preserve"> -</w:t>
      </w:r>
      <w:r w:rsidRPr="005625EA">
        <w:rPr>
          <w:rFonts w:ascii="Calibri" w:hAnsi="Calibri" w:cs="Calibri"/>
        </w:rPr>
        <w:t xml:space="preserve"> CE</w:t>
      </w:r>
      <w:r>
        <w:rPr>
          <w:rFonts w:ascii="Calibri" w:hAnsi="Calibri" w:cs="Calibri"/>
        </w:rPr>
        <w:t>P</w:t>
      </w:r>
      <w:r w:rsidRPr="005625EA">
        <w:rPr>
          <w:rFonts w:ascii="Calibri" w:hAnsi="Calibri" w:cs="Calibri"/>
        </w:rPr>
        <w:t>-CAU/RS</w:t>
      </w:r>
      <w:r>
        <w:rPr>
          <w:rFonts w:ascii="Calibri" w:hAnsi="Calibri" w:cs="Calibri"/>
        </w:rPr>
        <w:t>,</w:t>
      </w:r>
      <w:r w:rsidRPr="00562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reunida ordinariamente em Porto Alegre - RS, na sede do CAU/RS, no dia 15 de agosto de 2022</w:t>
      </w:r>
      <w:r w:rsidRPr="005625EA">
        <w:rPr>
          <w:rFonts w:ascii="Calibri" w:hAnsi="Calibri" w:cs="Calibri"/>
        </w:rPr>
        <w:t xml:space="preserve">, no uso </w:t>
      </w:r>
      <w:r w:rsidRPr="009D50A6">
        <w:rPr>
          <w:rFonts w:ascii="Calibri" w:hAnsi="Calibri" w:cs="Calibri"/>
        </w:rPr>
        <w:t xml:space="preserve">das competências que lhe conferem </w:t>
      </w:r>
      <w:r w:rsidR="00C11DB4">
        <w:rPr>
          <w:rFonts w:ascii="Calibri" w:hAnsi="Calibri" w:cs="Calibri"/>
        </w:rPr>
        <w:t>o art. 3º, inciso I, alínea “b”, do Anexo</w:t>
      </w:r>
      <w:r w:rsidR="00C11DB4" w:rsidRPr="00C11DB4">
        <w:rPr>
          <w:rFonts w:ascii="Calibri" w:hAnsi="Calibri" w:cs="Calibri"/>
        </w:rPr>
        <w:t xml:space="preserve"> I </w:t>
      </w:r>
      <w:r w:rsidR="00C11DB4">
        <w:rPr>
          <w:rFonts w:ascii="Calibri" w:hAnsi="Calibri" w:cs="Calibri"/>
        </w:rPr>
        <w:t>da</w:t>
      </w:r>
      <w:r w:rsidR="00C11DB4" w:rsidRPr="00C11DB4">
        <w:rPr>
          <w:rFonts w:ascii="Calibri" w:hAnsi="Calibri" w:cs="Calibri"/>
        </w:rPr>
        <w:t xml:space="preserve"> </w:t>
      </w:r>
      <w:r w:rsidR="00C11DB4" w:rsidRPr="00C11DB4">
        <w:rPr>
          <w:rFonts w:ascii="Calibri" w:hAnsi="Calibri" w:cs="Calibri"/>
        </w:rPr>
        <w:t>Deliberação Plenária</w:t>
      </w:r>
      <w:r w:rsidR="00C11DB4" w:rsidRPr="00C11DB4">
        <w:rPr>
          <w:rFonts w:ascii="Calibri" w:hAnsi="Calibri" w:cs="Calibri"/>
          <w:b/>
          <w:bCs/>
        </w:rPr>
        <w:t xml:space="preserve"> </w:t>
      </w:r>
      <w:r w:rsidR="00C11DB4" w:rsidRPr="00C11DB4">
        <w:rPr>
          <w:rFonts w:ascii="Calibri" w:hAnsi="Calibri" w:cs="Calibri"/>
        </w:rPr>
        <w:t>DPOBR Nº 0126-05/2022</w:t>
      </w:r>
      <w:r w:rsidR="00C11DB4">
        <w:rPr>
          <w:rFonts w:ascii="Calibri" w:hAnsi="Calibri" w:cs="Calibri"/>
        </w:rPr>
        <w:t>, do CAU/BR,</w:t>
      </w:r>
      <w:r w:rsidR="00C11DB4" w:rsidRPr="00C11DB4">
        <w:rPr>
          <w:rFonts w:ascii="Calibri" w:hAnsi="Calibri" w:cs="Calibri"/>
        </w:rPr>
        <w:t xml:space="preserve"> </w:t>
      </w:r>
      <w:r w:rsidRPr="009D50A6">
        <w:rPr>
          <w:rFonts w:ascii="Calibri" w:hAnsi="Calibri" w:cs="Calibri"/>
        </w:rPr>
        <w:t>e o artigo 95 do Regimento Interno do CAU/RS;</w:t>
      </w:r>
    </w:p>
    <w:p w14:paraId="7D7C4325" w14:textId="77777777" w:rsidR="00782518" w:rsidRPr="009D50A6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2328EC9C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as peculiaridades do “concurso” lançado pelo CEAT para revitalização do quarteirão de seu prédio antigo, cujo objeto envolve:</w:t>
      </w:r>
    </w:p>
    <w:p w14:paraId="7409F469" w14:textId="77777777" w:rsidR="00782518" w:rsidRPr="004B499C" w:rsidRDefault="00782518" w:rsidP="00782518">
      <w:pPr>
        <w:tabs>
          <w:tab w:val="left" w:pos="1418"/>
        </w:tabs>
        <w:ind w:left="2268"/>
        <w:jc w:val="both"/>
        <w:rPr>
          <w:rFonts w:ascii="Calibri" w:hAnsi="Calibri" w:cs="Calibri"/>
          <w:sz w:val="20"/>
          <w:szCs w:val="20"/>
        </w:rPr>
      </w:pPr>
      <w:r w:rsidRPr="004B499C">
        <w:rPr>
          <w:rFonts w:ascii="Calibri" w:hAnsi="Calibri" w:cs="Calibri"/>
          <w:sz w:val="20"/>
          <w:szCs w:val="20"/>
        </w:rPr>
        <w:t>“</w:t>
      </w:r>
      <w:r w:rsidRPr="004B499C">
        <w:rPr>
          <w:rFonts w:ascii="Calibri" w:hAnsi="Calibri" w:cs="Calibri"/>
          <w:i/>
          <w:iCs/>
          <w:sz w:val="20"/>
          <w:szCs w:val="20"/>
        </w:rPr>
        <w:t xml:space="preserve">Contratação de empresa prestadora de serviços técnicos de Arquitetura e Engenharia para elaboração do projeto preliminar, anteprojeto, projeto básico e projeto executivo, inclusive a elaboração e encaminhamento do projeto Legal. Este projeto será elaborado prevendo 02 (dois) momentos, sendo o primeiro a proposta de reforma do quarteirão 01 e o segundo momento visando a reforma dos espaços que ficarão disponíveis no quarteirão </w:t>
      </w:r>
      <w:proofErr w:type="gramStart"/>
      <w:r w:rsidRPr="004B499C">
        <w:rPr>
          <w:rFonts w:ascii="Calibri" w:hAnsi="Calibri" w:cs="Calibri"/>
          <w:i/>
          <w:iCs/>
          <w:sz w:val="20"/>
          <w:szCs w:val="20"/>
        </w:rPr>
        <w:t>02</w:t>
      </w:r>
      <w:r>
        <w:rPr>
          <w:rFonts w:ascii="Calibri" w:hAnsi="Calibri" w:cs="Calibri"/>
          <w:sz w:val="20"/>
          <w:szCs w:val="20"/>
        </w:rPr>
        <w:t>.”</w:t>
      </w:r>
      <w:proofErr w:type="gramEnd"/>
    </w:p>
    <w:p w14:paraId="3CF254E2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37AF3BF1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foram definidas as seguintes regras para apresentação das propostas:</w:t>
      </w:r>
    </w:p>
    <w:p w14:paraId="589B5E39" w14:textId="77777777" w:rsidR="00782518" w:rsidRPr="002B1E58" w:rsidRDefault="00782518" w:rsidP="00782518">
      <w:pPr>
        <w:tabs>
          <w:tab w:val="left" w:pos="1418"/>
        </w:tabs>
        <w:ind w:left="226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“</w:t>
      </w:r>
      <w:r w:rsidRPr="002B1E58">
        <w:rPr>
          <w:rFonts w:ascii="Calibri" w:hAnsi="Calibri" w:cs="Calibri"/>
          <w:i/>
          <w:iCs/>
          <w:sz w:val="20"/>
          <w:szCs w:val="20"/>
        </w:rPr>
        <w:t>As propostas devem ser apresentadas levando em consideração duas condições:</w:t>
      </w:r>
    </w:p>
    <w:p w14:paraId="5B7A8A18" w14:textId="77777777" w:rsidR="00782518" w:rsidRPr="002B1E58" w:rsidRDefault="00782518" w:rsidP="00782518">
      <w:pPr>
        <w:tabs>
          <w:tab w:val="left" w:pos="1418"/>
        </w:tabs>
        <w:ind w:left="2268"/>
        <w:jc w:val="both"/>
        <w:rPr>
          <w:rFonts w:ascii="Calibri" w:hAnsi="Calibri" w:cs="Calibri"/>
          <w:i/>
          <w:iCs/>
          <w:sz w:val="20"/>
          <w:szCs w:val="20"/>
        </w:rPr>
      </w:pPr>
      <w:r w:rsidRPr="002B1E58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1. Proposta financeira</w:t>
      </w:r>
      <w:r w:rsidRPr="002B1E58">
        <w:rPr>
          <w:rFonts w:ascii="Calibri" w:hAnsi="Calibri" w:cs="Calibri"/>
          <w:i/>
          <w:iCs/>
          <w:sz w:val="20"/>
          <w:szCs w:val="20"/>
        </w:rPr>
        <w:t>: o valor deve contemplar todas as etapas de projeto (arquitetônico e complementares) e a forma de pagamento deve estar vinculada às entregas de cada uma destas etapas.</w:t>
      </w:r>
    </w:p>
    <w:p w14:paraId="0710AF50" w14:textId="77777777" w:rsidR="00782518" w:rsidRPr="002B1E58" w:rsidRDefault="00782518" w:rsidP="00782518">
      <w:pPr>
        <w:tabs>
          <w:tab w:val="left" w:pos="1418"/>
        </w:tabs>
        <w:ind w:left="2268"/>
        <w:jc w:val="both"/>
        <w:rPr>
          <w:rFonts w:ascii="Calibri" w:hAnsi="Calibri" w:cs="Calibri"/>
          <w:i/>
          <w:iCs/>
          <w:sz w:val="20"/>
          <w:szCs w:val="20"/>
        </w:rPr>
      </w:pPr>
      <w:r w:rsidRPr="002B1E58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2. Proposta conceitual</w:t>
      </w:r>
      <w:r w:rsidRPr="002B1E58">
        <w:rPr>
          <w:rFonts w:ascii="Calibri" w:hAnsi="Calibri" w:cs="Calibri"/>
          <w:i/>
          <w:iCs/>
          <w:sz w:val="20"/>
          <w:szCs w:val="20"/>
        </w:rPr>
        <w:t>: deve-se apresentar de maneira que seja possível avaliar as principais características arquitetônicas que serão utilizadas e assim, servirão como base para o conceito do projeto. Sugere-se uma apresentação com utilização de imagens ilustrativas do conceito do projeto e uma justificativa teórica.</w:t>
      </w:r>
    </w:p>
    <w:p w14:paraId="26223574" w14:textId="77777777" w:rsidR="00782518" w:rsidRPr="002B1E58" w:rsidRDefault="00782518" w:rsidP="00782518">
      <w:pPr>
        <w:tabs>
          <w:tab w:val="left" w:pos="1418"/>
        </w:tabs>
        <w:ind w:left="2268"/>
        <w:jc w:val="both"/>
        <w:rPr>
          <w:rFonts w:ascii="Calibri" w:hAnsi="Calibri" w:cs="Calibri"/>
          <w:i/>
          <w:iCs/>
          <w:sz w:val="20"/>
          <w:szCs w:val="20"/>
        </w:rPr>
      </w:pPr>
      <w:r w:rsidRPr="002B1E58">
        <w:rPr>
          <w:rFonts w:ascii="Calibri" w:hAnsi="Calibri" w:cs="Calibri"/>
          <w:i/>
          <w:iCs/>
          <w:sz w:val="20"/>
          <w:szCs w:val="20"/>
        </w:rPr>
        <w:t xml:space="preserve">A proposta financeira e conceitual deverá ser apresentada, de forma clara, concisa e objetiva, levando em conta o entendimento do cliente, que após a primeira avaliação receberá, caso entenda-se necessário, </w:t>
      </w:r>
      <w:proofErr w:type="gramStart"/>
      <w:r w:rsidRPr="002B1E58">
        <w:rPr>
          <w:rFonts w:ascii="Calibri" w:hAnsi="Calibri" w:cs="Calibri"/>
          <w:i/>
          <w:iCs/>
          <w:sz w:val="20"/>
          <w:szCs w:val="20"/>
        </w:rPr>
        <w:t>o(</w:t>
      </w:r>
      <w:proofErr w:type="gramEnd"/>
      <w:r w:rsidRPr="002B1E58">
        <w:rPr>
          <w:rFonts w:ascii="Calibri" w:hAnsi="Calibri" w:cs="Calibri"/>
          <w:i/>
          <w:iCs/>
          <w:sz w:val="20"/>
          <w:szCs w:val="20"/>
        </w:rPr>
        <w:t>s) escritório(s) para apresentação presencial da proposta e esclarecimentos adicionais.</w:t>
      </w:r>
      <w:r>
        <w:rPr>
          <w:rFonts w:ascii="Calibri" w:hAnsi="Calibri" w:cs="Calibri"/>
          <w:i/>
          <w:iCs/>
          <w:sz w:val="20"/>
          <w:szCs w:val="20"/>
        </w:rPr>
        <w:t>”</w:t>
      </w:r>
    </w:p>
    <w:p w14:paraId="09696F1F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2CD8B2C8" w14:textId="2A77FC7D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cabe aos interessados </w:t>
      </w:r>
      <w:r w:rsidR="00C11DB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entrega, no dia 29 de outubro de 2022, das propostas nos termos do respectivo Edital;</w:t>
      </w:r>
    </w:p>
    <w:p w14:paraId="104F772E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539BCEFD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definição de que “</w:t>
      </w:r>
      <w:r w:rsidRPr="00E931DA">
        <w:rPr>
          <w:rFonts w:ascii="Calibri" w:hAnsi="Calibri" w:cs="Calibri"/>
          <w:i/>
          <w:iCs/>
        </w:rPr>
        <w:t xml:space="preserve">estão aptos a participar, escritórios de engenharia e/ou arquitetura que podem atender de forma individual, ou uma equipe que contemple diversos profissionais (escritórios) habilitados em suas especialidades e </w:t>
      </w:r>
      <w:r w:rsidRPr="00E931DA">
        <w:rPr>
          <w:rFonts w:ascii="Calibri" w:hAnsi="Calibri" w:cs="Calibri"/>
          <w:b/>
          <w:bCs/>
          <w:i/>
          <w:iCs/>
        </w:rPr>
        <w:t>que façam uma entrega única de todos os projetos (arquitetônico e complementares)</w:t>
      </w:r>
      <w:r>
        <w:rPr>
          <w:rFonts w:ascii="Calibri" w:hAnsi="Calibri" w:cs="Calibri"/>
        </w:rPr>
        <w:t>”, sendo “</w:t>
      </w:r>
      <w:r w:rsidRPr="00E931DA">
        <w:rPr>
          <w:rFonts w:ascii="Calibri" w:hAnsi="Calibri" w:cs="Calibri"/>
          <w:i/>
          <w:iCs/>
        </w:rPr>
        <w:t>indispensável que fique definido na proposta, o profissional que será o gerente de projeto, que terá o papel de interlocução entre cliente, gestora e equipe de trabalho</w:t>
      </w:r>
      <w:r>
        <w:rPr>
          <w:rFonts w:ascii="Calibri" w:hAnsi="Calibri" w:cs="Calibri"/>
        </w:rPr>
        <w:t>”;</w:t>
      </w:r>
    </w:p>
    <w:p w14:paraId="1B60B15B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6780A3AF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“</w:t>
      </w:r>
      <w:r w:rsidRPr="00574B1A">
        <w:rPr>
          <w:rFonts w:ascii="Calibri" w:hAnsi="Calibri" w:cs="Calibri"/>
          <w:i/>
          <w:iCs/>
        </w:rPr>
        <w:t>escolha da solução que melhor responda ao Projeto Urbanístico, Arquitetônico e Estrutural, sob os aspectos legal, técnico, econômico e ambiental</w:t>
      </w:r>
      <w:r>
        <w:rPr>
          <w:rFonts w:ascii="Calibri" w:hAnsi="Calibri" w:cs="Calibri"/>
        </w:rPr>
        <w:t>”, dar-se-á por meio da análise dos Estudos Preliminares encaminhados pelos interessados;</w:t>
      </w:r>
    </w:p>
    <w:p w14:paraId="1F54EC39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Considerando que, nos termos do art. 24, § 1º, da Lei nº 12.378/2010, o CAU tem como “</w:t>
      </w:r>
      <w:r w:rsidRPr="00E8227B">
        <w:rPr>
          <w:rFonts w:ascii="Calibri" w:hAnsi="Calibri" w:cs="Calibri"/>
          <w:i/>
          <w:iCs/>
        </w:rPr>
        <w:t>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="Calibri" w:hAnsi="Calibri" w:cs="Calibri"/>
        </w:rPr>
        <w:t>”;</w:t>
      </w:r>
    </w:p>
    <w:p w14:paraId="17F715AF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D079F48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compete à Presidência do CAU/RS adotar as medidas que entender cabíveis no presente caso concreto;</w:t>
      </w:r>
    </w:p>
    <w:p w14:paraId="28767CA7" w14:textId="77777777" w:rsidR="00782518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6498D0EE" w14:textId="77777777" w:rsidR="00782518" w:rsidRPr="005625EA" w:rsidRDefault="00782518" w:rsidP="00782518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5594387D" w14:textId="77777777" w:rsidR="00782518" w:rsidRPr="005625EA" w:rsidRDefault="00782518" w:rsidP="00782518">
      <w:pPr>
        <w:pStyle w:val="PargrafodaLista"/>
        <w:spacing w:before="2" w:after="2"/>
        <w:ind w:left="-284"/>
        <w:jc w:val="both"/>
        <w:rPr>
          <w:rFonts w:ascii="Calibri" w:hAnsi="Calibri" w:cs="Calibri"/>
          <w:shd w:val="clear" w:color="auto" w:fill="FFFF00"/>
        </w:rPr>
      </w:pPr>
    </w:p>
    <w:p w14:paraId="3248012E" w14:textId="77777777" w:rsidR="00782518" w:rsidRDefault="00782518" w:rsidP="00782518">
      <w:pPr>
        <w:pStyle w:val="PargrafodaLista"/>
        <w:numPr>
          <w:ilvl w:val="0"/>
          <w:numId w:val="27"/>
        </w:numPr>
        <w:suppressAutoHyphens/>
        <w:autoSpaceDN w:val="0"/>
        <w:spacing w:before="2" w:after="2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Submeter a análise do “concurso” em questão à Presidência do CAU/RS, para o fim de averiguar a possibilidade de uma atuação institucional de caráter </w:t>
      </w:r>
      <w:proofErr w:type="spellStart"/>
      <w:r>
        <w:rPr>
          <w:rFonts w:ascii="Calibri" w:hAnsi="Calibri" w:cs="Calibri"/>
        </w:rPr>
        <w:t>orientativo</w:t>
      </w:r>
      <w:proofErr w:type="spellEnd"/>
      <w:r>
        <w:rPr>
          <w:rFonts w:ascii="Calibri" w:hAnsi="Calibri" w:cs="Calibri"/>
        </w:rPr>
        <w:t xml:space="preserve"> ou repressivo;</w:t>
      </w:r>
    </w:p>
    <w:p w14:paraId="0F621F86" w14:textId="77777777" w:rsidR="00782518" w:rsidRDefault="00782518" w:rsidP="00782518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Calibri" w:hAnsi="Calibri" w:cs="Calibri"/>
        </w:rPr>
      </w:pPr>
    </w:p>
    <w:p w14:paraId="42601B0A" w14:textId="77777777" w:rsidR="00782518" w:rsidRDefault="00782518" w:rsidP="00782518">
      <w:pPr>
        <w:pStyle w:val="PargrafodaLista"/>
        <w:numPr>
          <w:ilvl w:val="0"/>
          <w:numId w:val="27"/>
        </w:numPr>
        <w:suppressAutoHyphens/>
        <w:autoSpaceDN w:val="0"/>
        <w:spacing w:before="2" w:after="2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Sugerir a elaboração de Nota de Repúdio, em que se explicam as questões que afetam o exercício regular e a valorização da profissão de arquitetura e urbanismo, adentrando nas particularidades do referido “concurso” que faz com que os profissionais realizem trabalhos técnicos de criação (proposta financeira e conceitual), desprovidos da necessária remuneração;</w:t>
      </w:r>
    </w:p>
    <w:p w14:paraId="7BFA33C8" w14:textId="77777777" w:rsidR="00782518" w:rsidRDefault="00782518" w:rsidP="00782518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Calibri" w:hAnsi="Calibri" w:cs="Calibri"/>
        </w:rPr>
      </w:pPr>
    </w:p>
    <w:p w14:paraId="48A1881A" w14:textId="75BA9FB0" w:rsidR="00782518" w:rsidRPr="00570BB2" w:rsidRDefault="00782518" w:rsidP="00782518">
      <w:pPr>
        <w:pStyle w:val="PargrafodaLista"/>
        <w:numPr>
          <w:ilvl w:val="0"/>
          <w:numId w:val="27"/>
        </w:numPr>
        <w:suppressAutoHyphens/>
        <w:autoSpaceDN w:val="0"/>
        <w:spacing w:before="2" w:after="2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Sugerir a eventual instauração de processo de Desagravo Público, nos termos da Resolução CAU/BR nº 128/2016, com a </w:t>
      </w:r>
      <w:r w:rsidRPr="00111EF2">
        <w:rPr>
          <w:rFonts w:ascii="Calibri" w:hAnsi="Calibri" w:cs="Calibri"/>
        </w:rPr>
        <w:t xml:space="preserve">finalidade </w:t>
      </w:r>
      <w:r>
        <w:rPr>
          <w:rFonts w:ascii="Calibri" w:hAnsi="Calibri" w:cs="Calibri"/>
        </w:rPr>
        <w:t>de averiguar possível ofensa ao exercício da profissão de arquitetura e urbanismo realizada pela promotora do “concurso”, o qual tem por objeto a “</w:t>
      </w:r>
      <w:r w:rsidRPr="00570BB2">
        <w:rPr>
          <w:rFonts w:ascii="Calibri" w:hAnsi="Calibri" w:cs="Calibri"/>
          <w:i/>
          <w:iCs/>
        </w:rPr>
        <w:t>contratação de empresa prestadora de serviços técnicos de Arquitetura e Engenharia para elaboração do projeto preliminar, anteprojeto, projeto básico e projeto executivo, inclusive a elaboração e encaminhamento do projeto Legal</w:t>
      </w:r>
      <w:r>
        <w:rPr>
          <w:rFonts w:ascii="Calibri" w:hAnsi="Calibri" w:cs="Calibri"/>
        </w:rPr>
        <w:t>”;</w:t>
      </w:r>
      <w:r w:rsidR="002741F0">
        <w:rPr>
          <w:rFonts w:ascii="Calibri" w:hAnsi="Calibri" w:cs="Calibri"/>
        </w:rPr>
        <w:t xml:space="preserve"> e</w:t>
      </w:r>
    </w:p>
    <w:p w14:paraId="77EF1E71" w14:textId="77777777" w:rsidR="00782518" w:rsidRDefault="00782518" w:rsidP="00782518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Calibri" w:hAnsi="Calibri" w:cs="Calibri"/>
        </w:rPr>
      </w:pPr>
    </w:p>
    <w:p w14:paraId="2B6FBC74" w14:textId="7C1611ED" w:rsidR="00782518" w:rsidRPr="00FA63EE" w:rsidRDefault="00782518" w:rsidP="00782518">
      <w:pPr>
        <w:pStyle w:val="PargrafodaLista"/>
        <w:numPr>
          <w:ilvl w:val="0"/>
          <w:numId w:val="27"/>
        </w:numPr>
        <w:suppressAutoHyphens/>
        <w:autoSpaceDN w:val="0"/>
        <w:spacing w:before="2" w:after="2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FA63EE">
        <w:rPr>
          <w:rFonts w:ascii="Calibri" w:hAnsi="Calibri" w:cs="Calibri"/>
        </w:rPr>
        <w:t xml:space="preserve">ncaminhar a presente deliberação à Presidência, para conhecimento e </w:t>
      </w:r>
      <w:r>
        <w:rPr>
          <w:rFonts w:ascii="Calibri" w:hAnsi="Calibri" w:cs="Calibri"/>
        </w:rPr>
        <w:t xml:space="preserve">demais </w:t>
      </w:r>
      <w:r w:rsidRPr="00FA63EE">
        <w:rPr>
          <w:rFonts w:ascii="Calibri" w:hAnsi="Calibri" w:cs="Calibri"/>
        </w:rPr>
        <w:t>providências que</w:t>
      </w:r>
      <w:r w:rsidR="002741F0">
        <w:rPr>
          <w:rFonts w:ascii="Calibri" w:hAnsi="Calibri" w:cs="Calibri"/>
        </w:rPr>
        <w:t xml:space="preserve"> se fizerem necessárias.</w:t>
      </w:r>
    </w:p>
    <w:p w14:paraId="789D7B17" w14:textId="77777777" w:rsidR="00782518" w:rsidRPr="005625EA" w:rsidRDefault="00782518" w:rsidP="00782518">
      <w:pPr>
        <w:suppressAutoHyphens/>
        <w:autoSpaceDN w:val="0"/>
        <w:spacing w:before="2" w:after="2"/>
        <w:jc w:val="both"/>
        <w:textAlignment w:val="baseline"/>
        <w:rPr>
          <w:rFonts w:ascii="Calibri" w:hAnsi="Calibri" w:cs="Calibri"/>
        </w:rPr>
      </w:pPr>
    </w:p>
    <w:p w14:paraId="4C881019" w14:textId="17232074" w:rsidR="00782518" w:rsidRDefault="00C11DB4" w:rsidP="00782518">
      <w:pPr>
        <w:tabs>
          <w:tab w:val="left" w:pos="141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-</w:t>
      </w:r>
      <w:r w:rsidR="00782518" w:rsidRPr="00C13081">
        <w:rPr>
          <w:rFonts w:ascii="Calibri" w:hAnsi="Calibri" w:cs="Calibri"/>
        </w:rPr>
        <w:t xml:space="preserve"> RS, </w:t>
      </w:r>
      <w:r w:rsidR="00782518">
        <w:rPr>
          <w:rFonts w:ascii="Calibri" w:hAnsi="Calibri" w:cs="Calibri"/>
        </w:rPr>
        <w:t>15</w:t>
      </w:r>
      <w:r w:rsidR="00782518" w:rsidRPr="00C13081">
        <w:rPr>
          <w:rFonts w:ascii="Calibri" w:hAnsi="Calibri" w:cs="Calibri"/>
        </w:rPr>
        <w:t xml:space="preserve"> de </w:t>
      </w:r>
      <w:r w:rsidR="00782518">
        <w:rPr>
          <w:rFonts w:ascii="Calibri" w:hAnsi="Calibri" w:cs="Calibri"/>
        </w:rPr>
        <w:t>agosto</w:t>
      </w:r>
      <w:r w:rsidR="00782518" w:rsidRPr="00C13081">
        <w:rPr>
          <w:rFonts w:ascii="Calibri" w:hAnsi="Calibri" w:cs="Calibri"/>
        </w:rPr>
        <w:t xml:space="preserve"> de 2022.</w:t>
      </w:r>
    </w:p>
    <w:p w14:paraId="7BD22B49" w14:textId="77777777" w:rsidR="00295EB1" w:rsidRDefault="00295EB1" w:rsidP="00782518">
      <w:pPr>
        <w:tabs>
          <w:tab w:val="left" w:pos="1418"/>
        </w:tabs>
        <w:spacing w:after="120"/>
        <w:jc w:val="center"/>
        <w:rPr>
          <w:rFonts w:ascii="Calibri" w:hAnsi="Calibri" w:cs="Calibri"/>
        </w:rPr>
      </w:pPr>
    </w:p>
    <w:p w14:paraId="1ADE7AE8" w14:textId="73FFF01C" w:rsidR="00782518" w:rsidRDefault="00C11DB4" w:rsidP="00782518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782518" w:rsidRPr="009D50A6">
        <w:rPr>
          <w:rFonts w:ascii="Calibri" w:hAnsi="Calibri" w:cs="Calibri"/>
        </w:rPr>
        <w:t xml:space="preserve"> dos votos das conselheiras Deise Flores Santos, Andréa Larruscahim Hamilton Ilha e Patrícia Lopes Silva e do conselheiro Rafael Artico, atesto a veracidade das informações aqui apresentadas</w:t>
      </w:r>
      <w:r w:rsidR="00782518" w:rsidRPr="00C13081">
        <w:rPr>
          <w:rFonts w:ascii="Calibri" w:hAnsi="Calibri" w:cs="Calibri"/>
        </w:rPr>
        <w:t>.</w:t>
      </w:r>
      <w:r w:rsidR="00782518" w:rsidRPr="00C13081">
        <w:rPr>
          <w:rFonts w:ascii="Calibri" w:hAnsi="Calibri" w:cs="Calibri"/>
        </w:rPr>
        <w:cr/>
      </w:r>
    </w:p>
    <w:p w14:paraId="641DD85E" w14:textId="77777777" w:rsidR="00782518" w:rsidRDefault="00782518" w:rsidP="00782518">
      <w:pPr>
        <w:tabs>
          <w:tab w:val="left" w:pos="1418"/>
        </w:tabs>
        <w:rPr>
          <w:rFonts w:ascii="Calibri" w:hAnsi="Calibri" w:cs="Calibri"/>
        </w:rPr>
      </w:pPr>
      <w:r w:rsidRPr="009D50A6">
        <w:rPr>
          <w:rFonts w:ascii="Calibri" w:hAnsi="Calibri" w:cs="Calibri"/>
        </w:rPr>
        <w:cr/>
      </w:r>
    </w:p>
    <w:p w14:paraId="66FF4D93" w14:textId="77777777" w:rsidR="00C11DB4" w:rsidRDefault="00C11DB4" w:rsidP="00782518">
      <w:pPr>
        <w:tabs>
          <w:tab w:val="left" w:pos="1418"/>
        </w:tabs>
        <w:rPr>
          <w:rFonts w:ascii="Calibri" w:hAnsi="Calibri" w:cs="Calibri"/>
        </w:rPr>
      </w:pPr>
    </w:p>
    <w:p w14:paraId="408CD8E0" w14:textId="77777777" w:rsidR="00782518" w:rsidRPr="009D50A6" w:rsidRDefault="00782518" w:rsidP="00782518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9D50A6">
        <w:rPr>
          <w:rFonts w:ascii="Calibri" w:hAnsi="Calibri" w:cs="Calibri"/>
        </w:rPr>
        <w:t xml:space="preserve">Arq. </w:t>
      </w:r>
      <w:proofErr w:type="gramStart"/>
      <w:r w:rsidRPr="009D50A6">
        <w:rPr>
          <w:rFonts w:ascii="Calibri" w:hAnsi="Calibri" w:cs="Calibri"/>
        </w:rPr>
        <w:t>e</w:t>
      </w:r>
      <w:proofErr w:type="gramEnd"/>
      <w:r w:rsidRPr="009D50A6">
        <w:rPr>
          <w:rFonts w:ascii="Calibri" w:hAnsi="Calibri" w:cs="Calibri"/>
        </w:rPr>
        <w:t xml:space="preserve"> Urb. CARLOS EDUARDO MESQUITA PEDONE</w:t>
      </w:r>
    </w:p>
    <w:p w14:paraId="7668D3ED" w14:textId="77777777" w:rsidR="00782518" w:rsidRPr="009D50A6" w:rsidRDefault="00782518" w:rsidP="00782518">
      <w:pPr>
        <w:jc w:val="center"/>
        <w:rPr>
          <w:rFonts w:ascii="Calibri" w:hAnsi="Calibri" w:cs="Calibri"/>
        </w:rPr>
      </w:pPr>
      <w:r w:rsidRPr="009D50A6">
        <w:rPr>
          <w:rFonts w:ascii="Calibri" w:hAnsi="Calibri" w:cs="Calibri"/>
        </w:rPr>
        <w:t>Coordenador da CEP-CAU/RS</w:t>
      </w:r>
    </w:p>
    <w:p w14:paraId="65CDE2AC" w14:textId="7AE30DD1" w:rsidR="00B301AA" w:rsidRPr="009372F6" w:rsidRDefault="00B301AA" w:rsidP="00B301A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B301AA" w:rsidRPr="009372F6" w:rsidSect="00B301A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A300" w14:textId="77777777" w:rsidR="00766EDB" w:rsidRDefault="00766EDB">
      <w:r>
        <w:separator/>
      </w:r>
    </w:p>
  </w:endnote>
  <w:endnote w:type="continuationSeparator" w:id="0">
    <w:p w14:paraId="7F1FCC53" w14:textId="77777777" w:rsidR="00766EDB" w:rsidRDefault="0076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DF12" w14:textId="77777777" w:rsidR="00766EDB" w:rsidRDefault="00766EDB">
      <w:r>
        <w:separator/>
      </w:r>
    </w:p>
  </w:footnote>
  <w:footnote w:type="continuationSeparator" w:id="0">
    <w:p w14:paraId="334413BF" w14:textId="77777777" w:rsidR="00766EDB" w:rsidRDefault="0076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7"/>
  </w:num>
  <w:num w:numId="5">
    <w:abstractNumId w:val="9"/>
  </w:num>
  <w:num w:numId="6">
    <w:abstractNumId w:val="6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62A6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41F0"/>
    <w:rsid w:val="0028338D"/>
    <w:rsid w:val="00283729"/>
    <w:rsid w:val="00286734"/>
    <w:rsid w:val="00292F0D"/>
    <w:rsid w:val="00294FF2"/>
    <w:rsid w:val="00295EB1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7DFA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5F82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362C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66EDB"/>
    <w:rsid w:val="00780024"/>
    <w:rsid w:val="00782518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A5BC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372F6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4AE5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301AA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11DB4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3771F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472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4983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376DC5"/>
    <w:rsid w:val="00514A98"/>
    <w:rsid w:val="005C1D1C"/>
    <w:rsid w:val="007C78CB"/>
    <w:rsid w:val="00B14404"/>
    <w:rsid w:val="00CE35B8"/>
    <w:rsid w:val="00D250FE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E35B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E2A95C824A7C495DB5F989F41526C9E6">
    <w:name w:val="E2A95C824A7C495DB5F989F41526C9E6"/>
    <w:rsid w:val="00CE3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44D9-2332-48AF-A7AE-20E294CF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2022-08-15T13:12:00Z</dcterms:created>
  <dcterms:modified xsi:type="dcterms:W3CDTF">2022-09-01T13:36:00Z</dcterms:modified>
</cp:coreProperties>
</file>