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7E12CB" w:rsidRPr="00625122"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7E12CB" w:rsidRPr="00625122" w:rsidRDefault="007E12CB" w:rsidP="007E12CB">
            <w:pPr>
              <w:outlineLvl w:val="4"/>
              <w:rPr>
                <w:rFonts w:asciiTheme="minorHAnsi" w:hAnsiTheme="minorHAnsi" w:cstheme="minorHAnsi"/>
                <w:lang w:eastAsia="pt-BR"/>
              </w:rPr>
            </w:pPr>
            <w:r w:rsidRPr="00625122">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1AD3454E" w:rsidR="007E12CB" w:rsidRPr="00625122" w:rsidRDefault="007E12CB" w:rsidP="00625122">
            <w:pPr>
              <w:jc w:val="both"/>
              <w:rPr>
                <w:rFonts w:asciiTheme="minorHAnsi" w:hAnsiTheme="minorHAnsi" w:cstheme="minorHAnsi"/>
              </w:rPr>
            </w:pPr>
            <w:r w:rsidRPr="00625122">
              <w:rPr>
                <w:rFonts w:asciiTheme="minorHAnsi" w:hAnsiTheme="minorHAnsi" w:cstheme="minorHAnsi"/>
              </w:rPr>
              <w:t>Protocolo</w:t>
            </w:r>
            <w:r w:rsidR="00B42F0E" w:rsidRPr="00625122">
              <w:rPr>
                <w:rFonts w:asciiTheme="minorHAnsi" w:hAnsiTheme="minorHAnsi" w:cstheme="minorHAnsi"/>
              </w:rPr>
              <w:t>s</w:t>
            </w:r>
            <w:r w:rsidRPr="00625122">
              <w:rPr>
                <w:rFonts w:asciiTheme="minorHAnsi" w:hAnsiTheme="minorHAnsi" w:cstheme="minorHAnsi"/>
              </w:rPr>
              <w:t xml:space="preserve"> SICCAU nº </w:t>
            </w:r>
            <w:r w:rsidR="00625122" w:rsidRPr="00625122">
              <w:rPr>
                <w:rFonts w:asciiTheme="minorHAnsi" w:hAnsiTheme="minorHAnsi" w:cstheme="minorHAnsi"/>
              </w:rPr>
              <w:t>1729647/2023</w:t>
            </w:r>
            <w:r w:rsidR="00625122" w:rsidRPr="00625122">
              <w:rPr>
                <w:rFonts w:asciiTheme="minorHAnsi" w:hAnsiTheme="minorHAnsi" w:cstheme="minorHAnsi"/>
              </w:rPr>
              <w:t xml:space="preserve">; </w:t>
            </w:r>
            <w:r w:rsidR="00625122" w:rsidRPr="00625122">
              <w:rPr>
                <w:rFonts w:asciiTheme="minorHAnsi" w:hAnsiTheme="minorHAnsi" w:cstheme="minorHAnsi"/>
              </w:rPr>
              <w:t>1729645/2023</w:t>
            </w:r>
            <w:r w:rsidR="00625122" w:rsidRPr="00625122">
              <w:rPr>
                <w:rFonts w:asciiTheme="minorHAnsi" w:hAnsiTheme="minorHAnsi" w:cstheme="minorHAnsi"/>
              </w:rPr>
              <w:t xml:space="preserve">; e </w:t>
            </w:r>
            <w:r w:rsidR="00625122" w:rsidRPr="00625122">
              <w:rPr>
                <w:rFonts w:asciiTheme="minorHAnsi" w:hAnsiTheme="minorHAnsi" w:cstheme="minorHAnsi"/>
              </w:rPr>
              <w:t>1729638/2023</w:t>
            </w:r>
          </w:p>
        </w:tc>
      </w:tr>
      <w:tr w:rsidR="007E12CB" w:rsidRPr="00625122" w14:paraId="57F46F89"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0EECD997" w:rsidR="007E12CB" w:rsidRPr="00625122" w:rsidRDefault="007E12CB" w:rsidP="007E12CB">
            <w:pPr>
              <w:outlineLvl w:val="4"/>
              <w:rPr>
                <w:rFonts w:asciiTheme="minorHAnsi" w:hAnsiTheme="minorHAnsi" w:cstheme="minorHAnsi"/>
                <w:lang w:eastAsia="pt-BR"/>
              </w:rPr>
            </w:pPr>
            <w:r w:rsidRPr="00625122">
              <w:rPr>
                <w:rFonts w:asciiTheme="minorHAnsi" w:hAnsiTheme="minorHAnsi" w:cstheme="minorHAnsi"/>
                <w:lang w:eastAsia="pt-BR"/>
              </w:rPr>
              <w:t>INTERESSADO</w:t>
            </w:r>
            <w:r w:rsidR="00B42F0E" w:rsidRPr="00625122">
              <w:rPr>
                <w:rFonts w:asciiTheme="minorHAnsi" w:hAnsiTheme="minorHAnsi" w:cstheme="minorHAnsi"/>
                <w:lang w:eastAsia="pt-BR"/>
              </w:rPr>
              <w:t>S</w:t>
            </w:r>
          </w:p>
        </w:tc>
        <w:tc>
          <w:tcPr>
            <w:tcW w:w="7098" w:type="dxa"/>
            <w:tcBorders>
              <w:top w:val="single" w:sz="4" w:space="0" w:color="7F7F7F"/>
              <w:left w:val="single" w:sz="4" w:space="0" w:color="7F7F7F"/>
              <w:bottom w:val="single" w:sz="4" w:space="0" w:color="7F7F7F"/>
              <w:right w:val="nil"/>
            </w:tcBorders>
            <w:vAlign w:val="center"/>
          </w:tcPr>
          <w:p w14:paraId="0E07AFEA" w14:textId="45ACC54E" w:rsidR="007E12CB" w:rsidRPr="00625122" w:rsidRDefault="00625122" w:rsidP="007E12CB">
            <w:pPr>
              <w:widowControl w:val="0"/>
              <w:rPr>
                <w:rFonts w:asciiTheme="minorHAnsi" w:hAnsiTheme="minorHAnsi" w:cstheme="minorHAnsi"/>
                <w:bCs/>
                <w:lang w:eastAsia="pt-BR"/>
              </w:rPr>
            </w:pPr>
            <w:r w:rsidRPr="00625122">
              <w:rPr>
                <w:rFonts w:asciiTheme="minorHAnsi" w:hAnsiTheme="minorHAnsi" w:cstheme="minorHAnsi"/>
                <w:bCs/>
                <w:lang w:eastAsia="pt-BR"/>
              </w:rPr>
              <w:t>N.G.O.; F.M.S.; B.J.P.</w:t>
            </w:r>
            <w:r w:rsidR="00B42F0E" w:rsidRPr="00625122">
              <w:rPr>
                <w:rFonts w:asciiTheme="minorHAnsi" w:hAnsiTheme="minorHAnsi" w:cstheme="minorHAnsi"/>
                <w:bCs/>
                <w:lang w:eastAsia="pt-BR"/>
              </w:rPr>
              <w:t xml:space="preserve"> </w:t>
            </w:r>
          </w:p>
        </w:tc>
      </w:tr>
      <w:tr w:rsidR="007E12CB" w:rsidRPr="00625122"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7E12CB" w:rsidRPr="00625122" w:rsidRDefault="007E12CB" w:rsidP="007E12CB">
            <w:pPr>
              <w:rPr>
                <w:rFonts w:asciiTheme="minorHAnsi" w:hAnsiTheme="minorHAnsi" w:cstheme="minorHAnsi"/>
                <w:lang w:eastAsia="pt-BR"/>
              </w:rPr>
            </w:pPr>
            <w:r w:rsidRPr="00625122">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6EAAB6BD" w:rsidR="007E12CB" w:rsidRPr="00625122" w:rsidRDefault="00B42F0E" w:rsidP="007E12CB">
            <w:pPr>
              <w:widowControl w:val="0"/>
              <w:jc w:val="both"/>
              <w:rPr>
                <w:rFonts w:asciiTheme="minorHAnsi" w:hAnsiTheme="minorHAnsi" w:cstheme="minorHAnsi"/>
                <w:bCs/>
                <w:lang w:eastAsia="pt-BR"/>
              </w:rPr>
            </w:pPr>
            <w:r w:rsidRPr="00625122">
              <w:rPr>
                <w:rFonts w:asciiTheme="minorHAnsi" w:eastAsiaTheme="minorHAnsi" w:hAnsiTheme="minorHAnsi" w:cstheme="minorHAnsi"/>
              </w:rPr>
              <w:t>Isenção</w:t>
            </w:r>
            <w:r w:rsidRPr="00625122">
              <w:rPr>
                <w:rFonts w:asciiTheme="minorHAnsi" w:hAnsiTheme="minorHAnsi" w:cstheme="minorHAnsi"/>
              </w:rPr>
              <w:t xml:space="preserve"> </w:t>
            </w:r>
            <w:r w:rsidRPr="00625122">
              <w:rPr>
                <w:rFonts w:asciiTheme="minorHAnsi" w:eastAsiaTheme="minorHAnsi" w:hAnsiTheme="minorHAnsi" w:cstheme="minorHAnsi"/>
              </w:rPr>
              <w:t xml:space="preserve">de pagamento de anuidade por comprovação de </w:t>
            </w:r>
            <w:r w:rsidR="00CE0578" w:rsidRPr="00625122">
              <w:rPr>
                <w:rFonts w:asciiTheme="minorHAnsi" w:eastAsiaTheme="minorHAnsi" w:hAnsiTheme="minorHAnsi" w:cstheme="minorHAnsi"/>
              </w:rPr>
              <w:t>doença grave</w:t>
            </w:r>
          </w:p>
        </w:tc>
      </w:tr>
    </w:tbl>
    <w:p w14:paraId="0D536F41" w14:textId="64C2C732" w:rsidR="00CC4BED" w:rsidRPr="00625122"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625122">
        <w:rPr>
          <w:rFonts w:asciiTheme="minorHAnsi" w:hAnsiTheme="minorHAnsi" w:cstheme="minorHAnsi"/>
          <w:lang w:eastAsia="pt-BR"/>
        </w:rPr>
        <w:t xml:space="preserve">DELIBERAÇÃO PLENÁRIA DPO/RS Nº </w:t>
      </w:r>
      <w:r w:rsidR="00AE4A55" w:rsidRPr="00625122">
        <w:rPr>
          <w:rFonts w:asciiTheme="minorHAnsi" w:hAnsiTheme="minorHAnsi" w:cstheme="minorHAnsi"/>
          <w:lang w:eastAsia="pt-BR"/>
        </w:rPr>
        <w:t>1</w:t>
      </w:r>
      <w:r w:rsidR="00625122" w:rsidRPr="00625122">
        <w:rPr>
          <w:rFonts w:asciiTheme="minorHAnsi" w:hAnsiTheme="minorHAnsi" w:cstheme="minorHAnsi"/>
          <w:lang w:eastAsia="pt-BR"/>
        </w:rPr>
        <w:t>622</w:t>
      </w:r>
      <w:r w:rsidRPr="00625122">
        <w:rPr>
          <w:rFonts w:asciiTheme="minorHAnsi" w:hAnsiTheme="minorHAnsi" w:cstheme="minorHAnsi"/>
          <w:lang w:eastAsia="pt-BR"/>
        </w:rPr>
        <w:t>/202</w:t>
      </w:r>
      <w:r w:rsidR="008F1A50" w:rsidRPr="00625122">
        <w:rPr>
          <w:rFonts w:asciiTheme="minorHAnsi" w:hAnsiTheme="minorHAnsi" w:cstheme="minorHAnsi"/>
          <w:lang w:eastAsia="pt-BR"/>
        </w:rPr>
        <w:t>3</w:t>
      </w:r>
    </w:p>
    <w:p w14:paraId="54DFCD9B" w14:textId="77777777" w:rsidR="00CC4BED" w:rsidRPr="00625122" w:rsidRDefault="00CC4BED">
      <w:pPr>
        <w:tabs>
          <w:tab w:val="left" w:pos="1418"/>
        </w:tabs>
        <w:ind w:left="4820"/>
        <w:jc w:val="both"/>
        <w:rPr>
          <w:rFonts w:asciiTheme="minorHAnsi" w:hAnsiTheme="minorHAnsi" w:cstheme="minorHAnsi"/>
        </w:rPr>
      </w:pPr>
    </w:p>
    <w:p w14:paraId="725DDFF6" w14:textId="76D9ADA7" w:rsidR="00300595" w:rsidRPr="00625122" w:rsidRDefault="00B42F0E" w:rsidP="000244E9">
      <w:pPr>
        <w:tabs>
          <w:tab w:val="left" w:pos="1418"/>
        </w:tabs>
        <w:ind w:left="5670"/>
        <w:jc w:val="both"/>
        <w:rPr>
          <w:rFonts w:asciiTheme="minorHAnsi" w:hAnsiTheme="minorHAnsi" w:cstheme="minorHAnsi"/>
          <w:sz w:val="22"/>
          <w:szCs w:val="22"/>
          <w:lang w:eastAsia="pt-BR"/>
        </w:rPr>
      </w:pPr>
      <w:r w:rsidRPr="00625122">
        <w:rPr>
          <w:rFonts w:asciiTheme="minorHAnsi" w:hAnsiTheme="minorHAnsi" w:cstheme="minorHAnsi"/>
          <w:sz w:val="22"/>
          <w:szCs w:val="22"/>
          <w:lang w:eastAsia="pt-BR"/>
        </w:rPr>
        <w:t>Homologa isenção de pagamento de anuidade por comprovação de Doença Grave referente aos protocolos SICCAU acima referidos, por comprovação de doença grave e dá outras providências</w:t>
      </w:r>
      <w:r w:rsidR="00D14A4E" w:rsidRPr="00625122">
        <w:rPr>
          <w:rFonts w:asciiTheme="minorHAnsi" w:hAnsiTheme="minorHAnsi" w:cstheme="minorHAnsi"/>
          <w:sz w:val="22"/>
          <w:szCs w:val="22"/>
          <w:lang w:eastAsia="pt-BR"/>
        </w:rPr>
        <w:t>.</w:t>
      </w:r>
    </w:p>
    <w:p w14:paraId="49193F0F" w14:textId="77777777" w:rsidR="00BB5D7D" w:rsidRPr="00625122" w:rsidRDefault="00BB5D7D" w:rsidP="000244E9">
      <w:pPr>
        <w:tabs>
          <w:tab w:val="left" w:pos="1418"/>
        </w:tabs>
        <w:ind w:left="5670"/>
        <w:jc w:val="both"/>
        <w:rPr>
          <w:rFonts w:asciiTheme="minorHAnsi" w:hAnsiTheme="minorHAnsi" w:cstheme="minorHAnsi"/>
          <w:sz w:val="22"/>
          <w:szCs w:val="22"/>
        </w:rPr>
      </w:pPr>
    </w:p>
    <w:p w14:paraId="5C28BABB" w14:textId="77777777" w:rsidR="00625122" w:rsidRPr="00625122" w:rsidRDefault="00625122" w:rsidP="00625122">
      <w:pPr>
        <w:tabs>
          <w:tab w:val="left" w:pos="3544"/>
        </w:tabs>
        <w:jc w:val="both"/>
        <w:rPr>
          <w:rFonts w:asciiTheme="minorHAnsi" w:hAnsiTheme="minorHAnsi" w:cstheme="minorHAnsi"/>
          <w:lang w:eastAsia="pt-BR"/>
        </w:rPr>
      </w:pPr>
      <w:r w:rsidRPr="00625122">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no Centro de Eventos do Hotel Itaimbé (Rua Venâncio Aires, nº 2741 - Santa Maria/RS), no dia 28 de abril de 2023, após análise do assunto em epígrafe, </w:t>
      </w:r>
    </w:p>
    <w:p w14:paraId="658D1B7B" w14:textId="2ECBD149" w:rsidR="004857A1" w:rsidRPr="00625122" w:rsidRDefault="00ED7FDA" w:rsidP="00910871">
      <w:pPr>
        <w:tabs>
          <w:tab w:val="left" w:pos="3544"/>
        </w:tabs>
        <w:jc w:val="both"/>
        <w:rPr>
          <w:rFonts w:asciiTheme="minorHAnsi" w:hAnsiTheme="minorHAnsi" w:cstheme="minorHAnsi"/>
          <w:lang w:eastAsia="pt-BR"/>
        </w:rPr>
      </w:pPr>
      <w:r w:rsidRPr="00625122">
        <w:rPr>
          <w:rFonts w:asciiTheme="minorHAnsi" w:hAnsiTheme="minorHAnsi" w:cstheme="minorHAnsi"/>
          <w:lang w:eastAsia="pt-BR"/>
        </w:rPr>
        <w:t xml:space="preserve"> </w:t>
      </w:r>
    </w:p>
    <w:p w14:paraId="396F3EB4"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que o inciso VI, do art. 34, da Lei nº 12.378/2010, estabelece que compete aos CAUs a cobrança das anuidades;</w:t>
      </w:r>
    </w:p>
    <w:p w14:paraId="7BC54AC4" w14:textId="77777777" w:rsidR="00B42F0E" w:rsidRPr="00625122" w:rsidRDefault="00B42F0E" w:rsidP="00B42F0E">
      <w:pPr>
        <w:tabs>
          <w:tab w:val="left" w:pos="1418"/>
        </w:tabs>
        <w:jc w:val="both"/>
        <w:rPr>
          <w:rFonts w:asciiTheme="minorHAnsi" w:hAnsiTheme="minorHAnsi" w:cstheme="minorHAnsi"/>
        </w:rPr>
      </w:pPr>
    </w:p>
    <w:p w14:paraId="5AD23710"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o disposto no § 6º, do art. 150, da Constituição Federal, o qual estabelece que “</w:t>
      </w:r>
      <w:r w:rsidRPr="00625122">
        <w:rPr>
          <w:rFonts w:asciiTheme="minorHAnsi" w:hAnsiTheme="minorHAnsi" w:cstheme="minorHAnsi"/>
          <w:i/>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625122">
        <w:rPr>
          <w:rFonts w:asciiTheme="minorHAnsi" w:hAnsiTheme="minorHAnsi" w:cstheme="minorHAnsi"/>
        </w:rPr>
        <w:t>”;</w:t>
      </w:r>
    </w:p>
    <w:p w14:paraId="4D975660" w14:textId="77777777" w:rsidR="00B42F0E" w:rsidRPr="00625122" w:rsidRDefault="00B42F0E" w:rsidP="00B42F0E">
      <w:pPr>
        <w:tabs>
          <w:tab w:val="left" w:pos="1418"/>
        </w:tabs>
        <w:jc w:val="both"/>
        <w:rPr>
          <w:rFonts w:asciiTheme="minorHAnsi" w:hAnsiTheme="minorHAnsi" w:cstheme="minorHAnsi"/>
        </w:rPr>
      </w:pPr>
    </w:p>
    <w:p w14:paraId="41D97A7D"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que o inciso II, do art. 111, do Código Tributário Nacional, estipula que se interpreta literalmente a legislação tributária que disponha sobre, entre outros, “</w:t>
      </w:r>
      <w:r w:rsidRPr="00625122">
        <w:rPr>
          <w:rFonts w:asciiTheme="minorHAnsi" w:hAnsiTheme="minorHAnsi" w:cstheme="minorHAnsi"/>
          <w:i/>
        </w:rPr>
        <w:t>outorga de isenção</w:t>
      </w:r>
      <w:r w:rsidRPr="00625122">
        <w:rPr>
          <w:rFonts w:asciiTheme="minorHAnsi" w:hAnsiTheme="minorHAnsi" w:cstheme="minorHAnsi"/>
        </w:rPr>
        <w:t>”;</w:t>
      </w:r>
    </w:p>
    <w:p w14:paraId="4F3CF08A" w14:textId="77777777" w:rsidR="00B42F0E" w:rsidRPr="00625122" w:rsidRDefault="00B42F0E" w:rsidP="00B42F0E">
      <w:pPr>
        <w:tabs>
          <w:tab w:val="left" w:pos="1418"/>
        </w:tabs>
        <w:jc w:val="both"/>
        <w:rPr>
          <w:rFonts w:asciiTheme="minorHAnsi" w:hAnsiTheme="minorHAnsi" w:cstheme="minorHAnsi"/>
        </w:rPr>
      </w:pPr>
    </w:p>
    <w:p w14:paraId="6FE4C3E2"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que o inciso I, do art. 175, do Código Tributário Nacional, define a isenção como causa de exclusão do crédito tributário;</w:t>
      </w:r>
    </w:p>
    <w:p w14:paraId="363BA891" w14:textId="77777777" w:rsidR="00B42F0E" w:rsidRPr="00625122" w:rsidRDefault="00B42F0E" w:rsidP="00B42F0E">
      <w:pPr>
        <w:tabs>
          <w:tab w:val="left" w:pos="1418"/>
        </w:tabs>
        <w:jc w:val="both"/>
        <w:rPr>
          <w:rFonts w:asciiTheme="minorHAnsi" w:hAnsiTheme="minorHAnsi" w:cstheme="minorHAnsi"/>
        </w:rPr>
      </w:pPr>
    </w:p>
    <w:p w14:paraId="29BE9912"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o disposto no art. 176, do Código Tributário Nacional, o qual estabelece que “</w:t>
      </w:r>
      <w:r w:rsidRPr="00625122">
        <w:rPr>
          <w:rFonts w:asciiTheme="minorHAnsi" w:hAnsiTheme="minorHAnsi" w:cstheme="minorHAnsi"/>
          <w:i/>
        </w:rPr>
        <w:t>a isenção, ainda quando prevista em contrato, é sempre decorrente de lei que especifique as condições e requisitos exigidos para a sua concessão, os tributos a que se aplica e, sendo caso, o prazo de sua duração</w:t>
      </w:r>
      <w:r w:rsidRPr="00625122">
        <w:rPr>
          <w:rFonts w:asciiTheme="minorHAnsi" w:hAnsiTheme="minorHAnsi" w:cstheme="minorHAnsi"/>
        </w:rPr>
        <w:t>”;</w:t>
      </w:r>
    </w:p>
    <w:p w14:paraId="10030B94" w14:textId="77777777" w:rsidR="00B42F0E" w:rsidRPr="00625122" w:rsidRDefault="00B42F0E" w:rsidP="00B42F0E">
      <w:pPr>
        <w:tabs>
          <w:tab w:val="left" w:pos="1418"/>
        </w:tabs>
        <w:jc w:val="both"/>
        <w:rPr>
          <w:rFonts w:asciiTheme="minorHAnsi" w:hAnsiTheme="minorHAnsi" w:cstheme="minorHAnsi"/>
        </w:rPr>
      </w:pPr>
    </w:p>
    <w:p w14:paraId="5FDFDD8B"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o disposto no art. 179, do Código Tributário Nacional, o qual define que “</w:t>
      </w:r>
      <w:r w:rsidRPr="00625122">
        <w:rPr>
          <w:rFonts w:asciiTheme="minorHAnsi" w:hAnsiTheme="minorHAnsi" w:cstheme="minorHAnsi"/>
          <w:i/>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625122">
        <w:rPr>
          <w:rFonts w:asciiTheme="minorHAnsi" w:hAnsiTheme="minorHAnsi" w:cstheme="minorHAnsi"/>
        </w:rPr>
        <w:t>”;</w:t>
      </w:r>
    </w:p>
    <w:p w14:paraId="2A4300DA" w14:textId="77777777" w:rsidR="00B42F0E" w:rsidRPr="00625122" w:rsidRDefault="00B42F0E" w:rsidP="00B42F0E">
      <w:pPr>
        <w:tabs>
          <w:tab w:val="left" w:pos="1418"/>
        </w:tabs>
        <w:jc w:val="both"/>
        <w:rPr>
          <w:rFonts w:asciiTheme="minorHAnsi" w:hAnsiTheme="minorHAnsi" w:cstheme="minorHAnsi"/>
        </w:rPr>
      </w:pPr>
    </w:p>
    <w:p w14:paraId="67847F7D"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que, embora a Lei nº 12.378/2010 não estabeleça a possibilidade de isenção de anuidade em razão de doença grave, o § 2º, do art. 6º, da Lei nº 12.514/2011, instituiu que “</w:t>
      </w:r>
      <w:r w:rsidRPr="00625122">
        <w:rPr>
          <w:rFonts w:asciiTheme="minorHAnsi" w:hAnsiTheme="minorHAnsi" w:cstheme="minorHAnsi"/>
          <w:i/>
        </w:rPr>
        <w:t xml:space="preserve">o valor exato da anuidade, o desconto para profissionais recém-inscritos, os critérios de isenção </w:t>
      </w:r>
      <w:r w:rsidRPr="00625122">
        <w:rPr>
          <w:rFonts w:asciiTheme="minorHAnsi" w:hAnsiTheme="minorHAnsi" w:cstheme="minorHAnsi"/>
          <w:i/>
        </w:rPr>
        <w:lastRenderedPageBreak/>
        <w:t>para profissionais, as regras de recuperação de créditos, as regras de parcelamento, garantido o mínimo de 5 (cinco) vezes, e a concessão de descontos para pagamento antecipado ou à vista, serão estabelecidos pelos respectivos conselhos federais</w:t>
      </w:r>
      <w:r w:rsidRPr="00625122">
        <w:rPr>
          <w:rFonts w:asciiTheme="minorHAnsi" w:hAnsiTheme="minorHAnsi" w:cstheme="minorHAnsi"/>
        </w:rPr>
        <w:t>”;</w:t>
      </w:r>
    </w:p>
    <w:p w14:paraId="611BC583" w14:textId="77777777" w:rsidR="00B42F0E" w:rsidRPr="00625122" w:rsidRDefault="00B42F0E" w:rsidP="00B42F0E">
      <w:pPr>
        <w:tabs>
          <w:tab w:val="left" w:pos="1418"/>
        </w:tabs>
        <w:jc w:val="both"/>
        <w:rPr>
          <w:rFonts w:asciiTheme="minorHAnsi" w:hAnsiTheme="minorHAnsi" w:cstheme="minorHAnsi"/>
        </w:rPr>
      </w:pPr>
    </w:p>
    <w:p w14:paraId="01750A09"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o disposto no art. 2º, inciso VII, da Resolução nº 134 do CAU/BR, o qual estabelece que “</w:t>
      </w:r>
      <w:r w:rsidRPr="00625122">
        <w:rPr>
          <w:rFonts w:asciiTheme="minorHAnsi" w:hAnsiTheme="minorHAnsi" w:cstheme="minorHAnsi"/>
          <w:i/>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625122">
        <w:rPr>
          <w:rFonts w:asciiTheme="minorHAnsi" w:hAnsiTheme="minorHAnsi" w:cstheme="minorHAnsi"/>
        </w:rPr>
        <w:t>”;</w:t>
      </w:r>
    </w:p>
    <w:p w14:paraId="020EADC6" w14:textId="77777777" w:rsidR="00B42F0E" w:rsidRPr="00625122" w:rsidRDefault="00B42F0E" w:rsidP="00B42F0E">
      <w:pPr>
        <w:tabs>
          <w:tab w:val="left" w:pos="1418"/>
        </w:tabs>
        <w:jc w:val="both"/>
        <w:rPr>
          <w:rFonts w:asciiTheme="minorHAnsi" w:hAnsiTheme="minorHAnsi" w:cstheme="minorHAnsi"/>
        </w:rPr>
      </w:pPr>
    </w:p>
    <w:p w14:paraId="082D48BF"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o disposto na Lei nº 7.713/1988, que estabelece:</w:t>
      </w:r>
    </w:p>
    <w:p w14:paraId="4C4C6EC2"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“Art. 6º Ficam isentos do imposto de renda os seguintes rendimentos percebidos por pessoas físicas:</w:t>
      </w:r>
    </w:p>
    <w:p w14:paraId="2B41EFDA"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w:t>
      </w:r>
    </w:p>
    <w:p w14:paraId="1B9B43BB"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14:paraId="2E8225FD"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w:t>
      </w:r>
    </w:p>
    <w:p w14:paraId="51F83892" w14:textId="77777777" w:rsidR="00B42F0E" w:rsidRPr="00625122" w:rsidRDefault="00B42F0E" w:rsidP="00B42F0E">
      <w:pPr>
        <w:tabs>
          <w:tab w:val="left" w:pos="1418"/>
        </w:tabs>
        <w:jc w:val="both"/>
        <w:rPr>
          <w:rFonts w:asciiTheme="minorHAnsi" w:hAnsiTheme="minorHAnsi" w:cstheme="minorHAnsi"/>
        </w:rPr>
      </w:pPr>
    </w:p>
    <w:p w14:paraId="3A9F14D4" w14:textId="77777777"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o disposto na Instrução Normativa nº 1.500/2014, da Receita Federal Brasileira, que institui:</w:t>
      </w:r>
    </w:p>
    <w:p w14:paraId="03EED00D"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“Art. 6º São isentos ou não se sujeitam ao imposto sobre a renda, os seguintes rendimentos originários pagos por previdências:</w:t>
      </w:r>
    </w:p>
    <w:p w14:paraId="7BB03DB0"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w:t>
      </w:r>
    </w:p>
    <w:p w14:paraId="333B8745"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14:paraId="0DC11F23"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lastRenderedPageBreak/>
        <w:t>(...)</w:t>
      </w:r>
    </w:p>
    <w:p w14:paraId="44D4369D"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 4º As isenções a que se referem os incisos II e III do caput, desde que reconhecidas por laudo pericial emitido por serviço médico oficial da União, dos estados, do Distrito Federal ou dos municípios, aplicam-se:</w:t>
      </w:r>
    </w:p>
    <w:p w14:paraId="1C400805"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 - aos rendimentos recebidos a partir:</w:t>
      </w:r>
    </w:p>
    <w:p w14:paraId="5F805944"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a) do mês da concessão da aposentadoria, reforma ou pensão, quando a moléstia for preexistente;</w:t>
      </w:r>
    </w:p>
    <w:p w14:paraId="59ED8169"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b) do mês da emissão do laudo pericial, se a moléstia for contraída depois da concessão da aposentadoria, reforma ou pensão; ou</w:t>
      </w:r>
    </w:p>
    <w:p w14:paraId="078A6EB7"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c) da data, identificada no laudo pericial, em que a moléstia foi contraída, desde que correspondam a proventos de aposentadoria, reforma ou pensão;</w:t>
      </w:r>
    </w:p>
    <w:p w14:paraId="64C62697"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14:paraId="20C34CF8"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III - à complementação de aposentadoria, reforma ou pensão recebida por pessoa física com moléstia grave. (Redação dada pelo(a) Instrução Normativa RFB nº 1756, de 31 de outubro de 2017)</w:t>
      </w:r>
    </w:p>
    <w:p w14:paraId="7F6C7EF6"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 5º O laudo pericial a que se refere o § 4º deve conter, no mínimo, as seguintes informações:</w:t>
      </w:r>
    </w:p>
    <w:p w14:paraId="004F9E67" w14:textId="77777777" w:rsidR="00B42F0E" w:rsidRPr="00625122" w:rsidRDefault="00B42F0E" w:rsidP="00B42F0E">
      <w:pPr>
        <w:tabs>
          <w:tab w:val="left" w:pos="1418"/>
          <w:tab w:val="left" w:pos="6035"/>
        </w:tabs>
        <w:ind w:left="1134"/>
        <w:jc w:val="both"/>
        <w:rPr>
          <w:rFonts w:asciiTheme="minorHAnsi" w:hAnsiTheme="minorHAnsi" w:cstheme="minorHAnsi"/>
          <w:i/>
          <w:sz w:val="22"/>
          <w:szCs w:val="22"/>
        </w:rPr>
      </w:pPr>
      <w:r w:rsidRPr="00625122">
        <w:rPr>
          <w:rFonts w:asciiTheme="minorHAnsi" w:hAnsiTheme="minorHAnsi" w:cstheme="minorHAnsi"/>
          <w:i/>
          <w:sz w:val="22"/>
          <w:szCs w:val="22"/>
        </w:rPr>
        <w:t>I - o órgão emissor;</w:t>
      </w:r>
      <w:r w:rsidRPr="00625122">
        <w:rPr>
          <w:rFonts w:asciiTheme="minorHAnsi" w:hAnsiTheme="minorHAnsi" w:cstheme="minorHAnsi"/>
          <w:i/>
          <w:sz w:val="22"/>
          <w:szCs w:val="22"/>
        </w:rPr>
        <w:tab/>
      </w:r>
    </w:p>
    <w:p w14:paraId="097C92CA"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 - a qualificação do portador da moléstia;</w:t>
      </w:r>
    </w:p>
    <w:p w14:paraId="0B17F9CC"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 - a qualificação da pessoa física com moléstia grave; (Redação dada pelo(a) Instrução Normativa RFB nº 1756, de 31 de outubro de 2017)</w:t>
      </w:r>
    </w:p>
    <w:p w14:paraId="31D6C19F"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14:paraId="16CEB607"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nº 1756, de 31 de outubro de 2017)</w:t>
      </w:r>
    </w:p>
    <w:p w14:paraId="1329DF25"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IV - caso a moléstia seja passível de controle, o prazo de validade do laudo pericial ao fim do qual o portador de moléstia grave provavelmente esteja assintomático; e</w:t>
      </w:r>
    </w:p>
    <w:p w14:paraId="4862558C"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IV - caso a moléstia seja passível de controle, o prazo de validade do laudo pericial ao fim do qual a pessoa física com moléstia grave provavelmente esteja assintomática; e (Redação dada pelo(a) Instrução Normativa RFB nº 1756, de 31 de outubro de 2017)</w:t>
      </w:r>
    </w:p>
    <w:p w14:paraId="7F78C428"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V - o nome completo, a assinatura, o nº de inscrição no Conselho Regional de Medicina (CRM), o nº de registro no órgão público e a qualificação do(s) profissional(is) do serviço médico oficial responsável(is) pela emissão do laudo pericial.</w:t>
      </w:r>
    </w:p>
    <w:p w14:paraId="570A2CBD"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w:t>
      </w:r>
    </w:p>
    <w:p w14:paraId="3C633264" w14:textId="77777777" w:rsidR="00B42F0E" w:rsidRPr="00625122" w:rsidRDefault="00B42F0E" w:rsidP="00B42F0E">
      <w:pPr>
        <w:tabs>
          <w:tab w:val="left" w:pos="1418"/>
        </w:tabs>
        <w:ind w:left="1134"/>
        <w:jc w:val="both"/>
        <w:rPr>
          <w:rFonts w:asciiTheme="minorHAnsi" w:hAnsiTheme="minorHAnsi" w:cstheme="minorHAnsi"/>
          <w:i/>
          <w:sz w:val="22"/>
          <w:szCs w:val="22"/>
        </w:rPr>
      </w:pPr>
      <w:r w:rsidRPr="00625122">
        <w:rPr>
          <w:rFonts w:asciiTheme="minorHAnsi" w:hAnsiTheme="minorHAnsi" w:cstheme="minorHAnsi"/>
          <w:i/>
          <w:sz w:val="22"/>
          <w:szCs w:val="22"/>
        </w:rPr>
        <w:t>§ 7º Para fins do disposto no inciso XI do caput, o rendimento decorrente de auxílio-doença, de natureza previdenciária, não se confunde com o decorrente de licença para tratamento de saúde, de natureza salarial, sobre o qual incide o IRPF. (Incluído(a) pelo(a) Instrução Normativa RFB nº 1756, de 31 de outubro de 2017)”</w:t>
      </w:r>
    </w:p>
    <w:p w14:paraId="4490F71A" w14:textId="77777777" w:rsidR="00B42F0E" w:rsidRPr="00625122" w:rsidRDefault="00B42F0E" w:rsidP="00B42F0E">
      <w:pPr>
        <w:tabs>
          <w:tab w:val="left" w:pos="1418"/>
        </w:tabs>
        <w:jc w:val="both"/>
        <w:rPr>
          <w:rFonts w:asciiTheme="minorHAnsi" w:hAnsiTheme="minorHAnsi" w:cstheme="minorHAnsi"/>
        </w:rPr>
      </w:pPr>
    </w:p>
    <w:p w14:paraId="348CA6FC" w14:textId="77777777" w:rsidR="00CE0578" w:rsidRPr="00625122" w:rsidRDefault="00CE0578" w:rsidP="00CE0578">
      <w:pPr>
        <w:autoSpaceDE w:val="0"/>
        <w:autoSpaceDN w:val="0"/>
        <w:adjustRightInd w:val="0"/>
        <w:rPr>
          <w:rFonts w:asciiTheme="minorHAnsi" w:eastAsiaTheme="minorHAnsi" w:hAnsiTheme="minorHAnsi" w:cstheme="minorHAnsi"/>
          <w:color w:val="000000"/>
        </w:rPr>
      </w:pPr>
      <w:r w:rsidRPr="00625122">
        <w:rPr>
          <w:rFonts w:asciiTheme="minorHAnsi" w:eastAsiaTheme="minorHAnsi" w:hAnsiTheme="minorHAnsi" w:cstheme="minorHAnsi"/>
          <w:color w:val="000000"/>
        </w:rPr>
        <w:t>Considerando o disposto no art. 4º, inciso II, da Resolução nº 211 do CAU/BR, o qual estabelece que “</w:t>
      </w:r>
      <w:r w:rsidRPr="00625122">
        <w:rPr>
          <w:rFonts w:asciiTheme="minorHAnsi" w:eastAsiaTheme="minorHAnsi" w:hAnsiTheme="minorHAnsi" w:cstheme="minorHAnsi"/>
          <w:i/>
          <w:iCs/>
          <w:color w:val="000000"/>
        </w:rPr>
        <w:t xml:space="preserve">portadores de doença grave prevista em Instrução Normativa da Secretaria da Receita Federal do Brasil que estiver em vigor para o Imposto de Renda, ou normativos de órgãos oficiais (INSS, Estados e Municípios), observados os seguintes requisitos: </w:t>
      </w:r>
    </w:p>
    <w:p w14:paraId="73F11950" w14:textId="77777777" w:rsidR="00CE0578" w:rsidRPr="00625122" w:rsidRDefault="00CE0578" w:rsidP="00CE0578">
      <w:pPr>
        <w:autoSpaceDE w:val="0"/>
        <w:autoSpaceDN w:val="0"/>
        <w:adjustRightInd w:val="0"/>
        <w:rPr>
          <w:rFonts w:asciiTheme="minorHAnsi" w:eastAsiaTheme="minorHAnsi" w:hAnsiTheme="minorHAnsi" w:cstheme="minorHAnsi"/>
          <w:color w:val="000000"/>
        </w:rPr>
      </w:pPr>
    </w:p>
    <w:p w14:paraId="1B78811F" w14:textId="12EEF31B" w:rsidR="00CE0578" w:rsidRPr="00625122" w:rsidRDefault="00CE0578" w:rsidP="00CE0578">
      <w:pPr>
        <w:autoSpaceDE w:val="0"/>
        <w:autoSpaceDN w:val="0"/>
        <w:adjustRightInd w:val="0"/>
        <w:rPr>
          <w:rFonts w:asciiTheme="minorHAnsi" w:eastAsiaTheme="minorHAnsi" w:hAnsiTheme="minorHAnsi" w:cstheme="minorHAnsi"/>
          <w:color w:val="000000"/>
        </w:rPr>
      </w:pPr>
      <w:r w:rsidRPr="00625122">
        <w:rPr>
          <w:rFonts w:asciiTheme="minorHAnsi" w:eastAsiaTheme="minorHAnsi" w:hAnsiTheme="minorHAnsi" w:cstheme="minorHAnsi"/>
          <w:i/>
          <w:iCs/>
          <w:color w:val="000000"/>
        </w:rPr>
        <w:t xml:space="preserve">a) a doença deve ser comprovada mediante laudo médico com a Classificação Internacional de Doenças (CID), indicação do nome do médico e número de inscrição no Conselho Regional de </w:t>
      </w:r>
      <w:r w:rsidRPr="00625122">
        <w:rPr>
          <w:rFonts w:asciiTheme="minorHAnsi" w:eastAsiaTheme="minorHAnsi" w:hAnsiTheme="minorHAnsi" w:cstheme="minorHAnsi"/>
          <w:i/>
          <w:iCs/>
          <w:color w:val="000000"/>
        </w:rPr>
        <w:lastRenderedPageBreak/>
        <w:t xml:space="preserve">Medicina (CRM), devendo ser fixado o prazo de validade do laudo médico, no caso de doenças passíveis de controle; </w:t>
      </w:r>
    </w:p>
    <w:p w14:paraId="61FB9C9B" w14:textId="77777777" w:rsidR="00CE0578" w:rsidRPr="00625122" w:rsidRDefault="00CE0578" w:rsidP="00CE0578">
      <w:pPr>
        <w:tabs>
          <w:tab w:val="left" w:pos="1418"/>
        </w:tabs>
        <w:jc w:val="both"/>
        <w:rPr>
          <w:rFonts w:asciiTheme="minorHAnsi" w:eastAsiaTheme="minorHAnsi" w:hAnsiTheme="minorHAnsi" w:cstheme="minorHAnsi"/>
          <w:color w:val="000000"/>
        </w:rPr>
      </w:pPr>
    </w:p>
    <w:p w14:paraId="308BDF2A" w14:textId="1F983D2A" w:rsidR="00CE0578" w:rsidRPr="00625122" w:rsidRDefault="00CE0578" w:rsidP="00CE0578">
      <w:pPr>
        <w:tabs>
          <w:tab w:val="left" w:pos="1418"/>
        </w:tabs>
        <w:jc w:val="both"/>
        <w:rPr>
          <w:rFonts w:asciiTheme="minorHAnsi" w:eastAsiaTheme="minorHAnsi" w:hAnsiTheme="minorHAnsi" w:cstheme="minorHAnsi"/>
          <w:color w:val="000000"/>
        </w:rPr>
      </w:pPr>
      <w:r w:rsidRPr="00625122">
        <w:rPr>
          <w:rFonts w:asciiTheme="minorHAnsi" w:eastAsiaTheme="minorHAnsi" w:hAnsiTheme="minorHAnsi" w:cstheme="minorHAnsi"/>
          <w:color w:val="000000"/>
        </w:rPr>
        <w:t>Considerando que os documentos (laudo médico) enviados pelo</w:t>
      </w:r>
      <w:r w:rsidR="00625122">
        <w:rPr>
          <w:rFonts w:asciiTheme="minorHAnsi" w:eastAsiaTheme="minorHAnsi" w:hAnsiTheme="minorHAnsi" w:cstheme="minorHAnsi"/>
          <w:color w:val="000000"/>
        </w:rPr>
        <w:t>s</w:t>
      </w:r>
      <w:r w:rsidRPr="00625122">
        <w:rPr>
          <w:rFonts w:asciiTheme="minorHAnsi" w:eastAsiaTheme="minorHAnsi" w:hAnsiTheme="minorHAnsi" w:cstheme="minorHAnsi"/>
          <w:color w:val="000000"/>
        </w:rPr>
        <w:t xml:space="preserve"> profissiona</w:t>
      </w:r>
      <w:r w:rsidR="00625122">
        <w:rPr>
          <w:rFonts w:asciiTheme="minorHAnsi" w:eastAsiaTheme="minorHAnsi" w:hAnsiTheme="minorHAnsi" w:cstheme="minorHAnsi"/>
          <w:color w:val="000000"/>
        </w:rPr>
        <w:t>is</w:t>
      </w:r>
      <w:r w:rsidRPr="00625122">
        <w:rPr>
          <w:rFonts w:asciiTheme="minorHAnsi" w:eastAsiaTheme="minorHAnsi" w:hAnsiTheme="minorHAnsi" w:cstheme="minorHAnsi"/>
          <w:color w:val="000000"/>
        </w:rPr>
        <w:t>, foram analisados pelo corpo técnico, e estão de acordo com o disposto na Resolução nº 211/2021;</w:t>
      </w:r>
    </w:p>
    <w:p w14:paraId="570A716B" w14:textId="77777777" w:rsidR="00CE0578" w:rsidRPr="00625122" w:rsidRDefault="00CE0578" w:rsidP="00CE0578">
      <w:pPr>
        <w:tabs>
          <w:tab w:val="left" w:pos="1418"/>
        </w:tabs>
        <w:jc w:val="both"/>
        <w:rPr>
          <w:rFonts w:asciiTheme="minorHAnsi" w:hAnsiTheme="minorHAnsi" w:cstheme="minorHAnsi"/>
        </w:rPr>
      </w:pPr>
    </w:p>
    <w:p w14:paraId="086472F2" w14:textId="5A13222F" w:rsidR="00B42F0E" w:rsidRPr="00625122" w:rsidRDefault="00B42F0E" w:rsidP="00B42F0E">
      <w:pPr>
        <w:tabs>
          <w:tab w:val="left" w:pos="1418"/>
        </w:tabs>
        <w:jc w:val="both"/>
        <w:rPr>
          <w:rFonts w:asciiTheme="minorHAnsi" w:hAnsiTheme="minorHAnsi" w:cstheme="minorHAnsi"/>
        </w:rPr>
      </w:pPr>
      <w:r w:rsidRPr="00625122">
        <w:rPr>
          <w:rFonts w:asciiTheme="minorHAnsi" w:hAnsiTheme="minorHAnsi" w:cstheme="minorHAnsi"/>
        </w:rPr>
        <w:t>Considerando as Deliberações CPFI-CAU/RS nº 0</w:t>
      </w:r>
      <w:r w:rsidR="00625122">
        <w:rPr>
          <w:rFonts w:asciiTheme="minorHAnsi" w:hAnsiTheme="minorHAnsi" w:cstheme="minorHAnsi"/>
        </w:rPr>
        <w:t>20</w:t>
      </w:r>
      <w:r w:rsidRPr="00625122">
        <w:rPr>
          <w:rFonts w:asciiTheme="minorHAnsi" w:hAnsiTheme="minorHAnsi" w:cstheme="minorHAnsi"/>
        </w:rPr>
        <w:t>/2023, 0</w:t>
      </w:r>
      <w:r w:rsidR="00625122">
        <w:rPr>
          <w:rFonts w:asciiTheme="minorHAnsi" w:hAnsiTheme="minorHAnsi" w:cstheme="minorHAnsi"/>
        </w:rPr>
        <w:t>21</w:t>
      </w:r>
      <w:r w:rsidRPr="00625122">
        <w:rPr>
          <w:rFonts w:asciiTheme="minorHAnsi" w:hAnsiTheme="minorHAnsi" w:cstheme="minorHAnsi"/>
        </w:rPr>
        <w:t>/2023 e 0</w:t>
      </w:r>
      <w:r w:rsidR="00625122">
        <w:rPr>
          <w:rFonts w:asciiTheme="minorHAnsi" w:hAnsiTheme="minorHAnsi" w:cstheme="minorHAnsi"/>
        </w:rPr>
        <w:t>22</w:t>
      </w:r>
      <w:r w:rsidRPr="00625122">
        <w:rPr>
          <w:rFonts w:asciiTheme="minorHAnsi" w:hAnsiTheme="minorHAnsi" w:cstheme="minorHAnsi"/>
        </w:rPr>
        <w:t>/2023 que aprovaram, de forma integral, as isenções de pagamento de anuidade dos profissionais solicitantes, por comprovação de doença grave.</w:t>
      </w:r>
    </w:p>
    <w:p w14:paraId="1333A679" w14:textId="77777777" w:rsidR="00910871" w:rsidRPr="00625122" w:rsidRDefault="00910871" w:rsidP="00910871">
      <w:pPr>
        <w:tabs>
          <w:tab w:val="left" w:pos="1418"/>
        </w:tabs>
        <w:jc w:val="both"/>
        <w:rPr>
          <w:rFonts w:asciiTheme="minorHAnsi" w:eastAsia="Times New Roman" w:hAnsiTheme="minorHAnsi" w:cstheme="minorHAnsi"/>
          <w:lang w:eastAsia="pt-BR"/>
        </w:rPr>
      </w:pPr>
    </w:p>
    <w:p w14:paraId="75E001E4" w14:textId="36D6FE6A" w:rsidR="003D2C37" w:rsidRPr="00625122" w:rsidRDefault="003D2C37" w:rsidP="00A801E8">
      <w:pPr>
        <w:jc w:val="both"/>
        <w:rPr>
          <w:rFonts w:asciiTheme="minorHAnsi" w:hAnsiTheme="minorHAnsi" w:cstheme="minorHAnsi"/>
          <w:b/>
          <w:lang w:eastAsia="pt-BR"/>
        </w:rPr>
      </w:pPr>
      <w:r w:rsidRPr="00625122">
        <w:rPr>
          <w:rFonts w:asciiTheme="minorHAnsi" w:hAnsiTheme="minorHAnsi" w:cstheme="minorHAnsi"/>
          <w:b/>
          <w:lang w:eastAsia="pt-BR"/>
        </w:rPr>
        <w:t>DELIBEROU por:</w:t>
      </w:r>
      <w:r w:rsidRPr="00625122">
        <w:rPr>
          <w:rFonts w:asciiTheme="minorHAnsi" w:hAnsiTheme="minorHAnsi" w:cstheme="minorHAnsi"/>
          <w:b/>
          <w:lang w:eastAsia="pt-BR"/>
        </w:rPr>
        <w:tab/>
      </w:r>
    </w:p>
    <w:p w14:paraId="70EAF874" w14:textId="77777777" w:rsidR="00FD00A1" w:rsidRPr="00625122" w:rsidRDefault="00FD00A1" w:rsidP="00910871">
      <w:pPr>
        <w:jc w:val="both"/>
        <w:rPr>
          <w:rFonts w:asciiTheme="minorHAnsi" w:hAnsiTheme="minorHAnsi" w:cstheme="minorHAnsi"/>
          <w:b/>
          <w:lang w:eastAsia="pt-BR"/>
        </w:rPr>
      </w:pPr>
    </w:p>
    <w:p w14:paraId="1C67286C" w14:textId="2DC4BA59" w:rsidR="00625122" w:rsidRDefault="00B42F0E" w:rsidP="00625122">
      <w:pPr>
        <w:pStyle w:val="PargrafodaLista"/>
        <w:numPr>
          <w:ilvl w:val="0"/>
          <w:numId w:val="4"/>
        </w:numPr>
        <w:jc w:val="both"/>
        <w:rPr>
          <w:rFonts w:asciiTheme="minorHAnsi" w:hAnsiTheme="minorHAnsi" w:cstheme="minorHAnsi"/>
        </w:rPr>
      </w:pPr>
      <w:r w:rsidRPr="00625122">
        <w:rPr>
          <w:rFonts w:asciiTheme="minorHAnsi" w:hAnsiTheme="minorHAnsi" w:cstheme="minorHAnsi"/>
        </w:rPr>
        <w:t>Dar provimento à</w:t>
      </w:r>
      <w:r w:rsidR="00CE0578" w:rsidRPr="00625122">
        <w:rPr>
          <w:rFonts w:asciiTheme="minorHAnsi" w:hAnsiTheme="minorHAnsi" w:cstheme="minorHAnsi"/>
        </w:rPr>
        <w:t>s</w:t>
      </w:r>
      <w:r w:rsidRPr="00625122">
        <w:rPr>
          <w:rFonts w:asciiTheme="minorHAnsi" w:hAnsiTheme="minorHAnsi" w:cstheme="minorHAnsi"/>
        </w:rPr>
        <w:t xml:space="preserve"> solicitaç</w:t>
      </w:r>
      <w:r w:rsidR="00CE0578" w:rsidRPr="00625122">
        <w:rPr>
          <w:rFonts w:asciiTheme="minorHAnsi" w:hAnsiTheme="minorHAnsi" w:cstheme="minorHAnsi"/>
        </w:rPr>
        <w:t>ões</w:t>
      </w:r>
      <w:r w:rsidRPr="00625122">
        <w:rPr>
          <w:rFonts w:asciiTheme="minorHAnsi" w:hAnsiTheme="minorHAnsi" w:cstheme="minorHAnsi"/>
        </w:rPr>
        <w:t xml:space="preserve"> de isenção</w:t>
      </w:r>
      <w:r w:rsidR="00CE0578" w:rsidRPr="00625122">
        <w:rPr>
          <w:rFonts w:asciiTheme="minorHAnsi" w:hAnsiTheme="minorHAnsi" w:cstheme="minorHAnsi"/>
        </w:rPr>
        <w:t xml:space="preserve"> integral</w:t>
      </w:r>
      <w:r w:rsidRPr="00625122">
        <w:rPr>
          <w:rFonts w:asciiTheme="minorHAnsi" w:hAnsiTheme="minorHAnsi" w:cstheme="minorHAnsi"/>
        </w:rPr>
        <w:t xml:space="preserve"> da anuidade </w:t>
      </w:r>
      <w:r w:rsidR="00CE0578" w:rsidRPr="00625122">
        <w:rPr>
          <w:rFonts w:asciiTheme="minorHAnsi" w:hAnsiTheme="minorHAnsi" w:cstheme="minorHAnsi"/>
        </w:rPr>
        <w:t xml:space="preserve">CAU/RS </w:t>
      </w:r>
      <w:r w:rsidRPr="00625122">
        <w:rPr>
          <w:rFonts w:asciiTheme="minorHAnsi" w:hAnsiTheme="minorHAnsi" w:cstheme="minorHAnsi"/>
        </w:rPr>
        <w:t>20</w:t>
      </w:r>
      <w:r w:rsidR="00CE0578" w:rsidRPr="00625122">
        <w:rPr>
          <w:rFonts w:asciiTheme="minorHAnsi" w:hAnsiTheme="minorHAnsi" w:cstheme="minorHAnsi"/>
        </w:rPr>
        <w:t>23</w:t>
      </w:r>
      <w:r w:rsidRPr="00625122">
        <w:rPr>
          <w:rFonts w:asciiTheme="minorHAnsi" w:hAnsiTheme="minorHAnsi" w:cstheme="minorHAnsi"/>
        </w:rPr>
        <w:t>, por comprovação de doença grave</w:t>
      </w:r>
      <w:r w:rsidR="00CE0578" w:rsidRPr="00625122">
        <w:rPr>
          <w:rFonts w:asciiTheme="minorHAnsi" w:hAnsiTheme="minorHAnsi" w:cstheme="minorHAnsi"/>
        </w:rPr>
        <w:t xml:space="preserve">, referente aos protocolos SICCAU nº </w:t>
      </w:r>
      <w:r w:rsidR="00625122" w:rsidRPr="00625122">
        <w:rPr>
          <w:rFonts w:asciiTheme="minorHAnsi" w:hAnsiTheme="minorHAnsi" w:cstheme="minorHAnsi"/>
        </w:rPr>
        <w:t>1729647</w:t>
      </w:r>
      <w:r w:rsidR="00CE0578" w:rsidRPr="00625122">
        <w:rPr>
          <w:rFonts w:asciiTheme="minorHAnsi" w:hAnsiTheme="minorHAnsi" w:cstheme="minorHAnsi"/>
        </w:rPr>
        <w:t xml:space="preserve">/2023 e </w:t>
      </w:r>
      <w:r w:rsidR="00625122" w:rsidRPr="00625122">
        <w:rPr>
          <w:rFonts w:asciiTheme="minorHAnsi" w:hAnsiTheme="minorHAnsi" w:cstheme="minorHAnsi"/>
        </w:rPr>
        <w:t>1729645</w:t>
      </w:r>
      <w:r w:rsidR="00CE0578" w:rsidRPr="00625122">
        <w:rPr>
          <w:rFonts w:asciiTheme="minorHAnsi" w:hAnsiTheme="minorHAnsi" w:cstheme="minorHAnsi"/>
        </w:rPr>
        <w:t>/2023;</w:t>
      </w:r>
    </w:p>
    <w:p w14:paraId="76ABD921" w14:textId="77777777" w:rsidR="00625122" w:rsidRDefault="00625122" w:rsidP="00625122">
      <w:pPr>
        <w:pStyle w:val="PargrafodaLista"/>
        <w:jc w:val="both"/>
        <w:rPr>
          <w:rFonts w:asciiTheme="minorHAnsi" w:hAnsiTheme="minorHAnsi" w:cstheme="minorHAnsi"/>
        </w:rPr>
      </w:pPr>
    </w:p>
    <w:p w14:paraId="2396BCAE" w14:textId="78C36AFC" w:rsidR="00625122" w:rsidRPr="00625122" w:rsidRDefault="00625122" w:rsidP="00625122">
      <w:pPr>
        <w:pStyle w:val="PargrafodaLista"/>
        <w:numPr>
          <w:ilvl w:val="0"/>
          <w:numId w:val="4"/>
        </w:numPr>
        <w:jc w:val="both"/>
        <w:rPr>
          <w:rFonts w:asciiTheme="minorHAnsi" w:hAnsiTheme="minorHAnsi" w:cstheme="minorHAnsi"/>
        </w:rPr>
      </w:pPr>
      <w:r w:rsidRPr="00625122">
        <w:rPr>
          <w:rFonts w:asciiTheme="minorHAnsi" w:hAnsiTheme="minorHAnsi" w:cstheme="minorHAnsi"/>
        </w:rPr>
        <w:t xml:space="preserve">Dar provimento às solicitações de isenção integral da anuidade CAU/RS </w:t>
      </w:r>
      <w:r>
        <w:rPr>
          <w:rFonts w:asciiTheme="minorHAnsi" w:hAnsiTheme="minorHAnsi" w:cstheme="minorHAnsi"/>
        </w:rPr>
        <w:t xml:space="preserve">de 2022 e de </w:t>
      </w:r>
      <w:r w:rsidRPr="00625122">
        <w:rPr>
          <w:rFonts w:asciiTheme="minorHAnsi" w:hAnsiTheme="minorHAnsi" w:cstheme="minorHAnsi"/>
        </w:rPr>
        <w:t>2023, por comprovação de doença grave, referente ao protocolo SICCAU nº 1729638/2023</w:t>
      </w:r>
      <w:r>
        <w:rPr>
          <w:rFonts w:asciiTheme="minorHAnsi" w:hAnsiTheme="minorHAnsi" w:cstheme="minorHAnsi"/>
        </w:rPr>
        <w:t>;</w:t>
      </w:r>
    </w:p>
    <w:p w14:paraId="7654E163" w14:textId="77777777" w:rsidR="00B42F0E" w:rsidRPr="00625122" w:rsidRDefault="00B42F0E" w:rsidP="00B42F0E">
      <w:pPr>
        <w:pStyle w:val="PargrafodaLista"/>
        <w:jc w:val="both"/>
        <w:rPr>
          <w:rFonts w:asciiTheme="minorHAnsi" w:hAnsiTheme="minorHAnsi" w:cstheme="minorHAnsi"/>
        </w:rPr>
      </w:pPr>
    </w:p>
    <w:p w14:paraId="3157987D" w14:textId="4F0D6048" w:rsidR="00B42F0E" w:rsidRPr="00625122" w:rsidRDefault="00B42F0E" w:rsidP="00B42F0E">
      <w:pPr>
        <w:pStyle w:val="PargrafodaLista"/>
        <w:numPr>
          <w:ilvl w:val="0"/>
          <w:numId w:val="4"/>
        </w:numPr>
        <w:jc w:val="both"/>
        <w:rPr>
          <w:rFonts w:asciiTheme="minorHAnsi" w:hAnsiTheme="minorHAnsi" w:cstheme="minorHAnsi"/>
        </w:rPr>
      </w:pPr>
      <w:r w:rsidRPr="00625122">
        <w:rPr>
          <w:rFonts w:asciiTheme="minorHAnsi" w:hAnsiTheme="minorHAnsi" w:cstheme="minorHAnsi"/>
        </w:rPr>
        <w:t>Determinar que a Gerência Administrativa Financeira informe ao</w:t>
      </w:r>
      <w:r w:rsidR="00CE0578" w:rsidRPr="00625122">
        <w:rPr>
          <w:rFonts w:asciiTheme="minorHAnsi" w:hAnsiTheme="minorHAnsi" w:cstheme="minorHAnsi"/>
        </w:rPr>
        <w:t>s</w:t>
      </w:r>
      <w:r w:rsidRPr="00625122">
        <w:rPr>
          <w:rFonts w:asciiTheme="minorHAnsi" w:hAnsiTheme="minorHAnsi" w:cstheme="minorHAnsi"/>
        </w:rPr>
        <w:t xml:space="preserve"> requerente</w:t>
      </w:r>
      <w:r w:rsidR="00CE0578" w:rsidRPr="00625122">
        <w:rPr>
          <w:rFonts w:asciiTheme="minorHAnsi" w:hAnsiTheme="minorHAnsi" w:cstheme="minorHAnsi"/>
        </w:rPr>
        <w:t>s</w:t>
      </w:r>
      <w:r w:rsidRPr="00625122">
        <w:rPr>
          <w:rFonts w:asciiTheme="minorHAnsi" w:hAnsiTheme="minorHAnsi" w:cstheme="minorHAnsi"/>
        </w:rPr>
        <w:t xml:space="preserve"> </w:t>
      </w:r>
      <w:r w:rsidR="00625122">
        <w:rPr>
          <w:rFonts w:asciiTheme="minorHAnsi" w:hAnsiTheme="minorHAnsi" w:cstheme="minorHAnsi"/>
        </w:rPr>
        <w:t>do período de validade da isenção, conforme</w:t>
      </w:r>
      <w:r w:rsidRPr="00625122">
        <w:rPr>
          <w:rFonts w:asciiTheme="minorHAnsi" w:hAnsiTheme="minorHAnsi" w:cstheme="minorHAnsi"/>
        </w:rPr>
        <w:t xml:space="preserve"> período indicado no laudo médico</w:t>
      </w:r>
      <w:r w:rsidR="00CE0578" w:rsidRPr="00625122">
        <w:rPr>
          <w:rFonts w:asciiTheme="minorHAnsi" w:hAnsiTheme="minorHAnsi" w:cstheme="minorHAnsi"/>
        </w:rPr>
        <w:t xml:space="preserve"> e que</w:t>
      </w:r>
      <w:r w:rsidRPr="00625122">
        <w:rPr>
          <w:rFonts w:asciiTheme="minorHAnsi" w:hAnsiTheme="minorHAnsi" w:cstheme="minorHAnsi"/>
        </w:rPr>
        <w:t xml:space="preserve"> a isenção não impede a cobrança de débitos de exercícios anteriores ao diagnóstico; </w:t>
      </w:r>
    </w:p>
    <w:p w14:paraId="0881C144" w14:textId="77777777" w:rsidR="00B42F0E" w:rsidRPr="00625122" w:rsidRDefault="00B42F0E" w:rsidP="00B42F0E">
      <w:pPr>
        <w:pStyle w:val="PargrafodaLista"/>
        <w:shd w:val="clear" w:color="auto" w:fill="FFFFFF"/>
        <w:spacing w:line="276" w:lineRule="atLeast"/>
        <w:ind w:left="426"/>
        <w:jc w:val="both"/>
        <w:rPr>
          <w:rFonts w:asciiTheme="minorHAnsi" w:hAnsiTheme="minorHAnsi" w:cstheme="minorHAnsi"/>
        </w:rPr>
      </w:pPr>
    </w:p>
    <w:p w14:paraId="74DFF69C" w14:textId="77777777" w:rsidR="00B42F0E" w:rsidRPr="00625122" w:rsidRDefault="00B42F0E" w:rsidP="00B42F0E">
      <w:pPr>
        <w:pStyle w:val="PargrafodaLista"/>
        <w:numPr>
          <w:ilvl w:val="0"/>
          <w:numId w:val="4"/>
        </w:numPr>
        <w:jc w:val="both"/>
        <w:rPr>
          <w:rFonts w:asciiTheme="minorHAnsi" w:hAnsiTheme="minorHAnsi" w:cstheme="minorHAnsi"/>
        </w:rPr>
      </w:pPr>
      <w:r w:rsidRPr="00625122">
        <w:rPr>
          <w:rFonts w:asciiTheme="minorHAnsi" w:hAnsiTheme="minorHAnsi" w:cstheme="minorHAnsi"/>
        </w:rPr>
        <w:t>Determinar que a Gerência Administrativa Financeira encaminhe, posteriormente, o protocolo à Gerência de Atendimento para que a mesma proceda com a respectiva interrupção/baixa de ofício, a fim de adequar o registro de acordo com os termos dessa deliberação.</w:t>
      </w:r>
    </w:p>
    <w:p w14:paraId="103B6B91" w14:textId="77777777" w:rsidR="00A757E9" w:rsidRPr="00625122" w:rsidRDefault="00A757E9" w:rsidP="00A757E9">
      <w:pPr>
        <w:pStyle w:val="PargrafodaLista"/>
        <w:tabs>
          <w:tab w:val="left" w:pos="1418"/>
        </w:tabs>
        <w:contextualSpacing w:val="0"/>
        <w:jc w:val="both"/>
        <w:rPr>
          <w:rFonts w:asciiTheme="minorHAnsi" w:hAnsiTheme="minorHAnsi" w:cstheme="minorHAnsi"/>
        </w:rPr>
      </w:pPr>
    </w:p>
    <w:p w14:paraId="4FF72E06" w14:textId="77777777" w:rsidR="00625122" w:rsidRPr="00625122" w:rsidRDefault="00625122" w:rsidP="00625122">
      <w:pPr>
        <w:jc w:val="both"/>
        <w:rPr>
          <w:rFonts w:asciiTheme="minorHAnsi" w:hAnsiTheme="minorHAnsi" w:cstheme="minorHAnsi"/>
          <w:u w:val="single"/>
          <w:lang w:eastAsia="pt-BR"/>
        </w:rPr>
      </w:pPr>
      <w:r w:rsidRPr="00625122">
        <w:rPr>
          <w:rFonts w:asciiTheme="minorHAnsi" w:hAnsiTheme="minorHAnsi" w:cstheme="minorHAnsi"/>
          <w:u w:val="single"/>
          <w:lang w:eastAsia="pt-BR"/>
        </w:rPr>
        <w:t xml:space="preserve">Esta deliberação entra em vigor na data de sua publicação. </w:t>
      </w:r>
    </w:p>
    <w:p w14:paraId="58AD8EE5" w14:textId="77777777" w:rsidR="00625122" w:rsidRPr="00335732" w:rsidRDefault="00625122" w:rsidP="00625122">
      <w:pPr>
        <w:pStyle w:val="PargrafodaLista"/>
        <w:tabs>
          <w:tab w:val="left" w:pos="3969"/>
        </w:tabs>
        <w:ind w:left="0"/>
        <w:jc w:val="center"/>
        <w:rPr>
          <w:rFonts w:asciiTheme="minorHAnsi" w:hAnsiTheme="minorHAnsi" w:cstheme="minorHAnsi"/>
        </w:rPr>
      </w:pPr>
    </w:p>
    <w:p w14:paraId="154FC48E" w14:textId="77777777" w:rsidR="00625122" w:rsidRPr="00382C4E" w:rsidRDefault="00625122" w:rsidP="00625122">
      <w:pPr>
        <w:jc w:val="both"/>
        <w:rPr>
          <w:rFonts w:asciiTheme="minorHAnsi" w:hAnsiTheme="minorHAnsi" w:cstheme="minorHAnsi"/>
        </w:rPr>
      </w:pPr>
      <w:r w:rsidRPr="00805ADE">
        <w:rPr>
          <w:rFonts w:asciiTheme="minorHAnsi" w:hAnsiTheme="minorHAnsi" w:cstheme="minorHAnsi"/>
        </w:rPr>
        <w:t>Com 15 (quinze) votos favoráveis</w:t>
      </w:r>
      <w:r>
        <w:rPr>
          <w:rFonts w:asciiTheme="minorHAnsi" w:hAnsiTheme="minorHAnsi" w:cstheme="minorHAnsi"/>
        </w:rPr>
        <w:t>,</w:t>
      </w:r>
      <w:r w:rsidRPr="00805ADE">
        <w:rPr>
          <w:rFonts w:asciiTheme="minorHAnsi" w:hAnsiTheme="minorHAnsi" w:cstheme="minorHAnsi"/>
        </w:rPr>
        <w:t xml:space="preserve"> das</w:t>
      </w:r>
      <w:r>
        <w:rPr>
          <w:rFonts w:asciiTheme="minorHAnsi" w:hAnsiTheme="minorHAnsi" w:cstheme="minorHAnsi"/>
        </w:rPr>
        <w:t xml:space="preserve"> conselheiras</w:t>
      </w:r>
      <w:r w:rsidRPr="00805ADE">
        <w:rPr>
          <w:rFonts w:asciiTheme="minorHAnsi" w:hAnsiTheme="minorHAnsi" w:cstheme="minorHAnsi"/>
        </w:rPr>
        <w:t xml:space="preserve"> Andréa Larruscahim Hamilton Ilha, Evelise Jaime de Menezes, Gislaine Vargas Saibro, Lídia Glacir Gomes Rodrigues</w:t>
      </w:r>
      <w:r>
        <w:rPr>
          <w:rFonts w:asciiTheme="minorHAnsi" w:hAnsiTheme="minorHAnsi" w:cstheme="minorHAnsi"/>
        </w:rPr>
        <w:t xml:space="preserve">, </w:t>
      </w:r>
      <w:r w:rsidRPr="00805ADE">
        <w:rPr>
          <w:rFonts w:asciiTheme="minorHAnsi" w:hAnsiTheme="minorHAnsi" w:cstheme="minorHAnsi"/>
        </w:rPr>
        <w:t>Marcia Elizabeth Martins, Orildes Três e Silvia Monteiro Barakat</w:t>
      </w:r>
      <w:r>
        <w:rPr>
          <w:rFonts w:asciiTheme="minorHAnsi" w:hAnsiTheme="minorHAnsi" w:cstheme="minorHAnsi"/>
        </w:rPr>
        <w:t>,</w:t>
      </w:r>
      <w:r w:rsidRPr="00805ADE">
        <w:rPr>
          <w:rFonts w:asciiTheme="minorHAnsi" w:hAnsiTheme="minorHAnsi" w:cstheme="minorHAnsi"/>
        </w:rPr>
        <w:t xml:space="preserve"> e dos conselheiros Alexandre Couto Giorgi, Carlos Eduardo Iponema Costa, Carlos Eduardo Mesquita Pedone, Fábio Müller, Fausto Henrique Steffen, Pedro Xavier De Araujo, Rafael Artico e Rodrigo Spinelli; e 05 (cinco) ausências, das conselheiras Aline Pedroso da Croce, Leticia Kauer</w:t>
      </w:r>
      <w:r>
        <w:rPr>
          <w:rFonts w:asciiTheme="minorHAnsi" w:hAnsiTheme="minorHAnsi" w:cstheme="minorHAnsi"/>
        </w:rPr>
        <w:t xml:space="preserve"> e </w:t>
      </w:r>
      <w:r w:rsidRPr="00805ADE">
        <w:rPr>
          <w:rFonts w:asciiTheme="minorHAnsi" w:hAnsiTheme="minorHAnsi" w:cstheme="minorHAnsi"/>
        </w:rPr>
        <w:t>Magali Mingotti, e dos conselheiros Rinaldo Ferreira Barbosa e Valdir Bandeira Fiorentin</w:t>
      </w:r>
      <w:r>
        <w:rPr>
          <w:rFonts w:asciiTheme="minorHAnsi" w:hAnsiTheme="minorHAnsi" w:cstheme="minorHAnsi"/>
        </w:rPr>
        <w:t>.</w:t>
      </w:r>
    </w:p>
    <w:p w14:paraId="30343B80" w14:textId="77777777" w:rsidR="00625122" w:rsidRPr="00382C4E" w:rsidRDefault="00625122" w:rsidP="00625122">
      <w:pPr>
        <w:jc w:val="both"/>
        <w:rPr>
          <w:rFonts w:asciiTheme="minorHAnsi" w:hAnsiTheme="minorHAnsi" w:cstheme="minorHAnsi"/>
          <w:lang w:eastAsia="pt-BR"/>
        </w:rPr>
      </w:pPr>
    </w:p>
    <w:p w14:paraId="5EDB7504" w14:textId="77777777" w:rsidR="00625122" w:rsidRPr="00382C4E" w:rsidRDefault="00625122" w:rsidP="00625122">
      <w:pPr>
        <w:jc w:val="center"/>
        <w:rPr>
          <w:rFonts w:asciiTheme="minorHAnsi" w:hAnsiTheme="minorHAnsi" w:cstheme="minorHAnsi"/>
        </w:rPr>
      </w:pPr>
      <w:bookmarkStart w:id="0" w:name="_Hlk133577587"/>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abril </w:t>
      </w:r>
      <w:r w:rsidRPr="00382C4E">
        <w:rPr>
          <w:rFonts w:asciiTheme="minorHAnsi" w:hAnsiTheme="minorHAnsi" w:cstheme="minorHAnsi"/>
        </w:rPr>
        <w:t>de 2023.</w:t>
      </w:r>
    </w:p>
    <w:p w14:paraId="2424FA4A" w14:textId="77777777" w:rsidR="00625122" w:rsidRPr="00382C4E" w:rsidRDefault="00625122" w:rsidP="00625122">
      <w:pPr>
        <w:jc w:val="center"/>
        <w:rPr>
          <w:rFonts w:asciiTheme="minorHAnsi" w:hAnsiTheme="minorHAnsi" w:cstheme="minorHAnsi"/>
        </w:rPr>
      </w:pPr>
    </w:p>
    <w:bookmarkEnd w:id="0"/>
    <w:p w14:paraId="39A2A893" w14:textId="77777777" w:rsidR="00625122" w:rsidRPr="00382C4E" w:rsidRDefault="00625122" w:rsidP="00625122">
      <w:pPr>
        <w:jc w:val="center"/>
        <w:rPr>
          <w:rFonts w:asciiTheme="minorHAnsi" w:hAnsiTheme="minorHAnsi" w:cstheme="minorHAnsi"/>
        </w:rPr>
      </w:pPr>
    </w:p>
    <w:p w14:paraId="3029D204" w14:textId="77777777" w:rsidR="00625122" w:rsidRPr="00382C4E" w:rsidRDefault="00625122" w:rsidP="00625122">
      <w:pPr>
        <w:jc w:val="center"/>
        <w:rPr>
          <w:rFonts w:asciiTheme="minorHAnsi" w:hAnsiTheme="minorHAnsi" w:cstheme="minorHAnsi"/>
        </w:rPr>
      </w:pPr>
    </w:p>
    <w:p w14:paraId="4F6AA949" w14:textId="77777777" w:rsidR="00625122" w:rsidRPr="00382C4E" w:rsidRDefault="00625122" w:rsidP="00625122">
      <w:pPr>
        <w:jc w:val="center"/>
        <w:rPr>
          <w:rFonts w:asciiTheme="minorHAnsi" w:hAnsiTheme="minorHAnsi" w:cstheme="minorHAnsi"/>
        </w:rPr>
      </w:pPr>
    </w:p>
    <w:p w14:paraId="49ED3A73" w14:textId="77777777" w:rsidR="00625122" w:rsidRPr="00382C4E" w:rsidRDefault="00625122" w:rsidP="00625122">
      <w:pPr>
        <w:jc w:val="center"/>
        <w:rPr>
          <w:rFonts w:asciiTheme="minorHAnsi" w:hAnsiTheme="minorHAnsi" w:cstheme="minorHAnsi"/>
          <w:b/>
        </w:rPr>
      </w:pPr>
      <w:r w:rsidRPr="00382C4E">
        <w:rPr>
          <w:rFonts w:asciiTheme="minorHAnsi" w:hAnsiTheme="minorHAnsi" w:cstheme="minorHAnsi"/>
          <w:b/>
        </w:rPr>
        <w:t>TIAGO HOLZMANN DA SILVA</w:t>
      </w:r>
    </w:p>
    <w:p w14:paraId="2CE81AF4" w14:textId="77777777" w:rsidR="00625122" w:rsidRPr="00382C4E" w:rsidRDefault="00625122" w:rsidP="00625122">
      <w:pPr>
        <w:jc w:val="center"/>
        <w:rPr>
          <w:rFonts w:asciiTheme="minorHAnsi" w:hAnsiTheme="minorHAnsi" w:cstheme="minorHAnsi"/>
        </w:rPr>
        <w:sectPr w:rsidR="00625122"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5195A94E" w14:textId="77777777" w:rsidR="00625122" w:rsidRPr="009116E7" w:rsidRDefault="00625122" w:rsidP="00625122">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143</w:t>
      </w:r>
      <w:r w:rsidRPr="009116E7">
        <w:rPr>
          <w:rFonts w:asciiTheme="minorHAnsi" w:hAnsiTheme="minorHAnsi" w:cstheme="minorHAnsi"/>
          <w:b/>
          <w:bCs/>
          <w:sz w:val="22"/>
          <w:szCs w:val="22"/>
          <w:lang w:eastAsia="pt-BR"/>
        </w:rPr>
        <w:t>ª REUNIÃO PLENÁRIA ORDINÁRIA DO CAU/RS</w:t>
      </w:r>
    </w:p>
    <w:p w14:paraId="758CE7FB" w14:textId="77777777" w:rsidR="00625122" w:rsidRPr="009116E7" w:rsidRDefault="00625122" w:rsidP="00625122">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625122" w:rsidRPr="00B9545A" w14:paraId="2AAE5313" w14:textId="77777777" w:rsidTr="00385023">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4D324339" w14:textId="77777777" w:rsidR="00625122" w:rsidRDefault="00625122" w:rsidP="00385023">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Votação da Deliberação Plenária DPO-RS nº 1</w:t>
            </w:r>
            <w:r>
              <w:rPr>
                <w:rFonts w:asciiTheme="minorHAnsi" w:eastAsia="Times New Roman" w:hAnsiTheme="minorHAnsi" w:cstheme="minorHAnsi"/>
                <w:sz w:val="22"/>
                <w:szCs w:val="22"/>
                <w:lang w:eastAsia="pt-BR"/>
              </w:rPr>
              <w:t>6</w:t>
            </w:r>
            <w:r>
              <w:rPr>
                <w:rFonts w:asciiTheme="minorHAnsi" w:eastAsia="Times New Roman" w:hAnsiTheme="minorHAnsi" w:cstheme="minorHAnsi"/>
                <w:sz w:val="22"/>
                <w:szCs w:val="22"/>
                <w:lang w:eastAsia="pt-BR"/>
              </w:rPr>
              <w:t>22</w:t>
            </w:r>
            <w:r w:rsidRPr="00B9545A">
              <w:rPr>
                <w:rFonts w:asciiTheme="minorHAnsi" w:eastAsia="Times New Roman" w:hAnsiTheme="minorHAnsi" w:cstheme="minorHAnsi"/>
                <w:sz w:val="22"/>
                <w:szCs w:val="22"/>
                <w:lang w:eastAsia="pt-BR"/>
              </w:rPr>
              <w:t xml:space="preserve">/2023 </w:t>
            </w:r>
          </w:p>
          <w:p w14:paraId="39AC8670" w14:textId="66DD271C" w:rsidR="00625122" w:rsidRPr="00B9545A" w:rsidRDefault="00625122" w:rsidP="00385023">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625122">
              <w:rPr>
                <w:rFonts w:asciiTheme="minorHAnsi" w:eastAsia="Times New Roman" w:hAnsiTheme="minorHAnsi" w:cstheme="minorHAnsi"/>
                <w:sz w:val="22"/>
                <w:szCs w:val="22"/>
                <w:lang w:eastAsia="pt-BR"/>
              </w:rPr>
              <w:t>Protocolos SICCAU nº 1729647/2023; 1729645/2023; e 1729638/2023</w:t>
            </w:r>
          </w:p>
        </w:tc>
      </w:tr>
      <w:tr w:rsidR="00625122" w:rsidRPr="00B9545A" w14:paraId="3E7D2AB3" w14:textId="77777777" w:rsidTr="0038502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7CB5D850" w14:textId="77777777" w:rsidR="00625122" w:rsidRPr="00B9545A" w:rsidRDefault="00625122" w:rsidP="00385023">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67388227" w14:textId="77777777" w:rsidR="00625122" w:rsidRPr="00B9545A" w:rsidRDefault="00625122"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DE5ED34" w14:textId="77777777" w:rsidR="00625122" w:rsidRPr="00B9545A" w:rsidRDefault="00625122"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8C9D853" w14:textId="77777777" w:rsidR="00625122" w:rsidRPr="00B9545A" w:rsidRDefault="00625122"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27CF2D8" w14:textId="77777777" w:rsidR="00625122" w:rsidRPr="00B9545A" w:rsidRDefault="00625122"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625122" w:rsidRPr="00B9545A" w14:paraId="5A70E62A"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2DBF3F6"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bookmarkStart w:id="1" w:name="_Hlk128309752"/>
            <w:r w:rsidRPr="00132B0A">
              <w:rPr>
                <w:rFonts w:ascii="Calibri" w:hAnsi="Calibri" w:cs="Calibri"/>
                <w:b w:val="0"/>
                <w:bCs w:val="0"/>
                <w:sz w:val="22"/>
                <w:szCs w:val="22"/>
              </w:rPr>
              <w:t xml:space="preserve">Alexandre Couto Giorgi </w:t>
            </w:r>
          </w:p>
        </w:tc>
        <w:tc>
          <w:tcPr>
            <w:tcW w:w="1417" w:type="dxa"/>
          </w:tcPr>
          <w:p w14:paraId="2B2B0387"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C331FBF"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055A3B9"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3076D908"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12478D04"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83AC66E"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Andréa Larruscahim Hamilton Ilha</w:t>
            </w:r>
          </w:p>
        </w:tc>
        <w:tc>
          <w:tcPr>
            <w:tcW w:w="1417" w:type="dxa"/>
          </w:tcPr>
          <w:p w14:paraId="41DB3663"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1C2584C"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7C21766" w14:textId="77777777" w:rsidR="00625122" w:rsidRPr="00310BB6" w:rsidRDefault="00625122" w:rsidP="00385023">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C08A250"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64BE74D1"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DF97D89"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Aline Pedroso da Croce</w:t>
            </w:r>
          </w:p>
        </w:tc>
        <w:tc>
          <w:tcPr>
            <w:tcW w:w="1417" w:type="dxa"/>
          </w:tcPr>
          <w:p w14:paraId="4751DB9E"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2A6316FD"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675B28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5C4F2EAC"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625122" w:rsidRPr="00B9545A" w14:paraId="53A96537"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9946B2F"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Carlos Eduardo Iponema Costa </w:t>
            </w:r>
          </w:p>
        </w:tc>
        <w:tc>
          <w:tcPr>
            <w:tcW w:w="1417" w:type="dxa"/>
          </w:tcPr>
          <w:p w14:paraId="4DE0F48B"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4A1245BF"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3A0A94A4"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42F532C4"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21E768CD"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49CCAEB"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Carlos Eduardo Mesquita Pedone </w:t>
            </w:r>
          </w:p>
        </w:tc>
        <w:tc>
          <w:tcPr>
            <w:tcW w:w="1417" w:type="dxa"/>
          </w:tcPr>
          <w:p w14:paraId="2E216E57"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5392D8B2"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38FFD61"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5F84E7B"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05049E7B"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5AC4914"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Evelise Jaime de Menezes </w:t>
            </w:r>
          </w:p>
        </w:tc>
        <w:tc>
          <w:tcPr>
            <w:tcW w:w="1417" w:type="dxa"/>
          </w:tcPr>
          <w:p w14:paraId="7D7C5E7A"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74162D6"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279709B"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E19B03"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6B5F27BD"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D4086BD"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Fábio Müller </w:t>
            </w:r>
          </w:p>
        </w:tc>
        <w:tc>
          <w:tcPr>
            <w:tcW w:w="1417" w:type="dxa"/>
          </w:tcPr>
          <w:p w14:paraId="4F7DC106"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662DE25"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9F0F88D"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C7BFB28"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687E4D86"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846164"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bookmarkStart w:id="2" w:name="_Hlk133567229"/>
            <w:r w:rsidRPr="00132B0A">
              <w:rPr>
                <w:rFonts w:ascii="Calibri" w:hAnsi="Calibri" w:cs="Calibri"/>
                <w:b w:val="0"/>
                <w:bCs w:val="0"/>
                <w:sz w:val="22"/>
                <w:szCs w:val="22"/>
              </w:rPr>
              <w:t xml:space="preserve">Fausto Henrique Steffen </w:t>
            </w:r>
          </w:p>
        </w:tc>
        <w:tc>
          <w:tcPr>
            <w:tcW w:w="1417" w:type="dxa"/>
          </w:tcPr>
          <w:p w14:paraId="3D990A2D"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32839D0"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93EB5C2"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65CF9B1B"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2C171F9C"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070EB0A"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Gislaine Vargas Saibro </w:t>
            </w:r>
          </w:p>
        </w:tc>
        <w:tc>
          <w:tcPr>
            <w:tcW w:w="1417" w:type="dxa"/>
          </w:tcPr>
          <w:p w14:paraId="16F5C4E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D8FF629"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6E362B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1C4F5FB3"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42BA3369"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246563"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Leticia Kauer</w:t>
            </w:r>
          </w:p>
        </w:tc>
        <w:tc>
          <w:tcPr>
            <w:tcW w:w="1417" w:type="dxa"/>
          </w:tcPr>
          <w:p w14:paraId="255245E8"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60509EEF"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FEE25DF"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E2F96D5"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625122" w:rsidRPr="00B9545A" w14:paraId="273D1846"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C53084D"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Lídia Glacir Gomes Rodrigues </w:t>
            </w:r>
          </w:p>
        </w:tc>
        <w:tc>
          <w:tcPr>
            <w:tcW w:w="1417" w:type="dxa"/>
          </w:tcPr>
          <w:p w14:paraId="187264E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796310F"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57E4F44C"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57CFE86"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3F033F01"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DD8F4BE"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Magali Mingotti</w:t>
            </w:r>
          </w:p>
        </w:tc>
        <w:tc>
          <w:tcPr>
            <w:tcW w:w="1417" w:type="dxa"/>
          </w:tcPr>
          <w:p w14:paraId="37320985"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15A40DC2"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51B0882B"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7C64B867"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625122" w:rsidRPr="00B9545A" w14:paraId="2337856B"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A94DF4E"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Márcia Elizabeth Martins </w:t>
            </w:r>
          </w:p>
        </w:tc>
        <w:tc>
          <w:tcPr>
            <w:tcW w:w="1417" w:type="dxa"/>
          </w:tcPr>
          <w:p w14:paraId="3C479A4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1F6D28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14F7C0D1"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FACCCBE"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12875A66"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4061F08"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Orildes Tres </w:t>
            </w:r>
          </w:p>
        </w:tc>
        <w:tc>
          <w:tcPr>
            <w:tcW w:w="1417" w:type="dxa"/>
          </w:tcPr>
          <w:p w14:paraId="19E1427C"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1C05AF2"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B6DF630"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448A8E71"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1F07D373"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DA3AA42"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Pedro Xavier de Araújo </w:t>
            </w:r>
          </w:p>
        </w:tc>
        <w:tc>
          <w:tcPr>
            <w:tcW w:w="1417" w:type="dxa"/>
          </w:tcPr>
          <w:p w14:paraId="3AC79073"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4FD69F7"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58D6E891"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47A4F996"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328B804A"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A47A218"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Rafael Ártico </w:t>
            </w:r>
          </w:p>
        </w:tc>
        <w:tc>
          <w:tcPr>
            <w:tcW w:w="1417" w:type="dxa"/>
          </w:tcPr>
          <w:p w14:paraId="792238D9"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0EBDDA3"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3A272FB"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6A21ECEF"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1AE4E3AD"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CC56D34"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Rinaldo Ferreira Barbosa </w:t>
            </w:r>
          </w:p>
        </w:tc>
        <w:tc>
          <w:tcPr>
            <w:tcW w:w="1417" w:type="dxa"/>
          </w:tcPr>
          <w:p w14:paraId="2CFB20F5"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392C3244"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6F913DAE"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31F83A64"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625122" w:rsidRPr="00B9545A" w14:paraId="524A9B2D"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9FF130D" w14:textId="77777777" w:rsidR="00625122" w:rsidRPr="002228ED" w:rsidRDefault="00625122" w:rsidP="00625122">
            <w:pPr>
              <w:pStyle w:val="PargrafodaLista"/>
              <w:numPr>
                <w:ilvl w:val="0"/>
                <w:numId w:val="41"/>
              </w:numPr>
              <w:rPr>
                <w:rFonts w:asciiTheme="minorHAnsi" w:hAnsiTheme="minorHAnsi" w:cstheme="minorHAnsi"/>
                <w:b w:val="0"/>
                <w:bCs w:val="0"/>
                <w:sz w:val="22"/>
                <w:szCs w:val="22"/>
              </w:rPr>
            </w:pPr>
            <w:r w:rsidRPr="00132B0A">
              <w:rPr>
                <w:rFonts w:ascii="Calibri" w:hAnsi="Calibri" w:cs="Calibri"/>
                <w:b w:val="0"/>
                <w:bCs w:val="0"/>
                <w:sz w:val="22"/>
                <w:szCs w:val="22"/>
              </w:rPr>
              <w:t xml:space="preserve">Rodrigo Spinelli </w:t>
            </w:r>
          </w:p>
        </w:tc>
        <w:tc>
          <w:tcPr>
            <w:tcW w:w="1417" w:type="dxa"/>
          </w:tcPr>
          <w:p w14:paraId="298AC433"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4B959046"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43CCACAA"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E08CA6E"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625122" w:rsidRPr="00B9545A" w14:paraId="1B02B023"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32FF68D" w14:textId="77777777" w:rsidR="00625122" w:rsidRPr="002228ED" w:rsidRDefault="00625122" w:rsidP="00625122">
            <w:pPr>
              <w:pStyle w:val="PargrafodaLista"/>
              <w:numPr>
                <w:ilvl w:val="0"/>
                <w:numId w:val="41"/>
              </w:numPr>
              <w:rPr>
                <w:rStyle w:val="contentpasted1"/>
                <w:rFonts w:ascii="Calibri" w:hAnsi="Calibri" w:cs="Calibri"/>
                <w:b w:val="0"/>
                <w:bCs w:val="0"/>
                <w:sz w:val="22"/>
                <w:szCs w:val="22"/>
              </w:rPr>
            </w:pPr>
            <w:r w:rsidRPr="00132B0A">
              <w:rPr>
                <w:rFonts w:ascii="Calibri" w:hAnsi="Calibri" w:cs="Calibri"/>
                <w:b w:val="0"/>
                <w:bCs w:val="0"/>
                <w:sz w:val="22"/>
                <w:szCs w:val="22"/>
              </w:rPr>
              <w:t xml:space="preserve">Silvia Monteiro Barakat </w:t>
            </w:r>
          </w:p>
        </w:tc>
        <w:tc>
          <w:tcPr>
            <w:tcW w:w="1417" w:type="dxa"/>
          </w:tcPr>
          <w:p w14:paraId="32123399"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F524D25"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1366791C"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5D40D39A"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625122" w:rsidRPr="00B9545A" w14:paraId="5CF9D840"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12BE57D" w14:textId="77777777" w:rsidR="00625122" w:rsidRPr="002228ED" w:rsidRDefault="00625122" w:rsidP="00625122">
            <w:pPr>
              <w:pStyle w:val="PargrafodaLista"/>
              <w:numPr>
                <w:ilvl w:val="0"/>
                <w:numId w:val="41"/>
              </w:numPr>
              <w:rPr>
                <w:rStyle w:val="contentpasted1"/>
                <w:rFonts w:ascii="Calibri" w:hAnsi="Calibri" w:cs="Calibri"/>
                <w:b w:val="0"/>
                <w:bCs w:val="0"/>
                <w:sz w:val="22"/>
                <w:szCs w:val="22"/>
              </w:rPr>
            </w:pPr>
            <w:r w:rsidRPr="00132B0A">
              <w:rPr>
                <w:rFonts w:ascii="Calibri" w:hAnsi="Calibri" w:cs="Calibri"/>
                <w:b w:val="0"/>
                <w:bCs w:val="0"/>
                <w:sz w:val="22"/>
                <w:szCs w:val="22"/>
              </w:rPr>
              <w:t>Valdir Bandeira Fiorentin</w:t>
            </w:r>
          </w:p>
        </w:tc>
        <w:tc>
          <w:tcPr>
            <w:tcW w:w="1417" w:type="dxa"/>
          </w:tcPr>
          <w:p w14:paraId="1C0FBDC9"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22F0858A"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03FB77C"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276EB3F0" w14:textId="77777777" w:rsidR="00625122" w:rsidRPr="00310BB6" w:rsidRDefault="00625122"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bookmarkEnd w:id="1"/>
      <w:bookmarkEnd w:id="2"/>
      <w:tr w:rsidR="00625122" w:rsidRPr="00B9545A" w14:paraId="4D57FF2C"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EA0436" w14:textId="77777777" w:rsidR="00625122" w:rsidRPr="00310BB6" w:rsidRDefault="00625122" w:rsidP="00385023">
            <w:pPr>
              <w:pStyle w:val="PargrafodaLista"/>
              <w:ind w:left="426"/>
              <w:rPr>
                <w:rFonts w:asciiTheme="minorHAnsi" w:hAnsiTheme="minorHAnsi" w:cstheme="minorHAnsi"/>
                <w:b w:val="0"/>
                <w:sz w:val="22"/>
                <w:szCs w:val="22"/>
                <w:highlight w:val="yellow"/>
              </w:rPr>
            </w:pPr>
            <w:r w:rsidRPr="00B9545A">
              <w:rPr>
                <w:rFonts w:asciiTheme="minorHAnsi" w:hAnsiTheme="minorHAnsi" w:cstheme="minorHAnsi"/>
                <w:sz w:val="22"/>
                <w:szCs w:val="22"/>
              </w:rPr>
              <w:t>TOTAL DE VOTOS</w:t>
            </w:r>
          </w:p>
        </w:tc>
        <w:tc>
          <w:tcPr>
            <w:tcW w:w="1417" w:type="dxa"/>
          </w:tcPr>
          <w:p w14:paraId="67B07A36"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15</w:t>
            </w:r>
          </w:p>
        </w:tc>
        <w:tc>
          <w:tcPr>
            <w:tcW w:w="1418" w:type="dxa"/>
          </w:tcPr>
          <w:p w14:paraId="784D4759"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7B72A73"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58E46733" w14:textId="77777777" w:rsidR="00625122" w:rsidRPr="00310BB6" w:rsidRDefault="00625122"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05</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625122" w:rsidRPr="009116E7" w14:paraId="076F6572" w14:textId="77777777" w:rsidTr="00385023">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43E50730" w14:textId="77777777" w:rsidR="00625122" w:rsidRPr="009116E7"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44518BDD" w14:textId="77777777" w:rsidR="00625122" w:rsidRPr="009116E7"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625122" w:rsidRPr="009116E7" w14:paraId="35719F60"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579376D1" w14:textId="77777777" w:rsidR="00625122" w:rsidRPr="009116E7"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143</w:t>
            </w:r>
          </w:p>
          <w:p w14:paraId="4F4216CD" w14:textId="77777777" w:rsidR="00625122" w:rsidRPr="009116E7"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625122" w:rsidRPr="009116E7" w14:paraId="744C68FE"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FBE4BD" w14:textId="77777777" w:rsidR="00625122" w:rsidRPr="00335732"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Data: </w:t>
            </w:r>
            <w:r w:rsidRPr="00335732">
              <w:rPr>
                <w:rFonts w:asciiTheme="minorHAnsi" w:eastAsia="Times New Roman" w:hAnsiTheme="minorHAnsi" w:cstheme="minorHAnsi"/>
                <w:bCs/>
                <w:sz w:val="20"/>
                <w:szCs w:val="22"/>
                <w:lang w:eastAsia="pt-BR"/>
              </w:rPr>
              <w:t>28/04/2023 </w:t>
            </w:r>
          </w:p>
          <w:p w14:paraId="74830FB5" w14:textId="77777777" w:rsidR="00625122" w:rsidRPr="00335732"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 </w:t>
            </w:r>
          </w:p>
          <w:p w14:paraId="62FE85EB" w14:textId="140FDE68" w:rsidR="00625122" w:rsidRPr="00335732" w:rsidRDefault="00625122" w:rsidP="00385023">
            <w:pPr>
              <w:spacing w:line="276" w:lineRule="auto"/>
              <w:jc w:val="both"/>
              <w:textAlignment w:val="baseline"/>
              <w:rPr>
                <w:rFonts w:asciiTheme="minorHAnsi" w:hAnsiTheme="minorHAnsi" w:cstheme="minorHAnsi"/>
                <w:sz w:val="20"/>
                <w:szCs w:val="22"/>
              </w:rPr>
            </w:pPr>
            <w:r w:rsidRPr="00335732">
              <w:rPr>
                <w:rFonts w:asciiTheme="minorHAnsi" w:eastAsia="Times New Roman" w:hAnsiTheme="minorHAnsi" w:cstheme="minorHAnsi"/>
                <w:b/>
                <w:bCs/>
                <w:sz w:val="20"/>
                <w:szCs w:val="22"/>
                <w:lang w:eastAsia="pt-BR"/>
              </w:rPr>
              <w:t xml:space="preserve">Matéria em votação: </w:t>
            </w:r>
            <w:r w:rsidRPr="00335732">
              <w:rPr>
                <w:rFonts w:asciiTheme="minorHAnsi" w:eastAsia="Times New Roman" w:hAnsiTheme="minorHAnsi" w:cstheme="minorHAnsi"/>
                <w:bCs/>
                <w:sz w:val="20"/>
                <w:szCs w:val="22"/>
                <w:lang w:eastAsia="pt-BR"/>
              </w:rPr>
              <w:t>DPO-RS 16</w:t>
            </w:r>
            <w:r>
              <w:rPr>
                <w:rFonts w:asciiTheme="minorHAnsi" w:eastAsia="Times New Roman" w:hAnsiTheme="minorHAnsi" w:cstheme="minorHAnsi"/>
                <w:bCs/>
                <w:sz w:val="20"/>
                <w:szCs w:val="22"/>
                <w:lang w:eastAsia="pt-BR"/>
              </w:rPr>
              <w:t>22</w:t>
            </w:r>
            <w:r w:rsidRPr="00335732">
              <w:rPr>
                <w:rFonts w:asciiTheme="minorHAnsi" w:eastAsia="Times New Roman" w:hAnsiTheme="minorHAnsi" w:cstheme="minorHAnsi"/>
                <w:bCs/>
                <w:sz w:val="20"/>
                <w:szCs w:val="22"/>
                <w:lang w:eastAsia="pt-BR"/>
              </w:rPr>
              <w:t>/2023</w:t>
            </w:r>
            <w:r w:rsidRPr="00335732">
              <w:rPr>
                <w:rFonts w:asciiTheme="minorHAnsi" w:eastAsia="Times New Roman" w:hAnsiTheme="minorHAnsi" w:cstheme="minorHAnsi"/>
                <w:b/>
                <w:bCs/>
                <w:sz w:val="20"/>
                <w:szCs w:val="22"/>
                <w:lang w:eastAsia="pt-BR"/>
              </w:rPr>
              <w:t xml:space="preserve"> </w:t>
            </w:r>
            <w:r w:rsidRPr="00335732">
              <w:rPr>
                <w:rFonts w:asciiTheme="minorHAnsi" w:eastAsia="Times New Roman" w:hAnsiTheme="minorHAnsi" w:cstheme="minorHAnsi"/>
                <w:bCs/>
                <w:sz w:val="20"/>
                <w:szCs w:val="22"/>
                <w:lang w:eastAsia="pt-BR"/>
              </w:rPr>
              <w:t>– </w:t>
            </w:r>
            <w:r w:rsidRPr="00625122">
              <w:rPr>
                <w:rFonts w:asciiTheme="minorHAnsi" w:hAnsiTheme="minorHAnsi" w:cstheme="minorHAnsi"/>
                <w:sz w:val="20"/>
                <w:szCs w:val="22"/>
              </w:rPr>
              <w:t>Protocolos SICCAU nº 1729647/2023; 1729645/2023; e 1729638/2023</w:t>
            </w:r>
            <w:r w:rsidRPr="00335732">
              <w:rPr>
                <w:rFonts w:asciiTheme="minorHAnsi" w:hAnsiTheme="minorHAnsi" w:cstheme="minorHAnsi"/>
                <w:sz w:val="20"/>
                <w:szCs w:val="22"/>
              </w:rPr>
              <w:t>.</w:t>
            </w:r>
          </w:p>
          <w:p w14:paraId="59646941" w14:textId="77777777" w:rsidR="00625122" w:rsidRPr="00335732" w:rsidRDefault="00625122" w:rsidP="00385023">
            <w:pPr>
              <w:spacing w:line="276" w:lineRule="auto"/>
              <w:jc w:val="both"/>
              <w:textAlignment w:val="baseline"/>
              <w:rPr>
                <w:rFonts w:asciiTheme="minorHAnsi" w:hAnsiTheme="minorHAnsi" w:cstheme="minorHAnsi"/>
                <w:sz w:val="20"/>
                <w:szCs w:val="22"/>
              </w:rPr>
            </w:pPr>
          </w:p>
          <w:p w14:paraId="7C26B721" w14:textId="77777777" w:rsidR="00625122" w:rsidRPr="00335732"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p>
        </w:tc>
      </w:tr>
      <w:tr w:rsidR="00625122" w:rsidRPr="009116E7" w14:paraId="51F463F6"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264C9CA" w14:textId="77777777" w:rsidR="00625122" w:rsidRPr="00335732" w:rsidRDefault="00625122" w:rsidP="00385023">
            <w:pPr>
              <w:spacing w:line="276" w:lineRule="auto"/>
              <w:jc w:val="both"/>
              <w:textAlignment w:val="baseline"/>
              <w:rPr>
                <w:rFonts w:asciiTheme="minorHAnsi" w:eastAsia="Times New Roman" w:hAnsiTheme="minorHAnsi" w:cstheme="minorHAnsi"/>
                <w:bCs/>
                <w:sz w:val="20"/>
                <w:szCs w:val="22"/>
                <w:lang w:eastAsia="pt-BR"/>
              </w:rPr>
            </w:pPr>
            <w:r w:rsidRPr="00335732">
              <w:rPr>
                <w:rFonts w:asciiTheme="minorHAnsi" w:eastAsia="Times New Roman" w:hAnsiTheme="minorHAnsi" w:cstheme="minorHAnsi"/>
                <w:b/>
                <w:bCs/>
                <w:sz w:val="20"/>
                <w:szCs w:val="22"/>
                <w:lang w:eastAsia="pt-BR"/>
              </w:rPr>
              <w:t xml:space="preserve">Resultado da votação: </w:t>
            </w:r>
            <w:r w:rsidRPr="00335732">
              <w:rPr>
                <w:rFonts w:asciiTheme="minorHAnsi" w:hAnsiTheme="minorHAnsi" w:cstheme="minorHAnsi"/>
                <w:sz w:val="20"/>
                <w:szCs w:val="22"/>
              </w:rPr>
              <w:t>Favoráveis (15) Ausências (05) Total (20)</w:t>
            </w:r>
            <w:r w:rsidRPr="00335732">
              <w:rPr>
                <w:rFonts w:asciiTheme="minorHAnsi" w:eastAsia="Times New Roman" w:hAnsiTheme="minorHAnsi" w:cstheme="minorHAnsi"/>
                <w:bCs/>
                <w:sz w:val="20"/>
                <w:szCs w:val="22"/>
                <w:lang w:eastAsia="pt-BR"/>
              </w:rPr>
              <w:t> </w:t>
            </w:r>
          </w:p>
          <w:p w14:paraId="5F9E2B6A" w14:textId="77777777" w:rsidR="00625122" w:rsidRPr="00335732"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 </w:t>
            </w:r>
          </w:p>
        </w:tc>
      </w:tr>
      <w:tr w:rsidR="00625122" w:rsidRPr="009116E7" w14:paraId="627795B3"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ABC822" w14:textId="77777777" w:rsidR="00625122" w:rsidRPr="00335732" w:rsidRDefault="00625122" w:rsidP="00385023">
            <w:pPr>
              <w:spacing w:line="276" w:lineRule="auto"/>
              <w:jc w:val="both"/>
              <w:textAlignment w:val="baseline"/>
              <w:rPr>
                <w:rFonts w:asciiTheme="minorHAnsi" w:eastAsia="Times New Roman" w:hAnsiTheme="minorHAnsi" w:cstheme="minorHAnsi"/>
                <w:bCs/>
                <w:sz w:val="20"/>
                <w:szCs w:val="22"/>
                <w:lang w:eastAsia="pt-BR"/>
              </w:rPr>
            </w:pPr>
            <w:r w:rsidRPr="00335732">
              <w:rPr>
                <w:rFonts w:asciiTheme="minorHAnsi" w:eastAsia="Times New Roman" w:hAnsiTheme="minorHAnsi" w:cstheme="minorHAnsi"/>
                <w:b/>
                <w:bCs/>
                <w:sz w:val="20"/>
                <w:szCs w:val="22"/>
                <w:lang w:eastAsia="pt-BR"/>
              </w:rPr>
              <w:t>Ocorrências: </w:t>
            </w:r>
            <w:r w:rsidRPr="00335732">
              <w:rPr>
                <w:rFonts w:asciiTheme="minorHAnsi" w:eastAsia="Times New Roman" w:hAnsiTheme="minorHAnsi" w:cstheme="minorHAnsi"/>
                <w:bCs/>
                <w:sz w:val="20"/>
                <w:szCs w:val="22"/>
                <w:lang w:eastAsia="pt-BR"/>
              </w:rPr>
              <w:t>Votos registrados com chamada nominal.</w:t>
            </w:r>
          </w:p>
          <w:p w14:paraId="04298C2F" w14:textId="77777777" w:rsidR="00625122" w:rsidRPr="00335732" w:rsidRDefault="00625122"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 </w:t>
            </w:r>
            <w:r w:rsidRPr="00335732">
              <w:rPr>
                <w:rFonts w:asciiTheme="minorHAnsi" w:eastAsia="Times New Roman" w:hAnsiTheme="minorHAnsi" w:cstheme="minorHAnsi"/>
                <w:b/>
                <w:bCs/>
                <w:sz w:val="20"/>
                <w:szCs w:val="22"/>
                <w:lang w:eastAsia="pt-BR"/>
              </w:rPr>
              <w:tab/>
            </w:r>
          </w:p>
          <w:p w14:paraId="48F393A8" w14:textId="77777777" w:rsidR="00625122" w:rsidRPr="00335732" w:rsidRDefault="00625122"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437470CB" w14:textId="77777777" w:rsidR="00625122" w:rsidRPr="00335732" w:rsidRDefault="00625122"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6517F0A3" w14:textId="77777777" w:rsidR="00625122" w:rsidRPr="00335732" w:rsidRDefault="00625122"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625122" w:rsidRPr="009116E7" w14:paraId="24FBA1CF" w14:textId="77777777" w:rsidTr="00385023">
        <w:trPr>
          <w:trHeight w:val="300"/>
        </w:trPr>
        <w:tc>
          <w:tcPr>
            <w:tcW w:w="4755" w:type="dxa"/>
            <w:tcBorders>
              <w:top w:val="nil"/>
              <w:left w:val="single" w:sz="6" w:space="0" w:color="D0CECE"/>
              <w:bottom w:val="single" w:sz="6" w:space="0" w:color="D0CECE"/>
              <w:right w:val="nil"/>
            </w:tcBorders>
            <w:shd w:val="clear" w:color="auto" w:fill="E7E6E6"/>
            <w:hideMark/>
          </w:tcPr>
          <w:p w14:paraId="20B6D0DE" w14:textId="77777777" w:rsidR="00625122" w:rsidRPr="00322076"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20778A26" w14:textId="77777777" w:rsidR="00625122" w:rsidRPr="00322076" w:rsidRDefault="00625122" w:rsidP="0038502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11E63D32" w14:textId="19DE8006" w:rsidR="007F3797" w:rsidRPr="00625122" w:rsidRDefault="007F3797" w:rsidP="00625122">
      <w:pPr>
        <w:tabs>
          <w:tab w:val="left" w:pos="4395"/>
        </w:tabs>
        <w:autoSpaceDE w:val="0"/>
        <w:autoSpaceDN w:val="0"/>
        <w:adjustRightInd w:val="0"/>
        <w:jc w:val="center"/>
        <w:rPr>
          <w:rFonts w:asciiTheme="minorHAnsi" w:hAnsiTheme="minorHAnsi" w:cstheme="minorHAnsi"/>
          <w:b/>
          <w:bCs/>
          <w:sz w:val="22"/>
          <w:szCs w:val="22"/>
          <w:lang w:eastAsia="pt-BR"/>
        </w:rPr>
      </w:pPr>
    </w:p>
    <w:sectPr w:rsidR="007F3797" w:rsidRPr="00625122"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4A0F" w14:textId="77777777" w:rsidR="000E6899" w:rsidRDefault="000E6899">
      <w:r>
        <w:separator/>
      </w:r>
    </w:p>
  </w:endnote>
  <w:endnote w:type="continuationSeparator" w:id="0">
    <w:p w14:paraId="0442463B" w14:textId="77777777" w:rsidR="000E6899" w:rsidRDefault="000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7F6A" w14:textId="77777777" w:rsidR="00625122" w:rsidRDefault="0062512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Content>
      <w:p w14:paraId="645F0B54" w14:textId="77777777" w:rsidR="00625122" w:rsidRDefault="0062512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2D427F3E" w14:textId="77777777" w:rsidR="00625122" w:rsidRDefault="00625122">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FD0" w14:textId="77777777" w:rsidR="00625122" w:rsidRDefault="0062512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2058E98" w14:textId="77777777" w:rsidR="00625122" w:rsidRDefault="00625122">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Content>
      <w:p w14:paraId="7A3C2140" w14:textId="77777777" w:rsidR="00625122" w:rsidRDefault="0062512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6FD49D41" w14:textId="77777777" w:rsidR="00625122" w:rsidRDefault="00625122">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66095">
          <w:rPr>
            <w:rFonts w:ascii="DaxCondensed" w:hAnsi="DaxCondensed" w:cs="Arial"/>
            <w:noProof/>
            <w:sz w:val="20"/>
            <w:szCs w:val="20"/>
          </w:rPr>
          <w:t>6</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625122"/>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66095">
          <w:rPr>
            <w:rFonts w:ascii="DaxCondensed" w:hAnsi="DaxCondensed" w:cs="Arial"/>
            <w:noProof/>
            <w:sz w:val="20"/>
            <w:szCs w:val="20"/>
          </w:rPr>
          <w:t>5</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625122"/>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24E8" w14:textId="77777777" w:rsidR="000E6899" w:rsidRDefault="000E6899">
      <w:r>
        <w:separator/>
      </w:r>
    </w:p>
  </w:footnote>
  <w:footnote w:type="continuationSeparator" w:id="0">
    <w:p w14:paraId="19E771B2" w14:textId="77777777" w:rsidR="000E6899" w:rsidRDefault="000E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DFED" w14:textId="77777777" w:rsidR="00625122" w:rsidRDefault="00625122">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3938A9FD" wp14:editId="4DDE106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DB25" w14:textId="77777777" w:rsidR="00625122" w:rsidRDefault="00625122">
    <w:pPr>
      <w:pStyle w:val="Cabealho"/>
      <w:jc w:val="right"/>
    </w:pPr>
    <w:r>
      <w:rPr>
        <w:noProof/>
        <w:lang w:eastAsia="pt-BR"/>
      </w:rPr>
      <w:drawing>
        <wp:anchor distT="0" distB="0" distL="0" distR="0" simplePos="0" relativeHeight="251664384" behindDoc="1" locked="0" layoutInCell="1" allowOverlap="1" wp14:anchorId="5B27E974" wp14:editId="2533DD29">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6ABEB70" w14:textId="77777777" w:rsidR="00625122" w:rsidRDefault="00625122">
    <w:pPr>
      <w:pStyle w:val="Cabealho"/>
      <w:jc w:val="right"/>
    </w:pPr>
  </w:p>
  <w:p w14:paraId="6C740F16" w14:textId="77777777" w:rsidR="00625122" w:rsidRDefault="00625122">
    <w:pPr>
      <w:pStyle w:val="Cabealho"/>
      <w:jc w:val="right"/>
    </w:pPr>
  </w:p>
  <w:p w14:paraId="3B73B24F" w14:textId="77777777" w:rsidR="00625122" w:rsidRDefault="00625122">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3E520B"/>
    <w:multiLevelType w:val="hybridMultilevel"/>
    <w:tmpl w:val="5FC8F38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1" w15:restartNumberingAfterBreak="0">
    <w:nsid w:val="486A404E"/>
    <w:multiLevelType w:val="hybridMultilevel"/>
    <w:tmpl w:val="36C21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7"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8"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1920560550">
    <w:abstractNumId w:val="18"/>
  </w:num>
  <w:num w:numId="2" w16cid:durableId="1105270938">
    <w:abstractNumId w:val="40"/>
  </w:num>
  <w:num w:numId="3" w16cid:durableId="905840329">
    <w:abstractNumId w:val="6"/>
    <w:lvlOverride w:ilvl="0">
      <w:lvl w:ilvl="0" w:tplc="E1680CD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245695799">
    <w:abstractNumId w:val="9"/>
  </w:num>
  <w:num w:numId="5" w16cid:durableId="159850077">
    <w:abstractNumId w:val="1"/>
  </w:num>
  <w:num w:numId="6" w16cid:durableId="1464928188">
    <w:abstractNumId w:val="14"/>
  </w:num>
  <w:num w:numId="7" w16cid:durableId="1170872558">
    <w:abstractNumId w:val="41"/>
  </w:num>
  <w:num w:numId="8" w16cid:durableId="298341951">
    <w:abstractNumId w:val="2"/>
  </w:num>
  <w:num w:numId="9" w16cid:durableId="18313679">
    <w:abstractNumId w:val="16"/>
  </w:num>
  <w:num w:numId="10" w16cid:durableId="1020081062">
    <w:abstractNumId w:val="4"/>
  </w:num>
  <w:num w:numId="11" w16cid:durableId="1822379277">
    <w:abstractNumId w:val="10"/>
  </w:num>
  <w:num w:numId="12" w16cid:durableId="823400633">
    <w:abstractNumId w:val="34"/>
  </w:num>
  <w:num w:numId="13" w16cid:durableId="19405920">
    <w:abstractNumId w:val="7"/>
  </w:num>
  <w:num w:numId="14" w16cid:durableId="1846431057">
    <w:abstractNumId w:val="0"/>
  </w:num>
  <w:num w:numId="15" w16cid:durableId="922908012">
    <w:abstractNumId w:val="5"/>
  </w:num>
  <w:num w:numId="16" w16cid:durableId="1174879103">
    <w:abstractNumId w:val="17"/>
  </w:num>
  <w:num w:numId="17" w16cid:durableId="1317104088">
    <w:abstractNumId w:val="19"/>
  </w:num>
  <w:num w:numId="18" w16cid:durableId="2079014826">
    <w:abstractNumId w:val="35"/>
  </w:num>
  <w:num w:numId="19" w16cid:durableId="119152138">
    <w:abstractNumId w:val="36"/>
  </w:num>
  <w:num w:numId="20" w16cid:durableId="1650132558">
    <w:abstractNumId w:val="39"/>
  </w:num>
  <w:num w:numId="21" w16cid:durableId="1260721082">
    <w:abstractNumId w:val="31"/>
  </w:num>
  <w:num w:numId="22" w16cid:durableId="1407611856">
    <w:abstractNumId w:val="8"/>
  </w:num>
  <w:num w:numId="23" w16cid:durableId="229728145">
    <w:abstractNumId w:val="25"/>
  </w:num>
  <w:num w:numId="24" w16cid:durableId="673069053">
    <w:abstractNumId w:val="12"/>
  </w:num>
  <w:num w:numId="25" w16cid:durableId="483356258">
    <w:abstractNumId w:val="29"/>
  </w:num>
  <w:num w:numId="26" w16cid:durableId="190799286">
    <w:abstractNumId w:val="11"/>
  </w:num>
  <w:num w:numId="27" w16cid:durableId="715154725">
    <w:abstractNumId w:val="13"/>
  </w:num>
  <w:num w:numId="28" w16cid:durableId="746806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7740473">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95564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054373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5036325">
    <w:abstractNumId w:val="20"/>
  </w:num>
  <w:num w:numId="33" w16cid:durableId="745878447">
    <w:abstractNumId w:val="26"/>
  </w:num>
  <w:num w:numId="34" w16cid:durableId="799611489">
    <w:abstractNumId w:val="38"/>
  </w:num>
  <w:num w:numId="35" w16cid:durableId="1099759708">
    <w:abstractNumId w:val="24"/>
  </w:num>
  <w:num w:numId="36" w16cid:durableId="793137967">
    <w:abstractNumId w:val="30"/>
  </w:num>
  <w:num w:numId="37" w16cid:durableId="1779448609">
    <w:abstractNumId w:val="28"/>
  </w:num>
  <w:num w:numId="38" w16cid:durableId="867764331">
    <w:abstractNumId w:val="3"/>
  </w:num>
  <w:num w:numId="39" w16cid:durableId="1094788171">
    <w:abstractNumId w:val="37"/>
  </w:num>
  <w:num w:numId="40" w16cid:durableId="1555507448">
    <w:abstractNumId w:val="21"/>
  </w:num>
  <w:num w:numId="41" w16cid:durableId="158264276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619DF"/>
    <w:rsid w:val="000801BC"/>
    <w:rsid w:val="000B621A"/>
    <w:rsid w:val="000E6899"/>
    <w:rsid w:val="00104B22"/>
    <w:rsid w:val="00110449"/>
    <w:rsid w:val="0013101F"/>
    <w:rsid w:val="00162159"/>
    <w:rsid w:val="001A2002"/>
    <w:rsid w:val="001E2D03"/>
    <w:rsid w:val="001E4F47"/>
    <w:rsid w:val="001F51BC"/>
    <w:rsid w:val="0020210B"/>
    <w:rsid w:val="002159D6"/>
    <w:rsid w:val="00220B49"/>
    <w:rsid w:val="00225E96"/>
    <w:rsid w:val="00230B3D"/>
    <w:rsid w:val="002317CB"/>
    <w:rsid w:val="00235B86"/>
    <w:rsid w:val="00245909"/>
    <w:rsid w:val="00246D7B"/>
    <w:rsid w:val="00266095"/>
    <w:rsid w:val="00266441"/>
    <w:rsid w:val="00274BF8"/>
    <w:rsid w:val="002767BE"/>
    <w:rsid w:val="00286789"/>
    <w:rsid w:val="00287CDD"/>
    <w:rsid w:val="00292FD6"/>
    <w:rsid w:val="002A6F2D"/>
    <w:rsid w:val="002B11FA"/>
    <w:rsid w:val="002E5F0F"/>
    <w:rsid w:val="002E67F8"/>
    <w:rsid w:val="00300595"/>
    <w:rsid w:val="00305CBC"/>
    <w:rsid w:val="003262D1"/>
    <w:rsid w:val="00332947"/>
    <w:rsid w:val="003523FC"/>
    <w:rsid w:val="0035668C"/>
    <w:rsid w:val="00366E55"/>
    <w:rsid w:val="00382C4E"/>
    <w:rsid w:val="00385BD1"/>
    <w:rsid w:val="003A6EE1"/>
    <w:rsid w:val="003B530C"/>
    <w:rsid w:val="003C0262"/>
    <w:rsid w:val="003C39E0"/>
    <w:rsid w:val="003D2C37"/>
    <w:rsid w:val="003D3CC3"/>
    <w:rsid w:val="003D595F"/>
    <w:rsid w:val="004129B1"/>
    <w:rsid w:val="004136E1"/>
    <w:rsid w:val="00421D3E"/>
    <w:rsid w:val="004250EB"/>
    <w:rsid w:val="00453BE7"/>
    <w:rsid w:val="004857A1"/>
    <w:rsid w:val="0049129F"/>
    <w:rsid w:val="004921EE"/>
    <w:rsid w:val="004A7853"/>
    <w:rsid w:val="004B0F35"/>
    <w:rsid w:val="004F4077"/>
    <w:rsid w:val="00505540"/>
    <w:rsid w:val="00506B87"/>
    <w:rsid w:val="005074A3"/>
    <w:rsid w:val="00507DD9"/>
    <w:rsid w:val="00535ACB"/>
    <w:rsid w:val="005943D9"/>
    <w:rsid w:val="00594DD0"/>
    <w:rsid w:val="005A7B0E"/>
    <w:rsid w:val="005C18E0"/>
    <w:rsid w:val="005C3926"/>
    <w:rsid w:val="00603655"/>
    <w:rsid w:val="0061151A"/>
    <w:rsid w:val="00622469"/>
    <w:rsid w:val="00625122"/>
    <w:rsid w:val="006264DF"/>
    <w:rsid w:val="00665E9D"/>
    <w:rsid w:val="0066618A"/>
    <w:rsid w:val="006A5AB6"/>
    <w:rsid w:val="006D535E"/>
    <w:rsid w:val="006F5074"/>
    <w:rsid w:val="006F72F5"/>
    <w:rsid w:val="007267F7"/>
    <w:rsid w:val="00731D96"/>
    <w:rsid w:val="00735525"/>
    <w:rsid w:val="00741A3F"/>
    <w:rsid w:val="0074549A"/>
    <w:rsid w:val="00756C3A"/>
    <w:rsid w:val="007632B2"/>
    <w:rsid w:val="00766FE1"/>
    <w:rsid w:val="00787FEA"/>
    <w:rsid w:val="007A1836"/>
    <w:rsid w:val="007E12CB"/>
    <w:rsid w:val="007F3797"/>
    <w:rsid w:val="008037A5"/>
    <w:rsid w:val="00817233"/>
    <w:rsid w:val="00844FAA"/>
    <w:rsid w:val="0086262D"/>
    <w:rsid w:val="00863CC9"/>
    <w:rsid w:val="00871AD5"/>
    <w:rsid w:val="0087384F"/>
    <w:rsid w:val="008A6FF9"/>
    <w:rsid w:val="008B0FC5"/>
    <w:rsid w:val="008C21BC"/>
    <w:rsid w:val="008D4EAD"/>
    <w:rsid w:val="008F1A50"/>
    <w:rsid w:val="008F1E06"/>
    <w:rsid w:val="008F2F50"/>
    <w:rsid w:val="00904C0A"/>
    <w:rsid w:val="00910871"/>
    <w:rsid w:val="009116E7"/>
    <w:rsid w:val="00936FB1"/>
    <w:rsid w:val="009770AB"/>
    <w:rsid w:val="009B3BF0"/>
    <w:rsid w:val="009C555D"/>
    <w:rsid w:val="009F48A5"/>
    <w:rsid w:val="009F7A5C"/>
    <w:rsid w:val="00A25E4E"/>
    <w:rsid w:val="00A32DA7"/>
    <w:rsid w:val="00A4653B"/>
    <w:rsid w:val="00A5451E"/>
    <w:rsid w:val="00A57067"/>
    <w:rsid w:val="00A6212B"/>
    <w:rsid w:val="00A6714A"/>
    <w:rsid w:val="00A71A38"/>
    <w:rsid w:val="00A757E9"/>
    <w:rsid w:val="00A801E8"/>
    <w:rsid w:val="00A90A79"/>
    <w:rsid w:val="00AA3885"/>
    <w:rsid w:val="00AB2898"/>
    <w:rsid w:val="00AB3628"/>
    <w:rsid w:val="00AB6E9E"/>
    <w:rsid w:val="00AC106A"/>
    <w:rsid w:val="00AE4A55"/>
    <w:rsid w:val="00AF1286"/>
    <w:rsid w:val="00B27A36"/>
    <w:rsid w:val="00B32F42"/>
    <w:rsid w:val="00B42F0E"/>
    <w:rsid w:val="00B44B8C"/>
    <w:rsid w:val="00B57DC9"/>
    <w:rsid w:val="00B80B09"/>
    <w:rsid w:val="00B814A4"/>
    <w:rsid w:val="00B820CC"/>
    <w:rsid w:val="00B9545A"/>
    <w:rsid w:val="00BB5D7D"/>
    <w:rsid w:val="00BC12AE"/>
    <w:rsid w:val="00BC3326"/>
    <w:rsid w:val="00BD0FFB"/>
    <w:rsid w:val="00BE2484"/>
    <w:rsid w:val="00BE2B0B"/>
    <w:rsid w:val="00C379FA"/>
    <w:rsid w:val="00C555AB"/>
    <w:rsid w:val="00CC0D6E"/>
    <w:rsid w:val="00CC4BED"/>
    <w:rsid w:val="00CD4B3C"/>
    <w:rsid w:val="00CE0578"/>
    <w:rsid w:val="00CE11BC"/>
    <w:rsid w:val="00D14A4E"/>
    <w:rsid w:val="00D2590D"/>
    <w:rsid w:val="00D97B2E"/>
    <w:rsid w:val="00DA7E25"/>
    <w:rsid w:val="00DB6FAA"/>
    <w:rsid w:val="00DC3A52"/>
    <w:rsid w:val="00DE6BF9"/>
    <w:rsid w:val="00DF3013"/>
    <w:rsid w:val="00E5615B"/>
    <w:rsid w:val="00E65E3D"/>
    <w:rsid w:val="00E66813"/>
    <w:rsid w:val="00EA6684"/>
    <w:rsid w:val="00EC4204"/>
    <w:rsid w:val="00ED0C4B"/>
    <w:rsid w:val="00ED450D"/>
    <w:rsid w:val="00ED7FDA"/>
    <w:rsid w:val="00EE0389"/>
    <w:rsid w:val="00EE061E"/>
    <w:rsid w:val="00F12FD5"/>
    <w:rsid w:val="00F14606"/>
    <w:rsid w:val="00F23B0B"/>
    <w:rsid w:val="00F44056"/>
    <w:rsid w:val="00F52C53"/>
    <w:rsid w:val="00F70A8E"/>
    <w:rsid w:val="00F95ADD"/>
    <w:rsid w:val="00FA7338"/>
    <w:rsid w:val="00FB5D9F"/>
    <w:rsid w:val="00FB7267"/>
    <w:rsid w:val="00FC05FF"/>
    <w:rsid w:val="00FC2C1B"/>
    <w:rsid w:val="00FC556E"/>
    <w:rsid w:val="00FD00A1"/>
    <w:rsid w:val="00FF03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8C"/>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25754318">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8cd65e9b-eeec-4bab-9c47-3f424301a74a"/>
    <ds:schemaRef ds:uri="http://purl.org/dc/terms/"/>
    <ds:schemaRef ds:uri="http://schemas.microsoft.com/office/infopath/2007/PartnerControls"/>
    <ds:schemaRef ds:uri="http://schemas.openxmlformats.org/package/2006/metadata/core-properties"/>
    <ds:schemaRef ds:uri="35eca55d-d593-4a8f-a07e-614ad40d8914"/>
  </ds:schemaRefs>
</ds:datastoreItem>
</file>

<file path=customXml/itemProps2.xml><?xml version="1.0" encoding="utf-8"?>
<ds:datastoreItem xmlns:ds="http://schemas.openxmlformats.org/officeDocument/2006/customXml" ds:itemID="{D2D39D80-7C9D-4FF0-BB74-832AB078E889}">
  <ds:schemaRefs>
    <ds:schemaRef ds:uri="http://schemas.openxmlformats.org/officeDocument/2006/bibliography"/>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2060</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2023-03-13T18:49:00Z</cp:lastPrinted>
  <dcterms:created xsi:type="dcterms:W3CDTF">2023-03-13T18:50:00Z</dcterms:created>
  <dcterms:modified xsi:type="dcterms:W3CDTF">2023-05-03T13:32:00Z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