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408273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CD3C1A">
        <w:rPr>
          <w:rFonts w:asciiTheme="minorHAnsi" w:hAnsiTheme="minorHAnsi" w:cstheme="minorHAnsi"/>
        </w:rPr>
        <w:t>6</w:t>
      </w:r>
      <w:r w:rsidR="000443EB">
        <w:rPr>
          <w:rFonts w:asciiTheme="minorHAnsi" w:hAnsiTheme="minorHAnsi" w:cstheme="minorHAnsi"/>
        </w:rPr>
        <w:t xml:space="preserve">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1F83A82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CD3C1A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18AEE050" w:rsidR="00E07A19" w:rsidRDefault="006046AB" w:rsidP="00420EE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conselheir</w:t>
      </w:r>
      <w:r w:rsidR="00CD3C1A">
        <w:rPr>
          <w:rFonts w:asciiTheme="minorHAnsi" w:hAnsiTheme="minorHAnsi" w:cstheme="minorHAnsi"/>
        </w:rPr>
        <w:t>o</w:t>
      </w:r>
      <w:r w:rsidR="00CD3C1A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CD3C1A" w:rsidRPr="00CD3C1A">
        <w:rPr>
          <w:rFonts w:asciiTheme="minorHAnsi" w:hAnsiTheme="minorHAnsi" w:cstheme="minorHAnsi"/>
          <w:b/>
        </w:rPr>
        <w:t>Lídia Glacir Gomes Rodrigues</w:t>
      </w:r>
      <w:r w:rsidR="00CD3C1A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formatura da </w:t>
      </w:r>
      <w:r w:rsidR="00CD3C1A" w:rsidRPr="00CD3C1A">
        <w:rPr>
          <w:rFonts w:asciiTheme="minorHAnsi" w:eastAsia="Times New Roman" w:hAnsiTheme="minorHAnsi" w:cstheme="minorHAnsi"/>
          <w:lang w:eastAsia="pt-BR"/>
        </w:rPr>
        <w:t>Universidade Regional do Noroeste do Estado do Rio Grande do Sul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 </w:t>
      </w:r>
      <w:r w:rsidR="00CD3C1A" w:rsidRPr="00CD3C1A">
        <w:rPr>
          <w:rFonts w:asciiTheme="minorHAnsi" w:eastAsia="Times New Roman" w:hAnsiTheme="minorHAnsi" w:cstheme="minorHAnsi"/>
          <w:lang w:eastAsia="pt-BR"/>
        </w:rPr>
        <w:t>UNIJUÍ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,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CD3C1A">
        <w:rPr>
          <w:rFonts w:asciiTheme="minorHAnsi" w:eastAsia="Times New Roman" w:hAnsiTheme="minorHAnsi" w:cstheme="minorHAnsi"/>
          <w:lang w:eastAsia="pt-BR"/>
        </w:rPr>
        <w:t>26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agosto de 2023, no </w:t>
      </w:r>
      <w:r w:rsidR="00CD3C1A" w:rsidRPr="00CD3C1A">
        <w:rPr>
          <w:rFonts w:asciiTheme="minorHAnsi" w:eastAsia="Times New Roman" w:hAnsiTheme="minorHAnsi" w:cstheme="minorHAnsi"/>
          <w:lang w:eastAsia="pt-BR"/>
        </w:rPr>
        <w:t>Salão de Atos Argemiro Jacob Brum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>(</w:t>
      </w:r>
      <w:r w:rsidR="00CD3C1A" w:rsidRPr="00CD3C1A">
        <w:rPr>
          <w:rFonts w:asciiTheme="minorHAnsi" w:eastAsia="Times New Roman" w:hAnsiTheme="minorHAnsi" w:cstheme="minorHAnsi"/>
          <w:lang w:eastAsia="pt-BR"/>
        </w:rPr>
        <w:t>Rua do Comércio, 3000, Universitário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 - </w:t>
      </w:r>
      <w:r w:rsidR="00CD3C1A" w:rsidRPr="00CD3C1A">
        <w:rPr>
          <w:rFonts w:asciiTheme="minorHAnsi" w:eastAsia="Times New Roman" w:hAnsiTheme="minorHAnsi" w:cstheme="minorHAnsi"/>
          <w:lang w:eastAsia="pt-BR"/>
        </w:rPr>
        <w:t>Ijuí</w:t>
      </w:r>
      <w:r w:rsidR="00102D58">
        <w:rPr>
          <w:rFonts w:asciiTheme="minorHAnsi" w:eastAsia="Times New Roman" w:hAnsiTheme="minorHAnsi" w:cstheme="minorHAnsi"/>
          <w:lang w:eastAsia="pt-BR"/>
        </w:rPr>
        <w:t>) às 1</w:t>
      </w:r>
      <w:r w:rsidR="00CD3C1A">
        <w:rPr>
          <w:rFonts w:asciiTheme="minorHAnsi" w:eastAsia="Times New Roman" w:hAnsiTheme="minorHAnsi" w:cstheme="minorHAnsi"/>
          <w:lang w:eastAsia="pt-BR"/>
        </w:rPr>
        <w:t>7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h.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07E01EDA" w14:textId="260DE619" w:rsidR="00CD3C1A" w:rsidRPr="00084492" w:rsidRDefault="00CD3C1A" w:rsidP="00CD3C1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</w:t>
      </w:r>
      <w:r w:rsidRPr="00CD3C1A">
        <w:rPr>
          <w:rFonts w:asciiTheme="minorHAnsi" w:hAnsiTheme="minorHAnsi" w:cstheme="minorHAnsi"/>
          <w:i/>
        </w:rPr>
        <w:t xml:space="preserve"> conselheir</w:t>
      </w:r>
      <w:r>
        <w:rPr>
          <w:rFonts w:asciiTheme="minorHAnsi" w:hAnsiTheme="minorHAnsi" w:cstheme="minorHAnsi"/>
          <w:i/>
        </w:rPr>
        <w:t>a</w:t>
      </w:r>
      <w:r w:rsidRPr="00CD3C1A">
        <w:rPr>
          <w:rFonts w:asciiTheme="minorHAnsi" w:hAnsiTheme="minorHAnsi" w:cstheme="minorHAnsi"/>
          <w:i/>
        </w:rPr>
        <w:t xml:space="preserve"> fará deslocamento por conta própria.</w:t>
      </w:r>
      <w:r>
        <w:rPr>
          <w:rFonts w:asciiTheme="minorHAnsi" w:hAnsiTheme="minorHAnsi" w:cstheme="minorHAnsi"/>
          <w:i/>
        </w:rPr>
        <w:t xml:space="preserve"> </w:t>
      </w:r>
      <w:r w:rsidRPr="00CD3C1A">
        <w:rPr>
          <w:rFonts w:asciiTheme="minorHAnsi" w:hAnsiTheme="minorHAnsi" w:cstheme="minorHAnsi"/>
          <w:i/>
        </w:rPr>
        <w:t>Ida dia 26/08/2023 no turno da tarde</w:t>
      </w:r>
      <w:r>
        <w:rPr>
          <w:rFonts w:asciiTheme="minorHAnsi" w:hAnsiTheme="minorHAnsi" w:cstheme="minorHAnsi"/>
          <w:i/>
        </w:rPr>
        <w:t>. V</w:t>
      </w:r>
      <w:r w:rsidRPr="00CD3C1A">
        <w:rPr>
          <w:rFonts w:asciiTheme="minorHAnsi" w:hAnsiTheme="minorHAnsi" w:cstheme="minorHAnsi"/>
          <w:i/>
        </w:rPr>
        <w:t>olta dia 26/08/2023 no turno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D3C1A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84</cp:revision>
  <cp:lastPrinted>2023-06-20T19:56:00Z</cp:lastPrinted>
  <dcterms:created xsi:type="dcterms:W3CDTF">2023-01-03T14:07:00Z</dcterms:created>
  <dcterms:modified xsi:type="dcterms:W3CDTF">2023-08-16T13:01:00Z</dcterms:modified>
</cp:coreProperties>
</file>