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62"/>
        <w:gridCol w:w="7486"/>
      </w:tblGrid>
      <w:tr w:rsidR="00140BBE" w:rsidRPr="00F9642B" w14:paraId="3D9D9190" w14:textId="77777777" w:rsidTr="00A0637B">
        <w:trPr>
          <w:trHeight w:val="460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4604078" w14:textId="77777777" w:rsidR="00140BBE" w:rsidRPr="00167A8C" w:rsidRDefault="00140BBE" w:rsidP="008221F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67A8C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4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B963C8C" w14:textId="781C0D32" w:rsidR="00140BBE" w:rsidRPr="00167A8C" w:rsidRDefault="002A66FD" w:rsidP="008221F9">
            <w:pPr>
              <w:jc w:val="both"/>
              <w:rPr>
                <w:rFonts w:asciiTheme="minorHAnsi" w:hAnsiTheme="minorHAnsi" w:cstheme="minorHAnsi"/>
              </w:rPr>
            </w:pPr>
            <w:r w:rsidRPr="00167A8C">
              <w:rPr>
                <w:rFonts w:asciiTheme="minorHAnsi" w:hAnsiTheme="minorHAnsi" w:cstheme="minorHAnsi"/>
              </w:rPr>
              <w:t>Proposta de</w:t>
            </w:r>
            <w:r w:rsidR="004E6AB2" w:rsidRPr="00167A8C">
              <w:rPr>
                <w:rFonts w:asciiTheme="minorHAnsi" w:hAnsiTheme="minorHAnsi" w:cstheme="minorHAnsi"/>
              </w:rPr>
              <w:t xml:space="preserve"> inclusão de fiscalização sobre cobrança de RRT </w:t>
            </w:r>
            <w:r w:rsidR="006C4781" w:rsidRPr="006C4781">
              <w:rPr>
                <w:rFonts w:asciiTheme="minorHAnsi" w:hAnsiTheme="minorHAnsi" w:cstheme="minorHAnsi"/>
              </w:rPr>
              <w:t>de execução</w:t>
            </w:r>
            <w:r w:rsidR="004E6AB2" w:rsidRPr="00167A8C">
              <w:rPr>
                <w:rFonts w:asciiTheme="minorHAnsi" w:hAnsiTheme="minorHAnsi" w:cstheme="minorHAnsi"/>
              </w:rPr>
              <w:t xml:space="preserve"> para aprovação de projeto</w:t>
            </w:r>
            <w:r w:rsidR="006C4781">
              <w:rPr>
                <w:rFonts w:asciiTheme="minorHAnsi" w:hAnsiTheme="minorHAnsi" w:cstheme="minorHAnsi"/>
              </w:rPr>
              <w:t>s</w:t>
            </w:r>
            <w:r w:rsidR="004E6AB2" w:rsidRPr="00167A8C">
              <w:rPr>
                <w:rFonts w:asciiTheme="minorHAnsi" w:hAnsiTheme="minorHAnsi" w:cstheme="minorHAnsi"/>
              </w:rPr>
              <w:t xml:space="preserve">, pelas prefeituras do Rio Grande do Sul, junto ao projeto piloto de </w:t>
            </w:r>
            <w:r w:rsidRPr="00167A8C">
              <w:rPr>
                <w:rFonts w:asciiTheme="minorHAnsi" w:hAnsiTheme="minorHAnsi" w:cstheme="minorHAnsi"/>
              </w:rPr>
              <w:t>Fiscalização de Planos Diretores</w:t>
            </w:r>
            <w:r w:rsidR="005837C9" w:rsidRPr="00167A8C">
              <w:rPr>
                <w:rFonts w:asciiTheme="minorHAnsi" w:hAnsiTheme="minorHAnsi" w:cstheme="minorHAnsi"/>
              </w:rPr>
              <w:t xml:space="preserve"> do</w:t>
            </w:r>
            <w:r w:rsidR="00351212" w:rsidRPr="00167A8C">
              <w:rPr>
                <w:rFonts w:asciiTheme="minorHAnsi" w:hAnsiTheme="minorHAnsi" w:cstheme="minorHAnsi"/>
              </w:rPr>
              <w:t>s</w:t>
            </w:r>
            <w:r w:rsidR="005837C9" w:rsidRPr="00167A8C">
              <w:rPr>
                <w:rFonts w:asciiTheme="minorHAnsi" w:hAnsiTheme="minorHAnsi" w:cstheme="minorHAnsi"/>
              </w:rPr>
              <w:t xml:space="preserve"> municípios do R</w:t>
            </w:r>
            <w:r w:rsidR="00351212" w:rsidRPr="00167A8C">
              <w:rPr>
                <w:rFonts w:asciiTheme="minorHAnsi" w:hAnsiTheme="minorHAnsi" w:cstheme="minorHAnsi"/>
              </w:rPr>
              <w:t>io Grande do Sul.</w:t>
            </w:r>
          </w:p>
        </w:tc>
      </w:tr>
    </w:tbl>
    <w:p w14:paraId="5AB6CFBB" w14:textId="77777777" w:rsidR="00721C6E" w:rsidRPr="001C4D9C" w:rsidRDefault="00721C6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C4D9C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4790E4C9" w:rsidR="00721C6E" w:rsidRPr="001C4D9C" w:rsidRDefault="009458D4" w:rsidP="001C4D9C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DELIBERAÇÃO </w:t>
            </w:r>
            <w:r w:rsidR="006C4781">
              <w:rPr>
                <w:rFonts w:asciiTheme="minorHAnsi" w:hAnsiTheme="minorHAnsi" w:cstheme="minorHAnsi"/>
                <w:b/>
              </w:rPr>
              <w:t>N</w:t>
            </w:r>
            <w:r w:rsidR="001B7786" w:rsidRPr="001C4D9C">
              <w:rPr>
                <w:rFonts w:asciiTheme="minorHAnsi" w:hAnsiTheme="minorHAnsi" w:cstheme="minorHAnsi"/>
                <w:b/>
              </w:rPr>
              <w:t xml:space="preserve">º </w:t>
            </w:r>
            <w:r w:rsidR="00201E73" w:rsidRPr="00201E73">
              <w:rPr>
                <w:rFonts w:asciiTheme="minorHAnsi" w:hAnsiTheme="minorHAnsi" w:cstheme="minorHAnsi"/>
                <w:b/>
              </w:rPr>
              <w:t>0</w:t>
            </w:r>
            <w:r w:rsidR="006C4781">
              <w:rPr>
                <w:rFonts w:asciiTheme="minorHAnsi" w:hAnsiTheme="minorHAnsi" w:cstheme="minorHAnsi"/>
                <w:b/>
              </w:rPr>
              <w:t>34</w:t>
            </w:r>
            <w:r w:rsidR="00771075" w:rsidRPr="001C4D9C">
              <w:rPr>
                <w:rFonts w:asciiTheme="minorHAnsi" w:hAnsiTheme="minorHAnsi" w:cstheme="minorHAnsi"/>
                <w:b/>
              </w:rPr>
              <w:t>/202</w:t>
            </w:r>
            <w:r w:rsidR="00201E73">
              <w:rPr>
                <w:rFonts w:asciiTheme="minorHAnsi" w:hAnsiTheme="minorHAnsi" w:cstheme="minorHAnsi"/>
                <w:b/>
              </w:rPr>
              <w:t>3</w:t>
            </w:r>
            <w:r w:rsidR="006C4781">
              <w:rPr>
                <w:rFonts w:asciiTheme="minorHAnsi" w:hAnsiTheme="minorHAnsi" w:cstheme="minorHAnsi"/>
                <w:b/>
              </w:rPr>
              <w:t xml:space="preserve"> - CEP</w:t>
            </w:r>
            <w:r w:rsidR="006C4781" w:rsidRPr="001C4D9C">
              <w:rPr>
                <w:rFonts w:asciiTheme="minorHAnsi" w:hAnsiTheme="minorHAnsi" w:cstheme="minorHAnsi"/>
                <w:b/>
              </w:rPr>
              <w:t>-CAU/RS</w:t>
            </w:r>
          </w:p>
        </w:tc>
      </w:tr>
    </w:tbl>
    <w:p w14:paraId="35F53B1D" w14:textId="77777777" w:rsidR="00167A8C" w:rsidRDefault="00167A8C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BA7E693" w14:textId="157DE1E0" w:rsidR="009458D4" w:rsidRDefault="009458D4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9458D4">
        <w:rPr>
          <w:rFonts w:asciiTheme="minorHAnsi" w:hAnsiTheme="minorHAnsi" w:cstheme="minorHAnsi"/>
        </w:rPr>
        <w:t xml:space="preserve">A COMISSÃO DE EXERCÍCIO PROFISSIONAL </w:t>
      </w:r>
      <w:r w:rsidR="006C4781">
        <w:rPr>
          <w:rFonts w:asciiTheme="minorHAnsi" w:hAnsiTheme="minorHAnsi" w:cstheme="minorHAnsi"/>
        </w:rPr>
        <w:t>-</w:t>
      </w:r>
      <w:r w:rsidRPr="009458D4">
        <w:rPr>
          <w:rFonts w:asciiTheme="minorHAnsi" w:hAnsiTheme="minorHAnsi" w:cstheme="minorHAnsi"/>
        </w:rPr>
        <w:t xml:space="preserve"> CEP-CAU/RS, reunida ordinariamente </w:t>
      </w:r>
      <w:r w:rsidR="006C4781">
        <w:rPr>
          <w:rFonts w:asciiTheme="minorHAnsi" w:hAnsiTheme="minorHAnsi" w:cstheme="minorHAnsi"/>
        </w:rPr>
        <w:t>por meio de videoconferência</w:t>
      </w:r>
      <w:r w:rsidR="00201E73">
        <w:rPr>
          <w:rFonts w:asciiTheme="minorHAnsi" w:hAnsiTheme="minorHAnsi" w:cstheme="minorHAnsi"/>
        </w:rPr>
        <w:t xml:space="preserve">, </w:t>
      </w:r>
      <w:r w:rsidRPr="009458D4">
        <w:rPr>
          <w:rFonts w:asciiTheme="minorHAnsi" w:hAnsiTheme="minorHAnsi" w:cstheme="minorHAnsi"/>
        </w:rPr>
        <w:t xml:space="preserve">no dia </w:t>
      </w:r>
      <w:r w:rsidR="006C4781">
        <w:rPr>
          <w:rFonts w:asciiTheme="minorHAnsi" w:hAnsiTheme="minorHAnsi" w:cstheme="minorHAnsi"/>
        </w:rPr>
        <w:t>3</w:t>
      </w:r>
      <w:r w:rsidRPr="009458D4">
        <w:rPr>
          <w:rFonts w:asciiTheme="minorHAnsi" w:hAnsiTheme="minorHAnsi" w:cstheme="minorHAnsi"/>
        </w:rPr>
        <w:t xml:space="preserve"> de </w:t>
      </w:r>
      <w:r w:rsidR="004E6AB2">
        <w:rPr>
          <w:rFonts w:asciiTheme="minorHAnsi" w:hAnsiTheme="minorHAnsi" w:cstheme="minorHAnsi"/>
        </w:rPr>
        <w:t>abril</w:t>
      </w:r>
      <w:r w:rsidR="0042629A">
        <w:rPr>
          <w:rFonts w:asciiTheme="minorHAnsi" w:hAnsiTheme="minorHAnsi" w:cstheme="minorHAnsi"/>
        </w:rPr>
        <w:t xml:space="preserve"> </w:t>
      </w:r>
      <w:r w:rsidRPr="009458D4">
        <w:rPr>
          <w:rFonts w:asciiTheme="minorHAnsi" w:hAnsiTheme="minorHAnsi" w:cstheme="minorHAnsi"/>
        </w:rPr>
        <w:t>de 202</w:t>
      </w:r>
      <w:r w:rsidR="00201E73">
        <w:rPr>
          <w:rFonts w:asciiTheme="minorHAnsi" w:hAnsiTheme="minorHAnsi" w:cstheme="minorHAnsi"/>
        </w:rPr>
        <w:t>3</w:t>
      </w:r>
      <w:r w:rsidRPr="009458D4">
        <w:rPr>
          <w:rFonts w:asciiTheme="minorHAnsi" w:hAnsiTheme="minorHAnsi" w:cstheme="minorHAnsi"/>
        </w:rPr>
        <w:t>, no uso d</w:t>
      </w:r>
      <w:r w:rsidR="00F36A2C">
        <w:rPr>
          <w:rFonts w:asciiTheme="minorHAnsi" w:hAnsiTheme="minorHAnsi" w:cstheme="minorHAnsi"/>
        </w:rPr>
        <w:t>as competências que lhe confere</w:t>
      </w:r>
      <w:r w:rsidRPr="009458D4">
        <w:rPr>
          <w:rFonts w:asciiTheme="minorHAnsi" w:hAnsiTheme="minorHAnsi" w:cstheme="minorHAnsi"/>
        </w:rPr>
        <w:t xml:space="preserve"> o art. 95, inciso VII, alínea </w:t>
      </w:r>
      <w:r w:rsidR="006C4781">
        <w:rPr>
          <w:rFonts w:asciiTheme="minorHAnsi" w:hAnsiTheme="minorHAnsi" w:cstheme="minorHAnsi"/>
        </w:rPr>
        <w:t>a</w:t>
      </w:r>
      <w:r w:rsidRPr="009458D4">
        <w:rPr>
          <w:rFonts w:asciiTheme="minorHAnsi" w:hAnsiTheme="minorHAnsi" w:cstheme="minorHAnsi"/>
        </w:rPr>
        <w:t xml:space="preserve">, do Regimento Interno do CAU/RS, após análise do assunto em epígrafe; </w:t>
      </w:r>
    </w:p>
    <w:p w14:paraId="7E3E66FB" w14:textId="540E73C5" w:rsidR="000B768B" w:rsidRPr="00023975" w:rsidRDefault="000B768B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497C2701" w14:textId="467A4537" w:rsidR="00023975" w:rsidRDefault="004E6AB2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Considerando que</w:t>
      </w:r>
      <w:r w:rsidR="00CF18CA">
        <w:rPr>
          <w:rFonts w:asciiTheme="minorHAnsi" w:hAnsiTheme="minorHAnsi" w:cstheme="minorHAnsi"/>
          <w:bCs/>
        </w:rPr>
        <w:t xml:space="preserve"> é</w:t>
      </w:r>
      <w:r>
        <w:rPr>
          <w:rFonts w:asciiTheme="minorHAnsi" w:hAnsiTheme="minorHAnsi" w:cstheme="minorHAnsi"/>
          <w:bCs/>
        </w:rPr>
        <w:t xml:space="preserve"> cada vez mais comum a prática do</w:t>
      </w:r>
      <w:r w:rsidR="00CF18CA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municípios </w:t>
      </w:r>
      <w:r w:rsidR="006C4781">
        <w:rPr>
          <w:rFonts w:asciiTheme="minorHAnsi" w:hAnsiTheme="minorHAnsi" w:cstheme="minorHAnsi"/>
          <w:bCs/>
        </w:rPr>
        <w:t xml:space="preserve">de </w:t>
      </w:r>
      <w:r>
        <w:rPr>
          <w:rFonts w:asciiTheme="minorHAnsi" w:hAnsiTheme="minorHAnsi" w:cstheme="minorHAnsi"/>
          <w:bCs/>
        </w:rPr>
        <w:t xml:space="preserve">solicitar </w:t>
      </w:r>
      <w:r w:rsidR="00CF18CA">
        <w:rPr>
          <w:rFonts w:asciiTheme="minorHAnsi" w:hAnsiTheme="minorHAnsi" w:cstheme="minorHAnsi"/>
          <w:bCs/>
        </w:rPr>
        <w:t>tanto o</w:t>
      </w:r>
      <w:r>
        <w:rPr>
          <w:rFonts w:asciiTheme="minorHAnsi" w:hAnsiTheme="minorHAnsi" w:cstheme="minorHAnsi"/>
          <w:bCs/>
        </w:rPr>
        <w:t xml:space="preserve"> RRT de projeto </w:t>
      </w:r>
      <w:r w:rsidR="00CF18CA">
        <w:rPr>
          <w:rFonts w:asciiTheme="minorHAnsi" w:hAnsiTheme="minorHAnsi" w:cstheme="minorHAnsi"/>
          <w:bCs/>
        </w:rPr>
        <w:t>quanto o RRT de</w:t>
      </w:r>
      <w:r>
        <w:rPr>
          <w:rFonts w:asciiTheme="minorHAnsi" w:hAnsiTheme="minorHAnsi" w:cstheme="minorHAnsi"/>
          <w:bCs/>
        </w:rPr>
        <w:t xml:space="preserve"> execução no momento da aprovação d</w:t>
      </w:r>
      <w:r w:rsidR="00332906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projetos</w:t>
      </w:r>
      <w:r w:rsidR="008A7E6C">
        <w:rPr>
          <w:rFonts w:asciiTheme="minorHAnsi" w:hAnsiTheme="minorHAnsi" w:cstheme="minorHAnsi"/>
          <w:bCs/>
        </w:rPr>
        <w:t xml:space="preserve"> junto às prefeituras</w:t>
      </w:r>
      <w:r w:rsidR="00CF18CA">
        <w:rPr>
          <w:rFonts w:asciiTheme="minorHAnsi" w:hAnsiTheme="minorHAnsi" w:cstheme="minorHAnsi"/>
          <w:bCs/>
        </w:rPr>
        <w:t>;</w:t>
      </w:r>
    </w:p>
    <w:p w14:paraId="15EA3028" w14:textId="544622E8" w:rsidR="00CF18CA" w:rsidRDefault="00CF18CA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2AC2B177" w14:textId="3DBEB880" w:rsidR="00523CE4" w:rsidRDefault="00CF18CA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Considerando que esta comissão entende ser essa prática muito prejudicial para os profissionais, </w:t>
      </w:r>
      <w:r w:rsidR="00332906">
        <w:rPr>
          <w:rFonts w:asciiTheme="minorHAnsi" w:hAnsiTheme="minorHAnsi" w:cstheme="minorHAnsi"/>
          <w:bCs/>
        </w:rPr>
        <w:t>haja vista</w:t>
      </w:r>
      <w:r w:rsidR="0053012E">
        <w:rPr>
          <w:rFonts w:asciiTheme="minorHAnsi" w:hAnsiTheme="minorHAnsi" w:cstheme="minorHAnsi"/>
          <w:bCs/>
        </w:rPr>
        <w:t xml:space="preserve"> que</w:t>
      </w:r>
      <w:r w:rsidR="00332906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induz o </w:t>
      </w:r>
      <w:r w:rsidR="006C4781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>rquiteto, contratado apenas para elaboração do projeto e aprovação desta etapa na prefeitura, a elaborar um RRT de execução</w:t>
      </w:r>
      <w:r w:rsidR="00523CE4">
        <w:rPr>
          <w:rFonts w:asciiTheme="minorHAnsi" w:hAnsiTheme="minorHAnsi" w:cstheme="minorHAnsi"/>
          <w:bCs/>
        </w:rPr>
        <w:t>;</w:t>
      </w:r>
    </w:p>
    <w:p w14:paraId="5E0A3AA1" w14:textId="77777777" w:rsidR="00523CE4" w:rsidRDefault="00523CE4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21B5F6D9" w14:textId="4EF9D5E1" w:rsidR="00CF18CA" w:rsidRDefault="00523CE4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Considerando que est</w:t>
      </w:r>
      <w:r w:rsidR="006C4781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prática também é prejudicial à sociedade, visto que, normalmente, o </w:t>
      </w:r>
      <w:r w:rsidR="006C4781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>rquiteto sol</w:t>
      </w:r>
      <w:r w:rsidR="00CF18CA">
        <w:rPr>
          <w:rFonts w:asciiTheme="minorHAnsi" w:hAnsiTheme="minorHAnsi" w:cstheme="minorHAnsi"/>
          <w:bCs/>
        </w:rPr>
        <w:t xml:space="preserve">icita a baixa </w:t>
      </w:r>
      <w:r>
        <w:rPr>
          <w:rFonts w:asciiTheme="minorHAnsi" w:hAnsiTheme="minorHAnsi" w:cstheme="minorHAnsi"/>
          <w:bCs/>
        </w:rPr>
        <w:t xml:space="preserve">deste RRT de execução </w:t>
      </w:r>
      <w:r w:rsidR="00CF18CA">
        <w:rPr>
          <w:rFonts w:asciiTheme="minorHAnsi" w:hAnsiTheme="minorHAnsi" w:cstheme="minorHAnsi"/>
          <w:bCs/>
        </w:rPr>
        <w:t>junto ao CAU</w:t>
      </w:r>
      <w:r>
        <w:rPr>
          <w:rFonts w:asciiTheme="minorHAnsi" w:hAnsiTheme="minorHAnsi" w:cstheme="minorHAnsi"/>
          <w:bCs/>
        </w:rPr>
        <w:t xml:space="preserve"> (por não ser o profissional que executará a obra)</w:t>
      </w:r>
      <w:r w:rsidR="00D572F8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e assim</w:t>
      </w:r>
      <w:r w:rsidR="00CF18CA">
        <w:rPr>
          <w:rFonts w:asciiTheme="minorHAnsi" w:hAnsiTheme="minorHAnsi" w:cstheme="minorHAnsi"/>
          <w:bCs/>
        </w:rPr>
        <w:t xml:space="preserve"> o projeto </w:t>
      </w:r>
      <w:proofErr w:type="spellStart"/>
      <w:r w:rsidR="00CF18CA">
        <w:rPr>
          <w:rFonts w:asciiTheme="minorHAnsi" w:hAnsiTheme="minorHAnsi" w:cstheme="minorHAnsi"/>
          <w:bCs/>
        </w:rPr>
        <w:t>é</w:t>
      </w:r>
      <w:proofErr w:type="spellEnd"/>
      <w:r w:rsidR="00CF18CA">
        <w:rPr>
          <w:rFonts w:asciiTheme="minorHAnsi" w:hAnsiTheme="minorHAnsi" w:cstheme="minorHAnsi"/>
          <w:bCs/>
        </w:rPr>
        <w:t xml:space="preserve"> aprovad</w:t>
      </w:r>
      <w:r w:rsidR="00332906">
        <w:rPr>
          <w:rFonts w:asciiTheme="minorHAnsi" w:hAnsiTheme="minorHAnsi" w:cstheme="minorHAnsi"/>
          <w:bCs/>
        </w:rPr>
        <w:t xml:space="preserve">o </w:t>
      </w:r>
      <w:r w:rsidR="00CF18CA">
        <w:rPr>
          <w:rFonts w:asciiTheme="minorHAnsi" w:hAnsiTheme="minorHAnsi" w:cstheme="minorHAnsi"/>
          <w:bCs/>
        </w:rPr>
        <w:t xml:space="preserve">sem um responsável </w:t>
      </w:r>
      <w:r>
        <w:rPr>
          <w:rFonts w:asciiTheme="minorHAnsi" w:hAnsiTheme="minorHAnsi" w:cstheme="minorHAnsi"/>
          <w:bCs/>
        </w:rPr>
        <w:t xml:space="preserve">técnico </w:t>
      </w:r>
      <w:r w:rsidR="00CF18CA">
        <w:rPr>
          <w:rFonts w:asciiTheme="minorHAnsi" w:hAnsiTheme="minorHAnsi" w:cstheme="minorHAnsi"/>
          <w:bCs/>
        </w:rPr>
        <w:t>pela execução, dando uma fal</w:t>
      </w:r>
      <w:r w:rsidR="00332906">
        <w:rPr>
          <w:rFonts w:asciiTheme="minorHAnsi" w:hAnsiTheme="minorHAnsi" w:cstheme="minorHAnsi"/>
          <w:bCs/>
        </w:rPr>
        <w:t>s</w:t>
      </w:r>
      <w:r w:rsidR="00CF18CA">
        <w:rPr>
          <w:rFonts w:asciiTheme="minorHAnsi" w:hAnsiTheme="minorHAnsi" w:cstheme="minorHAnsi"/>
          <w:bCs/>
        </w:rPr>
        <w:t xml:space="preserve">a impressão de segurança à </w:t>
      </w:r>
      <w:r w:rsidR="006C4781">
        <w:rPr>
          <w:rFonts w:asciiTheme="minorHAnsi" w:hAnsiTheme="minorHAnsi" w:cstheme="minorHAnsi"/>
          <w:bCs/>
        </w:rPr>
        <w:t>p</w:t>
      </w:r>
      <w:r w:rsidR="00CF18CA">
        <w:rPr>
          <w:rFonts w:asciiTheme="minorHAnsi" w:hAnsiTheme="minorHAnsi" w:cstheme="minorHAnsi"/>
          <w:bCs/>
        </w:rPr>
        <w:t>refeitura</w:t>
      </w:r>
      <w:r>
        <w:rPr>
          <w:rFonts w:asciiTheme="minorHAnsi" w:hAnsiTheme="minorHAnsi" w:cstheme="minorHAnsi"/>
          <w:bCs/>
        </w:rPr>
        <w:t xml:space="preserve"> e à sociedade</w:t>
      </w:r>
      <w:r w:rsidR="00CF18CA">
        <w:rPr>
          <w:rFonts w:asciiTheme="minorHAnsi" w:hAnsiTheme="minorHAnsi" w:cstheme="minorHAnsi"/>
          <w:bCs/>
        </w:rPr>
        <w:t>;</w:t>
      </w:r>
    </w:p>
    <w:p w14:paraId="182718E8" w14:textId="2EF345CA" w:rsidR="00523CE4" w:rsidRDefault="00523CE4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5053C539" w14:textId="010BE38D" w:rsidR="00332906" w:rsidRPr="00D572F8" w:rsidRDefault="00523CE4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commentRangeStart w:id="0"/>
      <w:r w:rsidRPr="00D572F8">
        <w:rPr>
          <w:rFonts w:asciiTheme="minorHAnsi" w:hAnsiTheme="minorHAnsi" w:cstheme="minorHAnsi"/>
          <w:bCs/>
          <w:color w:val="000000" w:themeColor="text1"/>
        </w:rPr>
        <w:t xml:space="preserve">Considerando que </w:t>
      </w:r>
      <w:r w:rsidR="004F68A5">
        <w:rPr>
          <w:rFonts w:asciiTheme="minorHAnsi" w:hAnsiTheme="minorHAnsi" w:cstheme="minorHAnsi"/>
          <w:bCs/>
          <w:color w:val="000000" w:themeColor="text1"/>
        </w:rPr>
        <w:t>algumas</w:t>
      </w:r>
      <w:r w:rsidRPr="00D572F8">
        <w:rPr>
          <w:rFonts w:asciiTheme="minorHAnsi" w:hAnsiTheme="minorHAnsi" w:cstheme="minorHAnsi"/>
          <w:bCs/>
          <w:color w:val="000000" w:themeColor="text1"/>
        </w:rPr>
        <w:t xml:space="preserve"> prefeituras têm duas etapas</w:t>
      </w:r>
      <w:r w:rsidR="006C4781" w:rsidRPr="00D572F8">
        <w:rPr>
          <w:rFonts w:asciiTheme="minorHAnsi" w:hAnsiTheme="minorHAnsi" w:cstheme="minorHAnsi"/>
          <w:bCs/>
          <w:color w:val="000000" w:themeColor="text1"/>
        </w:rPr>
        <w:t xml:space="preserve">, a </w:t>
      </w:r>
      <w:r w:rsidRPr="00D572F8">
        <w:rPr>
          <w:rFonts w:asciiTheme="minorHAnsi" w:hAnsiTheme="minorHAnsi" w:cstheme="minorHAnsi"/>
          <w:bCs/>
          <w:color w:val="000000" w:themeColor="text1"/>
        </w:rPr>
        <w:t>aprovação d</w:t>
      </w:r>
      <w:r w:rsidR="006C4781" w:rsidRPr="00D572F8">
        <w:rPr>
          <w:rFonts w:asciiTheme="minorHAnsi" w:hAnsiTheme="minorHAnsi" w:cstheme="minorHAnsi"/>
          <w:bCs/>
          <w:color w:val="000000" w:themeColor="text1"/>
        </w:rPr>
        <w:t>o</w:t>
      </w:r>
      <w:r w:rsidRPr="00D572F8">
        <w:rPr>
          <w:rFonts w:asciiTheme="minorHAnsi" w:hAnsiTheme="minorHAnsi" w:cstheme="minorHAnsi"/>
          <w:bCs/>
          <w:color w:val="000000" w:themeColor="text1"/>
        </w:rPr>
        <w:t xml:space="preserve"> projeto e </w:t>
      </w:r>
      <w:r w:rsidR="006C4781" w:rsidRPr="00D572F8">
        <w:rPr>
          <w:rFonts w:asciiTheme="minorHAnsi" w:hAnsiTheme="minorHAnsi" w:cstheme="minorHAnsi"/>
          <w:bCs/>
          <w:color w:val="000000" w:themeColor="text1"/>
        </w:rPr>
        <w:t xml:space="preserve">o </w:t>
      </w:r>
      <w:r w:rsidRPr="00D572F8">
        <w:rPr>
          <w:rFonts w:asciiTheme="minorHAnsi" w:hAnsiTheme="minorHAnsi" w:cstheme="minorHAnsi"/>
          <w:bCs/>
          <w:color w:val="000000" w:themeColor="text1"/>
        </w:rPr>
        <w:t>alvará de construçã</w:t>
      </w:r>
      <w:r w:rsidR="00332906" w:rsidRPr="00D572F8">
        <w:rPr>
          <w:rFonts w:asciiTheme="minorHAnsi" w:hAnsiTheme="minorHAnsi" w:cstheme="minorHAnsi"/>
          <w:bCs/>
          <w:color w:val="000000" w:themeColor="text1"/>
        </w:rPr>
        <w:t xml:space="preserve">o, sendo </w:t>
      </w:r>
      <w:r w:rsidRPr="00D572F8">
        <w:rPr>
          <w:rFonts w:asciiTheme="minorHAnsi" w:hAnsiTheme="minorHAnsi" w:cstheme="minorHAnsi"/>
          <w:bCs/>
          <w:color w:val="000000" w:themeColor="text1"/>
        </w:rPr>
        <w:t>mais adequado</w:t>
      </w:r>
      <w:r w:rsidR="00332906" w:rsidRPr="00D572F8">
        <w:rPr>
          <w:rFonts w:asciiTheme="minorHAnsi" w:hAnsiTheme="minorHAnsi" w:cstheme="minorHAnsi"/>
          <w:bCs/>
          <w:color w:val="000000" w:themeColor="text1"/>
        </w:rPr>
        <w:t>, assim,</w:t>
      </w:r>
      <w:r w:rsidRPr="00D572F8">
        <w:rPr>
          <w:rFonts w:asciiTheme="minorHAnsi" w:hAnsiTheme="minorHAnsi" w:cstheme="minorHAnsi"/>
          <w:bCs/>
          <w:color w:val="000000" w:themeColor="text1"/>
        </w:rPr>
        <w:t xml:space="preserve"> a solicitação de RRT de projeto para a aprovação d</w:t>
      </w:r>
      <w:r w:rsidR="00332906" w:rsidRPr="00D572F8">
        <w:rPr>
          <w:rFonts w:asciiTheme="minorHAnsi" w:hAnsiTheme="minorHAnsi" w:cstheme="minorHAnsi"/>
          <w:bCs/>
          <w:color w:val="000000" w:themeColor="text1"/>
        </w:rPr>
        <w:t>o</w:t>
      </w:r>
      <w:r w:rsidRPr="00D572F8">
        <w:rPr>
          <w:rFonts w:asciiTheme="minorHAnsi" w:hAnsiTheme="minorHAnsi" w:cstheme="minorHAnsi"/>
          <w:bCs/>
          <w:color w:val="000000" w:themeColor="text1"/>
        </w:rPr>
        <w:t xml:space="preserve"> projeto e </w:t>
      </w:r>
      <w:r w:rsidR="00332906" w:rsidRPr="00D572F8">
        <w:rPr>
          <w:rFonts w:asciiTheme="minorHAnsi" w:hAnsiTheme="minorHAnsi" w:cstheme="minorHAnsi"/>
          <w:bCs/>
          <w:color w:val="000000" w:themeColor="text1"/>
        </w:rPr>
        <w:t xml:space="preserve">a </w:t>
      </w:r>
      <w:r w:rsidRPr="00D572F8">
        <w:rPr>
          <w:rFonts w:asciiTheme="minorHAnsi" w:hAnsiTheme="minorHAnsi" w:cstheme="minorHAnsi"/>
          <w:bCs/>
          <w:color w:val="000000" w:themeColor="text1"/>
        </w:rPr>
        <w:t xml:space="preserve">solicitação de RRT de execução para </w:t>
      </w:r>
      <w:r w:rsidR="00332906" w:rsidRPr="00D572F8">
        <w:rPr>
          <w:rFonts w:asciiTheme="minorHAnsi" w:hAnsiTheme="minorHAnsi" w:cstheme="minorHAnsi"/>
          <w:bCs/>
          <w:color w:val="000000" w:themeColor="text1"/>
        </w:rPr>
        <w:t xml:space="preserve">o </w:t>
      </w:r>
      <w:r w:rsidRPr="00D572F8">
        <w:rPr>
          <w:rFonts w:asciiTheme="minorHAnsi" w:hAnsiTheme="minorHAnsi" w:cstheme="minorHAnsi"/>
          <w:bCs/>
          <w:color w:val="000000" w:themeColor="text1"/>
        </w:rPr>
        <w:t>alvará de construção</w:t>
      </w:r>
      <w:r w:rsidR="00332906" w:rsidRPr="00D572F8">
        <w:rPr>
          <w:rFonts w:asciiTheme="minorHAnsi" w:hAnsiTheme="minorHAnsi" w:cstheme="minorHAnsi"/>
          <w:bCs/>
          <w:color w:val="000000" w:themeColor="text1"/>
        </w:rPr>
        <w:t>;</w:t>
      </w:r>
      <w:r w:rsidRPr="00D572F8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2DF204E3" w14:textId="77777777" w:rsidR="004F68A5" w:rsidRPr="00D572F8" w:rsidRDefault="004F68A5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45C91120" w14:textId="1697A73B" w:rsidR="00523CE4" w:rsidRDefault="00332906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D572F8">
        <w:rPr>
          <w:rFonts w:asciiTheme="minorHAnsi" w:hAnsiTheme="minorHAnsi" w:cstheme="minorHAnsi"/>
          <w:bCs/>
          <w:color w:val="000000" w:themeColor="text1"/>
        </w:rPr>
        <w:t>Considerando que, desse modo</w:t>
      </w:r>
      <w:r w:rsidR="00523CE4" w:rsidRPr="00D572F8">
        <w:rPr>
          <w:rFonts w:asciiTheme="minorHAnsi" w:hAnsiTheme="minorHAnsi" w:cstheme="minorHAnsi"/>
          <w:bCs/>
          <w:color w:val="000000" w:themeColor="text1"/>
        </w:rPr>
        <w:t>, tanto a prefeitura quanto a sociedade terão a segurança da existência de um profissional habilitado responsável por todas as etapas da construção;</w:t>
      </w:r>
      <w:commentRangeEnd w:id="0"/>
      <w:r w:rsidR="00D572F8">
        <w:rPr>
          <w:rStyle w:val="Refdecomentrio"/>
        </w:rPr>
        <w:commentReference w:id="0"/>
      </w:r>
    </w:p>
    <w:p w14:paraId="52ED1C07" w14:textId="77777777" w:rsidR="00FC4173" w:rsidRDefault="00FC4173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673069E" w14:textId="11BA7AF6" w:rsidR="005C73C9" w:rsidRDefault="00FC4173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</w:t>
      </w:r>
      <w:r w:rsidR="00CF18CA">
        <w:rPr>
          <w:rFonts w:asciiTheme="minorHAnsi" w:hAnsiTheme="minorHAnsi" w:cstheme="minorHAnsi"/>
        </w:rPr>
        <w:t xml:space="preserve">esta comissão gostaria que essa orientação </w:t>
      </w:r>
      <w:r w:rsidR="00332906">
        <w:rPr>
          <w:rFonts w:asciiTheme="minorHAnsi" w:hAnsiTheme="minorHAnsi" w:cstheme="minorHAnsi"/>
        </w:rPr>
        <w:t xml:space="preserve">e fiscalização </w:t>
      </w:r>
      <w:r w:rsidR="00CF18CA">
        <w:rPr>
          <w:rFonts w:asciiTheme="minorHAnsi" w:hAnsiTheme="minorHAnsi" w:cstheme="minorHAnsi"/>
        </w:rPr>
        <w:t>fosse</w:t>
      </w:r>
      <w:r w:rsidR="00523CE4">
        <w:rPr>
          <w:rFonts w:asciiTheme="minorHAnsi" w:hAnsiTheme="minorHAnsi" w:cstheme="minorHAnsi"/>
        </w:rPr>
        <w:t>m</w:t>
      </w:r>
      <w:r w:rsidR="00CF18CA">
        <w:rPr>
          <w:rFonts w:asciiTheme="minorHAnsi" w:hAnsiTheme="minorHAnsi" w:cstheme="minorHAnsi"/>
        </w:rPr>
        <w:t xml:space="preserve"> realizadas em todo o estado, entende</w:t>
      </w:r>
      <w:r w:rsidR="00332906">
        <w:rPr>
          <w:rFonts w:asciiTheme="minorHAnsi" w:hAnsiTheme="minorHAnsi" w:cstheme="minorHAnsi"/>
        </w:rPr>
        <w:t xml:space="preserve">ndo, contudo, </w:t>
      </w:r>
      <w:r w:rsidR="00CF18CA">
        <w:rPr>
          <w:rFonts w:asciiTheme="minorHAnsi" w:hAnsiTheme="minorHAnsi" w:cstheme="minorHAnsi"/>
        </w:rPr>
        <w:t xml:space="preserve">que </w:t>
      </w:r>
      <w:r>
        <w:rPr>
          <w:rFonts w:asciiTheme="minorHAnsi" w:hAnsiTheme="minorHAnsi" w:cstheme="minorHAnsi"/>
        </w:rPr>
        <w:t>a equipe de fiscalização acaba de perder um Analista Arquiteto e Urbanista, que foi deslocado para a Gerência de Atendimento</w:t>
      </w:r>
      <w:r w:rsidR="00CF18CA">
        <w:rPr>
          <w:rFonts w:asciiTheme="minorHAnsi" w:hAnsiTheme="minorHAnsi" w:cstheme="minorHAnsi"/>
        </w:rPr>
        <w:t>, e por isso está com um</w:t>
      </w:r>
      <w:r w:rsidR="00523CE4">
        <w:rPr>
          <w:rFonts w:asciiTheme="minorHAnsi" w:hAnsiTheme="minorHAnsi" w:cstheme="minorHAnsi"/>
        </w:rPr>
        <w:t>a</w:t>
      </w:r>
      <w:r w:rsidR="00CF18CA">
        <w:rPr>
          <w:rFonts w:asciiTheme="minorHAnsi" w:hAnsiTheme="minorHAnsi" w:cstheme="minorHAnsi"/>
        </w:rPr>
        <w:t xml:space="preserve"> equipe reduzida</w:t>
      </w:r>
      <w:r>
        <w:rPr>
          <w:rFonts w:asciiTheme="minorHAnsi" w:hAnsiTheme="minorHAnsi" w:cstheme="minorHAnsi"/>
        </w:rPr>
        <w:t>;</w:t>
      </w:r>
    </w:p>
    <w:p w14:paraId="09F8F82C" w14:textId="77777777" w:rsidR="00CF18CA" w:rsidRDefault="00CF18CA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F687BFE" w14:textId="2BE38088" w:rsidR="00CF18CA" w:rsidRDefault="00CF18CA" w:rsidP="00CF18CA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o trabalho que será realizado pela equipe de fiscalização, junto </w:t>
      </w:r>
      <w:r w:rsidR="008C3CEF"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</w:rPr>
        <w:t>s prefeituras dos municípios de Porto Alegre, Caxias do Sul, Passo Fundo, Pelotas e Santa Maria</w:t>
      </w:r>
      <w:r w:rsidR="008C3CE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8C3CE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fim de buscar entender </w:t>
      </w:r>
      <w:r w:rsidR="00D572F8">
        <w:rPr>
          <w:rFonts w:asciiTheme="minorHAnsi" w:hAnsiTheme="minorHAnsi" w:cstheme="minorHAnsi"/>
        </w:rPr>
        <w:t>como é o funcionamento de atualização dos Planos Diretores nesses Municípios, quais as etapas e os profissionais envolvidos em cada uma delas</w:t>
      </w:r>
      <w:r>
        <w:rPr>
          <w:rFonts w:asciiTheme="minorHAnsi" w:hAnsiTheme="minorHAnsi" w:cstheme="minorHAnsi"/>
        </w:rPr>
        <w:t>;</w:t>
      </w:r>
    </w:p>
    <w:p w14:paraId="2EFD1BE9" w14:textId="51C6BA58" w:rsidR="00721C6E" w:rsidRPr="001C4D9C" w:rsidRDefault="001B7786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1C4D9C">
        <w:rPr>
          <w:rFonts w:asciiTheme="minorHAnsi" w:hAnsiTheme="minorHAnsi" w:cstheme="minorHAnsi"/>
          <w:b/>
        </w:rPr>
        <w:lastRenderedPageBreak/>
        <w:t>DELIBEROU:</w:t>
      </w:r>
    </w:p>
    <w:p w14:paraId="3F247B5B" w14:textId="77777777" w:rsidR="00721C6E" w:rsidRPr="001C4D9C" w:rsidRDefault="00721C6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749B0384" w14:textId="28846248" w:rsidR="00121082" w:rsidRPr="00FC4173" w:rsidRDefault="00523CE4" w:rsidP="00D572F8">
      <w:pPr>
        <w:pStyle w:val="PargrafodaLista"/>
        <w:numPr>
          <w:ilvl w:val="0"/>
          <w:numId w:val="1"/>
        </w:numPr>
        <w:tabs>
          <w:tab w:val="left" w:pos="1418"/>
        </w:tabs>
        <w:autoSpaceDN/>
        <w:ind w:left="0" w:firstLine="0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Solicitar que a Gerência de Fiscalização inclua nas atividades do “plano Piloto” para fiscalização de Planos Diretores, </w:t>
      </w:r>
      <w:r w:rsidR="00D572F8">
        <w:rPr>
          <w:rFonts w:asciiTheme="minorHAnsi" w:hAnsiTheme="minorHAnsi" w:cstheme="minorHAnsi"/>
        </w:rPr>
        <w:t xml:space="preserve">junto aos </w:t>
      </w:r>
      <w:r>
        <w:rPr>
          <w:rFonts w:asciiTheme="minorHAnsi" w:hAnsiTheme="minorHAnsi" w:cstheme="minorHAnsi"/>
        </w:rPr>
        <w:t>municípios de Porto Alegre, Caxias do Sul, Passo Fundo, Pelotas e Santa Maria, a orientação sobre a necessidade de separação dos pedidos de RRT de projeto e RRT de execução para a aprovação de projetos</w:t>
      </w:r>
      <w:r w:rsidR="00A90059">
        <w:rPr>
          <w:rFonts w:asciiTheme="minorHAnsi" w:hAnsiTheme="minorHAnsi" w:cstheme="minorHAnsi"/>
        </w:rPr>
        <w:t>;</w:t>
      </w:r>
    </w:p>
    <w:p w14:paraId="4E495CCB" w14:textId="77777777" w:rsidR="00187FB2" w:rsidRDefault="00187FB2" w:rsidP="00187FB2">
      <w:pPr>
        <w:tabs>
          <w:tab w:val="left" w:pos="709"/>
        </w:tabs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</w:rPr>
      </w:pPr>
    </w:p>
    <w:p w14:paraId="02942FE3" w14:textId="6A038D16" w:rsidR="008D7782" w:rsidRDefault="00FC4173" w:rsidP="00A90059">
      <w:pPr>
        <w:pStyle w:val="PargrafodaLista"/>
        <w:numPr>
          <w:ilvl w:val="0"/>
          <w:numId w:val="1"/>
        </w:numPr>
        <w:tabs>
          <w:tab w:val="left" w:pos="1418"/>
        </w:tabs>
        <w:autoSpaceDN/>
        <w:ind w:left="0" w:firstLine="0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Encaminhar esta deliberação </w:t>
      </w:r>
      <w:r w:rsidR="00A90059">
        <w:rPr>
          <w:rFonts w:asciiTheme="minorHAnsi" w:hAnsiTheme="minorHAnsi" w:cstheme="minorHAnsi"/>
        </w:rPr>
        <w:t xml:space="preserve">à </w:t>
      </w:r>
      <w:r>
        <w:rPr>
          <w:rFonts w:asciiTheme="minorHAnsi" w:hAnsiTheme="minorHAnsi" w:cstheme="minorHAnsi"/>
        </w:rPr>
        <w:t>Gerência de Fiscalização</w:t>
      </w:r>
      <w:r w:rsidR="00A9005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 fim de que seja</w:t>
      </w:r>
      <w:r w:rsidR="00A90059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atendida</w:t>
      </w:r>
      <w:r w:rsidR="00A9005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as demandas, </w:t>
      </w:r>
      <w:r w:rsidR="00A90059">
        <w:rPr>
          <w:rFonts w:asciiTheme="minorHAnsi" w:hAnsiTheme="minorHAnsi" w:cstheme="minorHAnsi"/>
        </w:rPr>
        <w:t>solicitando que essa Gerência paute esse assunto novamente em reunião da CEP-CAU/RS, assim que obtiver retorno de parte dos municípios do “plano piloto”; e</w:t>
      </w:r>
    </w:p>
    <w:p w14:paraId="696169E3" w14:textId="77777777" w:rsidR="00A90059" w:rsidRPr="00A90059" w:rsidRDefault="00A90059" w:rsidP="00A90059">
      <w:pPr>
        <w:pStyle w:val="PargrafodaLista"/>
        <w:rPr>
          <w:rFonts w:asciiTheme="minorHAnsi" w:hAnsiTheme="minorHAnsi" w:cstheme="minorHAnsi"/>
        </w:rPr>
      </w:pPr>
    </w:p>
    <w:p w14:paraId="4CFAA9C8" w14:textId="77777777" w:rsidR="00A90059" w:rsidRPr="00CA32C1" w:rsidRDefault="00A90059" w:rsidP="00A90059">
      <w:pPr>
        <w:pStyle w:val="PargrafodaLista"/>
        <w:numPr>
          <w:ilvl w:val="0"/>
          <w:numId w:val="1"/>
        </w:numPr>
        <w:tabs>
          <w:tab w:val="left" w:pos="1418"/>
        </w:tabs>
        <w:autoSpaceDN/>
        <w:ind w:left="0" w:firstLine="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CA32C1">
        <w:rPr>
          <w:rFonts w:asciiTheme="minorHAnsi" w:hAnsiTheme="minorHAnsi" w:cstheme="minorHAnsi"/>
          <w:color w:val="000000" w:themeColor="text1"/>
        </w:rPr>
        <w:t>Por encaminhar essa deliberação à Presidência do CAU/RS, em cumprimento ao art. 116 do Regimento Interno.</w:t>
      </w:r>
    </w:p>
    <w:p w14:paraId="2E455524" w14:textId="77777777" w:rsidR="00A90059" w:rsidRDefault="00A90059" w:rsidP="005458DB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Cs w:val="22"/>
        </w:rPr>
      </w:pPr>
    </w:p>
    <w:p w14:paraId="4675D0D1" w14:textId="76DA225A" w:rsidR="00721C6E" w:rsidRPr="00A90059" w:rsidRDefault="001B7786" w:rsidP="005458DB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color w:val="000000" w:themeColor="text1"/>
          <w:szCs w:val="22"/>
        </w:rPr>
      </w:pPr>
      <w:r w:rsidRPr="00A90059">
        <w:rPr>
          <w:rFonts w:asciiTheme="minorHAnsi" w:hAnsiTheme="minorHAnsi" w:cstheme="minorHAnsi"/>
          <w:color w:val="000000" w:themeColor="text1"/>
          <w:szCs w:val="22"/>
        </w:rPr>
        <w:t xml:space="preserve">Porto Alegre </w:t>
      </w:r>
      <w:r w:rsidR="00A90059" w:rsidRPr="00A90059">
        <w:rPr>
          <w:rFonts w:asciiTheme="minorHAnsi" w:hAnsiTheme="minorHAnsi" w:cstheme="minorHAnsi"/>
          <w:color w:val="000000" w:themeColor="text1"/>
          <w:szCs w:val="22"/>
        </w:rPr>
        <w:t>-</w:t>
      </w:r>
      <w:r w:rsidRPr="00A90059">
        <w:rPr>
          <w:rFonts w:asciiTheme="minorHAnsi" w:hAnsiTheme="minorHAnsi" w:cstheme="minorHAnsi"/>
          <w:color w:val="000000" w:themeColor="text1"/>
          <w:szCs w:val="22"/>
        </w:rPr>
        <w:t xml:space="preserve"> RS, </w:t>
      </w:r>
      <w:r w:rsidR="00A90059" w:rsidRPr="00A90059">
        <w:rPr>
          <w:rFonts w:asciiTheme="minorHAnsi" w:hAnsiTheme="minorHAnsi" w:cstheme="minorHAnsi"/>
          <w:color w:val="000000" w:themeColor="text1"/>
        </w:rPr>
        <w:t>3</w:t>
      </w:r>
      <w:r w:rsidR="00DC412A" w:rsidRPr="00A90059">
        <w:rPr>
          <w:rFonts w:asciiTheme="minorHAnsi" w:hAnsiTheme="minorHAnsi" w:cstheme="minorHAnsi"/>
          <w:color w:val="000000" w:themeColor="text1"/>
        </w:rPr>
        <w:t xml:space="preserve"> </w:t>
      </w:r>
      <w:r w:rsidR="00B13FC9" w:rsidRPr="00A90059">
        <w:rPr>
          <w:rFonts w:asciiTheme="minorHAnsi" w:hAnsiTheme="minorHAnsi" w:cstheme="minorHAnsi"/>
          <w:color w:val="000000" w:themeColor="text1"/>
        </w:rPr>
        <w:t xml:space="preserve">de </w:t>
      </w:r>
      <w:r w:rsidR="00523CE4" w:rsidRPr="00A90059">
        <w:rPr>
          <w:rFonts w:asciiTheme="minorHAnsi" w:hAnsiTheme="minorHAnsi" w:cstheme="minorHAnsi"/>
          <w:color w:val="000000" w:themeColor="text1"/>
        </w:rPr>
        <w:t>abril</w:t>
      </w:r>
      <w:r w:rsidR="00187FB2" w:rsidRPr="00A90059">
        <w:rPr>
          <w:rFonts w:asciiTheme="minorHAnsi" w:hAnsiTheme="minorHAnsi" w:cstheme="minorHAnsi"/>
          <w:color w:val="000000" w:themeColor="text1"/>
        </w:rPr>
        <w:t xml:space="preserve"> </w:t>
      </w:r>
      <w:r w:rsidR="00264170" w:rsidRPr="00A90059">
        <w:rPr>
          <w:rFonts w:asciiTheme="minorHAnsi" w:hAnsiTheme="minorHAnsi" w:cstheme="minorHAnsi"/>
          <w:color w:val="000000" w:themeColor="text1"/>
        </w:rPr>
        <w:t>de 202</w:t>
      </w:r>
      <w:r w:rsidR="005C73C9" w:rsidRPr="00A90059">
        <w:rPr>
          <w:rFonts w:asciiTheme="minorHAnsi" w:hAnsiTheme="minorHAnsi" w:cstheme="minorHAnsi"/>
          <w:color w:val="000000" w:themeColor="text1"/>
        </w:rPr>
        <w:t>3</w:t>
      </w:r>
      <w:r w:rsidR="005C29DB" w:rsidRPr="00A90059">
        <w:rPr>
          <w:rFonts w:asciiTheme="minorHAnsi" w:hAnsiTheme="minorHAnsi" w:cstheme="minorHAnsi"/>
          <w:color w:val="000000" w:themeColor="text1"/>
        </w:rPr>
        <w:t>.</w:t>
      </w:r>
    </w:p>
    <w:p w14:paraId="1CD88CC8" w14:textId="77777777" w:rsidR="00C10D50" w:rsidRPr="00A90059" w:rsidRDefault="00C10D50" w:rsidP="00DC412A">
      <w:pPr>
        <w:tabs>
          <w:tab w:val="left" w:pos="1418"/>
        </w:tabs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3A3D35DF" w14:textId="528B3243" w:rsidR="00FA6570" w:rsidRPr="00A90059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A90059">
        <w:rPr>
          <w:rFonts w:asciiTheme="minorHAnsi" w:hAnsiTheme="minorHAnsi" w:cstheme="minorHAnsi"/>
          <w:color w:val="000000" w:themeColor="text1"/>
        </w:rPr>
        <w:t xml:space="preserve">Acompanhado dos votos dos conselheiros </w:t>
      </w:r>
      <w:r w:rsidR="00A90059">
        <w:rPr>
          <w:rFonts w:asciiTheme="minorHAnsi" w:hAnsiTheme="minorHAnsi" w:cstheme="minorHAnsi"/>
          <w:color w:val="000000" w:themeColor="text1"/>
        </w:rPr>
        <w:t xml:space="preserve">Orildes </w:t>
      </w:r>
      <w:proofErr w:type="spellStart"/>
      <w:r w:rsidR="00A90059">
        <w:rPr>
          <w:rFonts w:asciiTheme="minorHAnsi" w:hAnsiTheme="minorHAnsi" w:cstheme="minorHAnsi"/>
          <w:color w:val="000000" w:themeColor="text1"/>
        </w:rPr>
        <w:t>Tres</w:t>
      </w:r>
      <w:proofErr w:type="spellEnd"/>
      <w:r w:rsidR="00A90059">
        <w:rPr>
          <w:rFonts w:asciiTheme="minorHAnsi" w:hAnsiTheme="minorHAnsi" w:cstheme="minorHAnsi"/>
          <w:color w:val="000000" w:themeColor="text1"/>
        </w:rPr>
        <w:t xml:space="preserve">, Fábio André Zatti </w:t>
      </w:r>
      <w:r w:rsidRPr="00A90059">
        <w:rPr>
          <w:rFonts w:asciiTheme="minorHAnsi" w:hAnsiTheme="minorHAnsi" w:cstheme="minorHAnsi"/>
          <w:color w:val="000000" w:themeColor="text1"/>
        </w:rPr>
        <w:t>e Patrícia Lopes Silva, atesto a veracidade das informações aqui apresentadas.</w:t>
      </w:r>
    </w:p>
    <w:p w14:paraId="5948737E" w14:textId="77777777" w:rsidR="00FA6570" w:rsidRPr="00A90059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B838D8D" w14:textId="41140E1B" w:rsidR="00FA6570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96DEC83" w14:textId="77777777" w:rsidR="00A90059" w:rsidRPr="00A90059" w:rsidRDefault="00A90059" w:rsidP="00FA6570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0DA3FD4" w14:textId="77777777" w:rsidR="00FA6570" w:rsidRPr="00A90059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2B62E45" w14:textId="5B639816" w:rsidR="00FA6570" w:rsidRPr="00A90059" w:rsidRDefault="00A90059" w:rsidP="00FA6570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A90059">
        <w:rPr>
          <w:rFonts w:asciiTheme="minorHAnsi" w:hAnsiTheme="minorHAnsi" w:cstheme="minorHAnsi"/>
          <w:b/>
          <w:bCs/>
          <w:color w:val="000000" w:themeColor="text1"/>
        </w:rPr>
        <w:t xml:space="preserve">Carlos Eduardo Mesquita </w:t>
      </w:r>
      <w:proofErr w:type="spellStart"/>
      <w:r w:rsidRPr="00A90059">
        <w:rPr>
          <w:rFonts w:asciiTheme="minorHAnsi" w:hAnsiTheme="minorHAnsi" w:cstheme="minorHAnsi"/>
          <w:b/>
          <w:bCs/>
          <w:color w:val="000000" w:themeColor="text1"/>
        </w:rPr>
        <w:t>Pedone</w:t>
      </w:r>
      <w:proofErr w:type="spellEnd"/>
    </w:p>
    <w:p w14:paraId="5219EFBF" w14:textId="16CE5B70" w:rsidR="00FA6570" w:rsidRPr="00A90059" w:rsidRDefault="008249FC" w:rsidP="00FA6570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82A2F3A5B89A4E5FA6AA96D9F3A79F5D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FA6570" w:rsidRPr="00A90059">
            <w:rPr>
              <w:rFonts w:asciiTheme="minorHAnsi" w:hAnsiTheme="minorHAnsi" w:cstheme="minorHAnsi"/>
              <w:color w:val="000000" w:themeColor="text1"/>
            </w:rPr>
            <w:t>Coordenador da Comissão de Exercício Profissional</w:t>
          </w:r>
        </w:sdtContent>
      </w:sdt>
    </w:p>
    <w:p w14:paraId="4805F2C8" w14:textId="0E09156F" w:rsidR="00A912DA" w:rsidRPr="001C4D9C" w:rsidRDefault="00A912DA" w:rsidP="005458DB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</w:p>
    <w:p w14:paraId="6E35E91B" w14:textId="17ED7E9F" w:rsidR="00A912DA" w:rsidRPr="001C4D9C" w:rsidRDefault="00A912DA" w:rsidP="00C327FE">
      <w:pPr>
        <w:suppressAutoHyphens w:val="0"/>
        <w:spacing w:after="200" w:line="276" w:lineRule="auto"/>
        <w:rPr>
          <w:rFonts w:asciiTheme="minorHAnsi" w:hAnsiTheme="minorHAnsi" w:cstheme="minorHAnsi"/>
          <w:szCs w:val="22"/>
        </w:rPr>
      </w:pPr>
    </w:p>
    <w:sectPr w:rsidR="00A912DA" w:rsidRPr="001C4D9C">
      <w:headerReference w:type="default" r:id="rId12"/>
      <w:footerReference w:type="default" r:id="rId13"/>
      <w:pgSz w:w="11900" w:h="16840"/>
      <w:pgMar w:top="1985" w:right="851" w:bottom="851" w:left="1701" w:header="1327" w:footer="584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duardo Sprenger da Silva" w:date="2023-04-06T13:41:00Z" w:initials="ESdS">
    <w:p w14:paraId="037FA224" w14:textId="76E0A077" w:rsidR="00D572F8" w:rsidRPr="00D572F8" w:rsidRDefault="00D572F8">
      <w:pPr>
        <w:pStyle w:val="Textodecomentrio"/>
        <w:rPr>
          <w:rFonts w:asciiTheme="minorHAnsi" w:hAnsiTheme="minorHAnsi" w:cstheme="minorHAnsi"/>
        </w:rPr>
      </w:pPr>
      <w:r w:rsidRPr="00D572F8">
        <w:rPr>
          <w:rStyle w:val="Refdecomentrio"/>
          <w:rFonts w:asciiTheme="minorHAnsi" w:hAnsiTheme="minorHAnsi" w:cstheme="minorHAnsi"/>
        </w:rPr>
        <w:annotationRef/>
      </w:r>
      <w:r w:rsidRPr="00D572F8">
        <w:rPr>
          <w:rFonts w:asciiTheme="minorHAnsi" w:hAnsiTheme="minorHAnsi" w:cstheme="minorHAnsi"/>
        </w:rPr>
        <w:t>Verificar com atenção.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7FA22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94A84" w16cex:dateUtc="2023-04-06T1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7FA224" w16cid:durableId="27D94A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6B69" w14:textId="77777777" w:rsidR="00263EDD" w:rsidRDefault="00263EDD">
      <w:r>
        <w:separator/>
      </w:r>
    </w:p>
  </w:endnote>
  <w:endnote w:type="continuationSeparator" w:id="0">
    <w:p w14:paraId="5C448EA1" w14:textId="77777777" w:rsidR="00263EDD" w:rsidRDefault="0026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0809A4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9AAE" w14:textId="77777777" w:rsidR="00263EDD" w:rsidRDefault="00263EDD">
      <w:r>
        <w:rPr>
          <w:color w:val="000000"/>
        </w:rPr>
        <w:separator/>
      </w:r>
    </w:p>
  </w:footnote>
  <w:footnote w:type="continuationSeparator" w:id="0">
    <w:p w14:paraId="4AB9E998" w14:textId="77777777" w:rsidR="00263EDD" w:rsidRDefault="0026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E27BB"/>
    <w:multiLevelType w:val="hybridMultilevel"/>
    <w:tmpl w:val="BB8EB880"/>
    <w:lvl w:ilvl="0" w:tplc="10422F9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915A8"/>
    <w:multiLevelType w:val="hybridMultilevel"/>
    <w:tmpl w:val="2A987D24"/>
    <w:lvl w:ilvl="0" w:tplc="0416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1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6" w:hanging="1800"/>
      </w:pPr>
      <w:rPr>
        <w:rFonts w:hint="default"/>
      </w:rPr>
    </w:lvl>
  </w:abstractNum>
  <w:abstractNum w:abstractNumId="6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>
      <w:start w:val="1"/>
      <w:numFmt w:val="lowerRoman"/>
      <w:lvlText w:val="%3."/>
      <w:lvlJc w:val="right"/>
      <w:pPr>
        <w:ind w:left="3229" w:hanging="180"/>
      </w:pPr>
    </w:lvl>
    <w:lvl w:ilvl="3" w:tplc="0416000F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 w16cid:durableId="131681592">
    <w:abstractNumId w:val="3"/>
  </w:num>
  <w:num w:numId="2" w16cid:durableId="2146048821">
    <w:abstractNumId w:val="4"/>
  </w:num>
  <w:num w:numId="3" w16cid:durableId="401953698">
    <w:abstractNumId w:val="0"/>
  </w:num>
  <w:num w:numId="4" w16cid:durableId="554660073">
    <w:abstractNumId w:val="6"/>
  </w:num>
  <w:num w:numId="5" w16cid:durableId="1991009748">
    <w:abstractNumId w:val="2"/>
  </w:num>
  <w:num w:numId="6" w16cid:durableId="338579012">
    <w:abstractNumId w:val="5"/>
  </w:num>
  <w:num w:numId="7" w16cid:durableId="83834970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duardo Sprenger da Silva">
    <w15:presenceInfo w15:providerId="AD" w15:userId="S::eduardo.silva@caurs.gov.br::78072116-0314-4889-b7bb-02cd87518e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6E"/>
    <w:rsid w:val="000220FB"/>
    <w:rsid w:val="00023975"/>
    <w:rsid w:val="00026FF3"/>
    <w:rsid w:val="00035760"/>
    <w:rsid w:val="00043579"/>
    <w:rsid w:val="00046D3C"/>
    <w:rsid w:val="00057C9B"/>
    <w:rsid w:val="000809A4"/>
    <w:rsid w:val="000B472C"/>
    <w:rsid w:val="000B768B"/>
    <w:rsid w:val="0011265A"/>
    <w:rsid w:val="00121082"/>
    <w:rsid w:val="001234E2"/>
    <w:rsid w:val="00140BBE"/>
    <w:rsid w:val="00167A8C"/>
    <w:rsid w:val="00172E09"/>
    <w:rsid w:val="00181D98"/>
    <w:rsid w:val="00187FB2"/>
    <w:rsid w:val="001B7786"/>
    <w:rsid w:val="001B7C7A"/>
    <w:rsid w:val="001C4D9C"/>
    <w:rsid w:val="00200807"/>
    <w:rsid w:val="00201E73"/>
    <w:rsid w:val="00207A71"/>
    <w:rsid w:val="00252ACA"/>
    <w:rsid w:val="00263EDD"/>
    <w:rsid w:val="00264170"/>
    <w:rsid w:val="00270CC6"/>
    <w:rsid w:val="002A62E7"/>
    <w:rsid w:val="002A66FD"/>
    <w:rsid w:val="002C6B32"/>
    <w:rsid w:val="00303C01"/>
    <w:rsid w:val="0031398A"/>
    <w:rsid w:val="00332906"/>
    <w:rsid w:val="00351212"/>
    <w:rsid w:val="003557DE"/>
    <w:rsid w:val="003B7125"/>
    <w:rsid w:val="003C20C4"/>
    <w:rsid w:val="003C262F"/>
    <w:rsid w:val="0042629A"/>
    <w:rsid w:val="0045745B"/>
    <w:rsid w:val="004A4458"/>
    <w:rsid w:val="004A5422"/>
    <w:rsid w:val="004B5B93"/>
    <w:rsid w:val="004E4E79"/>
    <w:rsid w:val="004E6AB2"/>
    <w:rsid w:val="004F68A5"/>
    <w:rsid w:val="004F7FAD"/>
    <w:rsid w:val="00510865"/>
    <w:rsid w:val="00523CE4"/>
    <w:rsid w:val="0053012E"/>
    <w:rsid w:val="005458DB"/>
    <w:rsid w:val="00557975"/>
    <w:rsid w:val="0056434B"/>
    <w:rsid w:val="005837C9"/>
    <w:rsid w:val="00586208"/>
    <w:rsid w:val="005A014E"/>
    <w:rsid w:val="005A3B9C"/>
    <w:rsid w:val="005A627E"/>
    <w:rsid w:val="005C29DB"/>
    <w:rsid w:val="005C73C9"/>
    <w:rsid w:val="006333E7"/>
    <w:rsid w:val="00672B40"/>
    <w:rsid w:val="00684E28"/>
    <w:rsid w:val="006C4781"/>
    <w:rsid w:val="006D711E"/>
    <w:rsid w:val="006E1F18"/>
    <w:rsid w:val="00716E9F"/>
    <w:rsid w:val="00721C6E"/>
    <w:rsid w:val="00745593"/>
    <w:rsid w:val="00771075"/>
    <w:rsid w:val="00791900"/>
    <w:rsid w:val="007D7873"/>
    <w:rsid w:val="007F4E54"/>
    <w:rsid w:val="00814572"/>
    <w:rsid w:val="008249FC"/>
    <w:rsid w:val="008270C0"/>
    <w:rsid w:val="00850700"/>
    <w:rsid w:val="00850FA8"/>
    <w:rsid w:val="00890C9B"/>
    <w:rsid w:val="00897C69"/>
    <w:rsid w:val="008A2FF7"/>
    <w:rsid w:val="008A7E6C"/>
    <w:rsid w:val="008B2BB7"/>
    <w:rsid w:val="008C3CEF"/>
    <w:rsid w:val="008D7782"/>
    <w:rsid w:val="008E4318"/>
    <w:rsid w:val="008F1584"/>
    <w:rsid w:val="00917826"/>
    <w:rsid w:val="0094251E"/>
    <w:rsid w:val="00945081"/>
    <w:rsid w:val="009458D4"/>
    <w:rsid w:val="00953382"/>
    <w:rsid w:val="00963D9F"/>
    <w:rsid w:val="0097282F"/>
    <w:rsid w:val="00991F56"/>
    <w:rsid w:val="00995DC9"/>
    <w:rsid w:val="009F4B26"/>
    <w:rsid w:val="00A0406F"/>
    <w:rsid w:val="00A0637B"/>
    <w:rsid w:val="00A219B0"/>
    <w:rsid w:val="00A404D8"/>
    <w:rsid w:val="00A544CA"/>
    <w:rsid w:val="00A90059"/>
    <w:rsid w:val="00A912DA"/>
    <w:rsid w:val="00AB19C5"/>
    <w:rsid w:val="00AB43E2"/>
    <w:rsid w:val="00B13FC9"/>
    <w:rsid w:val="00B30466"/>
    <w:rsid w:val="00B54A65"/>
    <w:rsid w:val="00B73C4C"/>
    <w:rsid w:val="00B85142"/>
    <w:rsid w:val="00BD0240"/>
    <w:rsid w:val="00BE167A"/>
    <w:rsid w:val="00BE2E0A"/>
    <w:rsid w:val="00C10D50"/>
    <w:rsid w:val="00C327FE"/>
    <w:rsid w:val="00CA3C06"/>
    <w:rsid w:val="00CF18CA"/>
    <w:rsid w:val="00D04526"/>
    <w:rsid w:val="00D154EF"/>
    <w:rsid w:val="00D271FA"/>
    <w:rsid w:val="00D40A1F"/>
    <w:rsid w:val="00D572F8"/>
    <w:rsid w:val="00D65C4D"/>
    <w:rsid w:val="00D67ADD"/>
    <w:rsid w:val="00D964EA"/>
    <w:rsid w:val="00DC412A"/>
    <w:rsid w:val="00DC6AB2"/>
    <w:rsid w:val="00DF59EA"/>
    <w:rsid w:val="00E302DE"/>
    <w:rsid w:val="00E8326B"/>
    <w:rsid w:val="00E955A4"/>
    <w:rsid w:val="00EA3AD9"/>
    <w:rsid w:val="00EE06A8"/>
    <w:rsid w:val="00EE1795"/>
    <w:rsid w:val="00EF460C"/>
    <w:rsid w:val="00EF4C3D"/>
    <w:rsid w:val="00EF7771"/>
    <w:rsid w:val="00F17E38"/>
    <w:rsid w:val="00F33C96"/>
    <w:rsid w:val="00F35BF6"/>
    <w:rsid w:val="00F36A2C"/>
    <w:rsid w:val="00F40F07"/>
    <w:rsid w:val="00F51FAE"/>
    <w:rsid w:val="00F527D7"/>
    <w:rsid w:val="00F75BCC"/>
    <w:rsid w:val="00F761DD"/>
    <w:rsid w:val="00F931F2"/>
    <w:rsid w:val="00FA6570"/>
    <w:rsid w:val="00FA74DE"/>
    <w:rsid w:val="00FC4173"/>
    <w:rsid w:val="00FD4E19"/>
    <w:rsid w:val="00FE340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536A7AF6-409B-4D32-9885-1546FC4D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572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72F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72F8"/>
    <w:rPr>
      <w:rFonts w:ascii="Cambria" w:eastAsia="Cambria" w:hAnsi="Cambr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72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72F8"/>
    <w:rPr>
      <w:rFonts w:ascii="Cambria" w:eastAsia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A2F3A5B89A4E5FA6AA96D9F3A79F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3DEAA-ED36-436B-AC71-C52680E79954}"/>
      </w:docPartPr>
      <w:docPartBody>
        <w:p w:rsidR="00DA6219" w:rsidRDefault="0075449F" w:rsidP="0075449F">
          <w:pPr>
            <w:pStyle w:val="82A2F3A5B89A4E5FA6AA96D9F3A79F5D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49F"/>
    <w:rsid w:val="00080090"/>
    <w:rsid w:val="00207755"/>
    <w:rsid w:val="0075449F"/>
    <w:rsid w:val="00DA6219"/>
    <w:rsid w:val="00EB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5449F"/>
    <w:rPr>
      <w:color w:val="808080"/>
    </w:rPr>
  </w:style>
  <w:style w:type="paragraph" w:customStyle="1" w:styleId="82A2F3A5B89A4E5FA6AA96D9F3A79F5D">
    <w:name w:val="82A2F3A5B89A4E5FA6AA96D9F3A79F5D"/>
    <w:rsid w:val="007544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531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TI CAURS</cp:lastModifiedBy>
  <cp:revision>8</cp:revision>
  <cp:lastPrinted>2021-09-02T13:36:00Z</cp:lastPrinted>
  <dcterms:created xsi:type="dcterms:W3CDTF">2023-03-21T14:07:00Z</dcterms:created>
  <dcterms:modified xsi:type="dcterms:W3CDTF">2023-04-10T13:29:00Z</dcterms:modified>
</cp:coreProperties>
</file>