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40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1716"/>
        <w:gridCol w:w="7524"/>
      </w:tblGrid>
      <w:tr w:rsidR="00A9576E" w14:paraId="266CCAB2" w14:textId="77777777">
        <w:trPr>
          <w:trHeight w:val="313"/>
        </w:trPr>
        <w:tc>
          <w:tcPr>
            <w:tcW w:w="171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5551AA2" w14:textId="77777777" w:rsidR="00A9576E" w:rsidRDefault="009D3D81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F2F2F2"/>
            <w:vAlign w:val="center"/>
          </w:tcPr>
          <w:p w14:paraId="6CEBA02D" w14:textId="57247F2D" w:rsidR="00A9576E" w:rsidRPr="007D0DC9" w:rsidRDefault="009D3D81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D0DC9">
              <w:rPr>
                <w:rFonts w:ascii="Calibri" w:hAnsi="Calibri" w:cstheme="minorHAnsi"/>
              </w:rPr>
              <w:t>1000135921</w:t>
            </w:r>
            <w:r w:rsidR="007D0DC9" w:rsidRPr="007D0DC9">
              <w:rPr>
                <w:rFonts w:ascii="Calibri" w:hAnsi="Calibri" w:cstheme="minorHAnsi"/>
              </w:rPr>
              <w:t>/2021</w:t>
            </w:r>
          </w:p>
        </w:tc>
      </w:tr>
      <w:tr w:rsidR="00A9576E" w14:paraId="20F08A68" w14:textId="77777777">
        <w:trPr>
          <w:trHeight w:val="313"/>
        </w:trPr>
        <w:tc>
          <w:tcPr>
            <w:tcW w:w="171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6A8DB51" w14:textId="77777777" w:rsidR="00A9576E" w:rsidRDefault="009D3D81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F2F2F2"/>
            <w:vAlign w:val="center"/>
          </w:tcPr>
          <w:p w14:paraId="06F2854D" w14:textId="77777777" w:rsidR="00A9576E" w:rsidRPr="007D0DC9" w:rsidRDefault="009D3D81">
            <w:pPr>
              <w:tabs>
                <w:tab w:val="left" w:pos="1418"/>
              </w:tabs>
              <w:rPr>
                <w:rFonts w:ascii="Verdana-Bold" w:hAnsi="Verdana-Bold" w:cstheme="minorHAnsi"/>
                <w:bCs/>
                <w:sz w:val="18"/>
              </w:rPr>
            </w:pPr>
            <w:r w:rsidRPr="007D0DC9">
              <w:rPr>
                <w:rFonts w:ascii="Calibri" w:hAnsi="Calibri" w:cstheme="minorHAnsi"/>
                <w:bCs/>
              </w:rPr>
              <w:t>1505708/2022</w:t>
            </w:r>
          </w:p>
        </w:tc>
      </w:tr>
      <w:tr w:rsidR="00A9576E" w14:paraId="04D9F0E7" w14:textId="77777777">
        <w:trPr>
          <w:trHeight w:val="404"/>
        </w:trPr>
        <w:tc>
          <w:tcPr>
            <w:tcW w:w="171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6FA6A6F" w14:textId="77777777" w:rsidR="00A9576E" w:rsidRDefault="009D3D81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F2F2F2"/>
            <w:vAlign w:val="center"/>
          </w:tcPr>
          <w:p w14:paraId="0FD1F613" w14:textId="60AEB48A" w:rsidR="00A9576E" w:rsidRDefault="009D3D81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bookmarkStart w:id="0" w:name="Texto43"/>
            <w:bookmarkEnd w:id="0"/>
            <w:r>
              <w:rPr>
                <w:rFonts w:ascii="Calibri" w:hAnsi="Calibri" w:cstheme="minorHAnsi"/>
              </w:rPr>
              <w:t>E</w:t>
            </w:r>
            <w:r w:rsidR="007D0DC9">
              <w:rPr>
                <w:rFonts w:ascii="Calibri" w:hAnsi="Calibri" w:cstheme="minorHAnsi"/>
              </w:rPr>
              <w:t>.</w:t>
            </w:r>
            <w:r>
              <w:rPr>
                <w:rFonts w:ascii="Calibri" w:hAnsi="Calibri" w:cstheme="minorHAnsi"/>
              </w:rPr>
              <w:t xml:space="preserve"> M</w:t>
            </w:r>
            <w:r w:rsidR="007D0DC9">
              <w:rPr>
                <w:rFonts w:ascii="Calibri" w:hAnsi="Calibri" w:cstheme="minorHAnsi"/>
              </w:rPr>
              <w:t>.</w:t>
            </w:r>
            <w:r>
              <w:rPr>
                <w:rFonts w:ascii="Calibri" w:hAnsi="Calibri" w:cstheme="minorHAnsi"/>
              </w:rPr>
              <w:t xml:space="preserve"> B</w:t>
            </w:r>
            <w:r w:rsidR="007D0DC9">
              <w:rPr>
                <w:rFonts w:ascii="Calibri" w:hAnsi="Calibri" w:cstheme="minorHAnsi"/>
              </w:rPr>
              <w:t>.</w:t>
            </w:r>
            <w:r>
              <w:rPr>
                <w:rFonts w:ascii="Calibri" w:hAnsi="Calibri" w:cstheme="minorHAnsi"/>
              </w:rPr>
              <w:t xml:space="preserve"> e M</w:t>
            </w:r>
            <w:r w:rsidR="007D0DC9">
              <w:rPr>
                <w:rFonts w:ascii="Calibri" w:hAnsi="Calibri" w:cstheme="minorHAnsi"/>
              </w:rPr>
              <w:t>.</w:t>
            </w:r>
            <w:r>
              <w:rPr>
                <w:rFonts w:ascii="Calibri" w:hAnsi="Calibri" w:cstheme="minorHAnsi"/>
              </w:rPr>
              <w:t xml:space="preserve"> J</w:t>
            </w:r>
            <w:r w:rsidR="007D0DC9">
              <w:rPr>
                <w:rFonts w:ascii="Calibri" w:hAnsi="Calibri" w:cstheme="minorHAnsi"/>
              </w:rPr>
              <w:t>.</w:t>
            </w:r>
            <w:r>
              <w:rPr>
                <w:rFonts w:ascii="Calibri" w:hAnsi="Calibri" w:cstheme="minorHAnsi"/>
              </w:rPr>
              <w:t xml:space="preserve"> Q</w:t>
            </w:r>
            <w:r w:rsidR="007D0DC9">
              <w:rPr>
                <w:rFonts w:ascii="Calibri" w:hAnsi="Calibri" w:cstheme="minorHAnsi"/>
              </w:rPr>
              <w:t>.</w:t>
            </w:r>
            <w:r>
              <w:rPr>
                <w:rFonts w:ascii="Calibri" w:hAnsi="Calibri" w:cstheme="minorHAnsi"/>
              </w:rPr>
              <w:t xml:space="preserve"> D</w:t>
            </w:r>
            <w:r w:rsidR="007D0DC9">
              <w:rPr>
                <w:rFonts w:ascii="Calibri" w:hAnsi="Calibri" w:cstheme="minorHAnsi"/>
              </w:rPr>
              <w:t>.</w:t>
            </w:r>
          </w:p>
        </w:tc>
      </w:tr>
      <w:tr w:rsidR="00A9576E" w14:paraId="066CD924" w14:textId="77777777">
        <w:trPr>
          <w:trHeight w:val="382"/>
        </w:trPr>
        <w:tc>
          <w:tcPr>
            <w:tcW w:w="171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7FB71A9" w14:textId="77777777" w:rsidR="00A9576E" w:rsidRDefault="009D3D81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OBJETO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F2F2F2"/>
            <w:vAlign w:val="center"/>
          </w:tcPr>
          <w:p w14:paraId="44442C86" w14:textId="77777777" w:rsidR="00A9576E" w:rsidRDefault="009D3D8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INDÍCIOS DE FALTA ÉTICO-DISCIPLINAR CONSTATADOS POR MEIO DE ATIVIDADE FISCALIZATÓRIA</w:t>
            </w:r>
          </w:p>
        </w:tc>
      </w:tr>
      <w:tr w:rsidR="00A9576E" w14:paraId="17FC0929" w14:textId="77777777">
        <w:trPr>
          <w:trHeight w:val="460"/>
        </w:trPr>
        <w:tc>
          <w:tcPr>
            <w:tcW w:w="171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8D2DFFF" w14:textId="2950ED66" w:rsidR="00A9576E" w:rsidRDefault="009D3D81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RELATOR</w:t>
            </w:r>
            <w:r w:rsidR="007D0DC9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F2F2F2"/>
            <w:vAlign w:val="center"/>
          </w:tcPr>
          <w:p w14:paraId="6CE7E9AA" w14:textId="29F5EE8A" w:rsidR="00A9576E" w:rsidRDefault="009D3D81">
            <w:pPr>
              <w:tabs>
                <w:tab w:val="left" w:pos="1418"/>
              </w:tabs>
            </w:pPr>
            <w:r>
              <w:rPr>
                <w:rFonts w:asciiTheme="minorHAnsi" w:hAnsiTheme="minorHAnsi" w:cstheme="minorHAnsi"/>
              </w:rPr>
              <w:t xml:space="preserve">CONS. ORILDES TRES </w:t>
            </w:r>
            <w:r>
              <w:fldChar w:fldCharType="begin">
                <w:ffData>
                  <w:name w:val="Texto45"/>
                  <w:enabled/>
                  <w:calcOnExit w:val="0"/>
                  <w:textInput>
                    <w:default w:val="[RELATOR]"/>
                  </w:textInput>
                </w:ffData>
              </w:fldChar>
            </w:r>
            <w:r>
              <w:rPr>
                <w:rFonts w:ascii="Calibri" w:hAnsi="Calibri" w:cs="Calibri"/>
              </w:rPr>
              <w:instrText>FORMTEXT</w:instrText>
            </w:r>
            <w:r w:rsidR="00F22966">
              <w:rPr>
                <w:rFonts w:ascii="Calibri" w:hAnsi="Calibri" w:cs="Calibri"/>
              </w:rPr>
            </w:r>
            <w:r w:rsidR="00F22966">
              <w:rPr>
                <w:rFonts w:ascii="Calibri" w:hAnsi="Calibri" w:cs="Calibri"/>
              </w:rPr>
              <w:fldChar w:fldCharType="separate"/>
            </w:r>
            <w:bookmarkStart w:id="1" w:name="Texto45"/>
            <w:r>
              <w:rPr>
                <w:rFonts w:ascii="Calibri" w:hAnsi="Calibri" w:cs="Calibri"/>
                <w:highlight w:val="lightGray"/>
              </w:rPr>
              <w:fldChar w:fldCharType="end"/>
            </w:r>
            <w:bookmarkEnd w:id="1"/>
          </w:p>
        </w:tc>
      </w:tr>
    </w:tbl>
    <w:p w14:paraId="3AF81AAC" w14:textId="77777777" w:rsidR="00A9576E" w:rsidRDefault="00A9576E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tbl>
      <w:tblPr>
        <w:tblW w:w="9240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240"/>
      </w:tblGrid>
      <w:tr w:rsidR="00A9576E" w14:paraId="134CDB67" w14:textId="77777777">
        <w:trPr>
          <w:trHeight w:hRule="exact" w:val="312"/>
        </w:trPr>
        <w:tc>
          <w:tcPr>
            <w:tcW w:w="9240" w:type="dxa"/>
            <w:tcBorders>
              <w:top w:val="single" w:sz="12" w:space="0" w:color="808080"/>
              <w:bottom w:val="single" w:sz="12" w:space="0" w:color="808080"/>
            </w:tcBorders>
            <w:shd w:val="pct5" w:color="auto" w:fill="auto"/>
            <w:vAlign w:val="center"/>
          </w:tcPr>
          <w:p w14:paraId="5B241BD7" w14:textId="77777777" w:rsidR="00A9576E" w:rsidRDefault="009D3D8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RELATÓRIO E VOTO</w:t>
            </w:r>
          </w:p>
        </w:tc>
      </w:tr>
    </w:tbl>
    <w:p w14:paraId="0689BF29" w14:textId="77777777" w:rsidR="00A9576E" w:rsidRDefault="00A9576E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D7738F8" w14:textId="6CC2A77A" w:rsidR="00A9576E" w:rsidRDefault="009D3D81">
      <w:pPr>
        <w:tabs>
          <w:tab w:val="left" w:pos="1418"/>
        </w:tabs>
        <w:jc w:val="both"/>
      </w:pPr>
      <w:r>
        <w:rPr>
          <w:rFonts w:asciiTheme="minorHAnsi" w:hAnsiTheme="minorHAnsi" w:cstheme="minorHAnsi"/>
        </w:rPr>
        <w:t>Em</w:t>
      </w:r>
      <w:r w:rsidR="007D0DC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24/</w:t>
      </w:r>
      <w:r w:rsidR="007D0DC9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9/2021, por meio de ação fiscalizatória de rotina </w:t>
      </w:r>
      <w:r w:rsidR="007D0DC9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 xml:space="preserve">a Rua Spinder, </w:t>
      </w:r>
      <w:r w:rsidR="007D0DC9">
        <w:rPr>
          <w:rFonts w:asciiTheme="minorHAnsi" w:hAnsiTheme="minorHAnsi" w:cstheme="minorHAnsi"/>
        </w:rPr>
        <w:t xml:space="preserve">nº </w:t>
      </w:r>
      <w:r>
        <w:rPr>
          <w:rFonts w:asciiTheme="minorHAnsi" w:hAnsiTheme="minorHAnsi" w:cstheme="minorHAnsi"/>
        </w:rPr>
        <w:t>70</w:t>
      </w:r>
      <w:r w:rsidR="007D0DC9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na cidade de Parobé</w:t>
      </w:r>
      <w:r w:rsidR="007D0DC9">
        <w:rPr>
          <w:rFonts w:asciiTheme="minorHAnsi" w:hAnsiTheme="minorHAnsi" w:cstheme="minorHAnsi"/>
        </w:rPr>
        <w:t>/RS</w:t>
      </w:r>
      <w:r>
        <w:rPr>
          <w:rFonts w:asciiTheme="minorHAnsi" w:hAnsiTheme="minorHAnsi" w:cstheme="minorHAnsi"/>
        </w:rPr>
        <w:t>, o Agente de Fiscalização Rodrigo Jaroseski verificou obra sendo executada com placa de identificação de responsabilidade técnica das arquitetas e urbanistas E</w:t>
      </w:r>
      <w:r w:rsidR="007D0DC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M</w:t>
      </w:r>
      <w:r w:rsidR="007D0DC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B</w:t>
      </w:r>
      <w:r w:rsidR="007D0DC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e </w:t>
      </w:r>
      <w:bookmarkStart w:id="2" w:name="__DdeLink__13821_3277634714"/>
      <w:r>
        <w:rPr>
          <w:rFonts w:asciiTheme="minorHAnsi" w:hAnsiTheme="minorHAnsi" w:cstheme="minorHAnsi"/>
        </w:rPr>
        <w:t>M</w:t>
      </w:r>
      <w:r w:rsidR="007D0DC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J</w:t>
      </w:r>
      <w:r w:rsidR="007D0DC9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Q</w:t>
      </w:r>
      <w:r w:rsidR="007D0DC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D</w:t>
      </w:r>
      <w:bookmarkEnd w:id="2"/>
      <w:r w:rsidR="007D0DC9">
        <w:rPr>
          <w:rFonts w:asciiTheme="minorHAnsi" w:hAnsiTheme="minorHAnsi" w:cstheme="minorHAnsi"/>
        </w:rPr>
        <w:t>.</w:t>
      </w:r>
      <w:r>
        <w:rPr>
          <w:rFonts w:asciiTheme="minorHAnsi" w:eastAsia="Times New Roman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registradas no CAU sob o</w:t>
      </w:r>
      <w:r w:rsidR="007D0DC9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nº</w:t>
      </w:r>
      <w:r w:rsidR="007D0DC9">
        <w:rPr>
          <w:rFonts w:asciiTheme="minorHAnsi" w:hAnsiTheme="minorHAnsi" w:cstheme="minorHAnsi"/>
        </w:rPr>
        <w:t xml:space="preserve">s </w:t>
      </w:r>
      <w:r>
        <w:rPr>
          <w:rFonts w:asciiTheme="minorHAnsi" w:hAnsiTheme="minorHAnsi" w:cstheme="minorHAnsi"/>
        </w:rPr>
        <w:t>A94652</w:t>
      </w:r>
      <w:r w:rsidR="007D0DC9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4 e </w:t>
      </w:r>
      <w:r w:rsidR="007D0DC9" w:rsidRPr="007D0DC9">
        <w:rPr>
          <w:rFonts w:asciiTheme="minorHAnsi" w:hAnsiTheme="minorHAnsi" w:cstheme="minorHAnsi"/>
        </w:rPr>
        <w:t>A135058-7</w:t>
      </w:r>
      <w:r w:rsidR="007D0DC9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respectivamente.  Não havia em obra alvará ou projetos aprovados.</w:t>
      </w:r>
    </w:p>
    <w:p w14:paraId="11D18153" w14:textId="77777777" w:rsidR="00A9576E" w:rsidRDefault="00A9576E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360E83C" w14:textId="7861F580" w:rsidR="00A9576E" w:rsidRPr="0064694C" w:rsidRDefault="009D3D81" w:rsidP="0064694C">
      <w:pPr>
        <w:tabs>
          <w:tab w:val="left" w:pos="1418"/>
        </w:tabs>
        <w:jc w:val="both"/>
      </w:pPr>
      <w:r>
        <w:rPr>
          <w:rFonts w:asciiTheme="minorHAnsi" w:hAnsiTheme="minorHAnsi" w:cstheme="minorHAnsi"/>
        </w:rPr>
        <w:t xml:space="preserve">Ao verificar no SICCAU os RRTs da referida obra, em 30/09/2021 foi encaminhada requisição às profissionais solicitando o envio da documentação, com prazo até 05/10/2021. </w:t>
      </w:r>
      <w:r w:rsidR="007D0DC9">
        <w:rPr>
          <w:rFonts w:asciiTheme="minorHAnsi" w:hAnsiTheme="minorHAnsi" w:cstheme="minorHAnsi"/>
        </w:rPr>
        <w:t xml:space="preserve">Após, foram encaminhados </w:t>
      </w:r>
      <w:r>
        <w:rPr>
          <w:rFonts w:asciiTheme="minorHAnsi" w:hAnsiTheme="minorHAnsi" w:cstheme="minorHAnsi"/>
        </w:rPr>
        <w:t>o RRT 11245252 (referente a projeto e execução de arquitetura, estrutura, fundações, instalações elétricas e hidrossanitárias) de autoria da profissional</w:t>
      </w:r>
      <w:r w:rsidR="007D0DC9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arquiteta e urbanista</w:t>
      </w:r>
      <w:r w:rsidR="007D0DC9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M</w:t>
      </w:r>
      <w:r w:rsidR="007D0DC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J</w:t>
      </w:r>
      <w:r w:rsidR="007D0DC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Q</w:t>
      </w:r>
      <w:r w:rsidR="007D0DC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D</w:t>
      </w:r>
      <w:r w:rsidR="007D0DC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(CAU nº A135058-7), emitido </w:t>
      </w:r>
      <w:r w:rsidR="007D0DC9">
        <w:rPr>
          <w:rFonts w:asciiTheme="minorHAnsi" w:hAnsiTheme="minorHAnsi" w:cstheme="minorHAnsi"/>
        </w:rPr>
        <w:t xml:space="preserve">e pago </w:t>
      </w:r>
      <w:r>
        <w:rPr>
          <w:rFonts w:asciiTheme="minorHAnsi" w:hAnsiTheme="minorHAnsi" w:cstheme="minorHAnsi"/>
        </w:rPr>
        <w:t>em 30/09, e aprovado pelo setor de 07/10/2021. Em 08/10/2021 a arquiteta foi informada da necessidade de emissão e pagamento da taxa final para validação do documento e arquivamento do expediente</w:t>
      </w:r>
      <w:r w:rsidR="0064694C">
        <w:rPr>
          <w:rFonts w:asciiTheme="minorHAnsi" w:hAnsiTheme="minorHAnsi" w:cstheme="minorHAnsi"/>
        </w:rPr>
        <w:t xml:space="preserve"> relativo à aprovação do RRT</w:t>
      </w:r>
      <w:r>
        <w:rPr>
          <w:rFonts w:asciiTheme="minorHAnsi" w:hAnsiTheme="minorHAnsi" w:cstheme="minorHAnsi"/>
        </w:rPr>
        <w:t>. Em 13/10</w:t>
      </w:r>
      <w:r w:rsidR="0064694C">
        <w:rPr>
          <w:rFonts w:asciiTheme="minorHAnsi" w:hAnsiTheme="minorHAnsi" w:cstheme="minorHAnsi"/>
        </w:rPr>
        <w:t>/2021</w:t>
      </w:r>
      <w:r>
        <w:rPr>
          <w:rFonts w:asciiTheme="minorHAnsi" w:hAnsiTheme="minorHAnsi" w:cstheme="minorHAnsi"/>
        </w:rPr>
        <w:t xml:space="preserve"> verificou-se a compensação da taxa, com validação do RRT</w:t>
      </w:r>
      <w:r w:rsidR="0064694C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7E9BC7C8" w14:textId="77777777" w:rsidR="0064694C" w:rsidRDefault="0064694C">
      <w:pPr>
        <w:jc w:val="both"/>
      </w:pPr>
    </w:p>
    <w:p w14:paraId="37B9F35B" w14:textId="667EA710" w:rsidR="00A9576E" w:rsidRDefault="009D3D81">
      <w:pPr>
        <w:jc w:val="both"/>
        <w:rPr>
          <w:rFonts w:asciiTheme="minorHAnsi" w:hAnsiTheme="minorHAnsi" w:cstheme="minorHAnsi"/>
        </w:rPr>
      </w:pPr>
      <w:r>
        <w:rPr>
          <w:rFonts w:ascii="Calibri" w:hAnsi="Calibri" w:cstheme="minorHAnsi"/>
        </w:rPr>
        <w:t xml:space="preserve">A ausência de apresentação dos projetos aprovados ou do alvará de construção ensejaram o envio das informações para a Prefeitura Municipal por e-mail (anexo 006 do protocolo) devido </w:t>
      </w:r>
      <w:r w:rsidR="0064694C">
        <w:rPr>
          <w:rFonts w:ascii="Calibri" w:hAnsi="Calibri" w:cstheme="minorHAnsi"/>
        </w:rPr>
        <w:t>à</w:t>
      </w:r>
      <w:r>
        <w:rPr>
          <w:rFonts w:ascii="Calibri" w:hAnsi="Calibri" w:cstheme="minorHAnsi"/>
        </w:rPr>
        <w:t xml:space="preserve"> redação do art. 21 da Lei nº 13.425/2017 (Lei Kiss), e em cumprimento ao determinado pela Deliberação CEP-CAU/BR nº 67/2018 e pela Deliberação CEP-CAU/RS nº 46/2018.</w:t>
      </w:r>
    </w:p>
    <w:p w14:paraId="73B9AE51" w14:textId="77777777" w:rsidR="00A9576E" w:rsidRDefault="00A9576E">
      <w:pPr>
        <w:rPr>
          <w:rFonts w:asciiTheme="minorHAnsi" w:hAnsiTheme="minorHAnsi" w:cstheme="minorHAnsi"/>
        </w:rPr>
      </w:pPr>
    </w:p>
    <w:p w14:paraId="35614579" w14:textId="1712DA12" w:rsidR="00A9576E" w:rsidRDefault="0064694C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documento anexo 007 do protocolo,</w:t>
      </w:r>
      <w:r w:rsidR="009D3D81">
        <w:rPr>
          <w:rFonts w:asciiTheme="minorHAnsi" w:hAnsiTheme="minorHAnsi" w:cstheme="minorHAnsi"/>
        </w:rPr>
        <w:t xml:space="preserve"> o Técnico em Edificações F</w:t>
      </w:r>
      <w:r>
        <w:rPr>
          <w:rFonts w:asciiTheme="minorHAnsi" w:hAnsiTheme="minorHAnsi" w:cstheme="minorHAnsi"/>
        </w:rPr>
        <w:t>.</w:t>
      </w:r>
      <w:r w:rsidR="009D3D81">
        <w:rPr>
          <w:rFonts w:asciiTheme="minorHAnsi" w:hAnsiTheme="minorHAnsi" w:cstheme="minorHAnsi"/>
        </w:rPr>
        <w:t xml:space="preserve"> G</w:t>
      </w:r>
      <w:r>
        <w:rPr>
          <w:rFonts w:asciiTheme="minorHAnsi" w:hAnsiTheme="minorHAnsi" w:cstheme="minorHAnsi"/>
        </w:rPr>
        <w:t>.</w:t>
      </w:r>
      <w:r w:rsidR="009D3D81">
        <w:rPr>
          <w:rFonts w:asciiTheme="minorHAnsi" w:hAnsiTheme="minorHAnsi" w:cstheme="minorHAnsi"/>
        </w:rPr>
        <w:t xml:space="preserve"> A</w:t>
      </w:r>
      <w:r>
        <w:rPr>
          <w:rFonts w:asciiTheme="minorHAnsi" w:hAnsiTheme="minorHAnsi" w:cstheme="minorHAnsi"/>
        </w:rPr>
        <w:t>.,</w:t>
      </w:r>
      <w:r w:rsidR="009D3D81">
        <w:rPr>
          <w:rFonts w:asciiTheme="minorHAnsi" w:hAnsiTheme="minorHAnsi" w:cstheme="minorHAnsi"/>
        </w:rPr>
        <w:t xml:space="preserve"> da Prefeitura Municipal de Parobé</w:t>
      </w:r>
      <w:r>
        <w:rPr>
          <w:rFonts w:asciiTheme="minorHAnsi" w:hAnsiTheme="minorHAnsi" w:cstheme="minorHAnsi"/>
        </w:rPr>
        <w:t>,</w:t>
      </w:r>
      <w:r w:rsidR="009D3D81">
        <w:rPr>
          <w:rFonts w:asciiTheme="minorHAnsi" w:hAnsiTheme="minorHAnsi" w:cstheme="minorHAnsi"/>
        </w:rPr>
        <w:t xml:space="preserve"> retorna informando não ter localizado a documentação solicitada pelo Agente Fiscal do</w:t>
      </w:r>
      <w:r>
        <w:rPr>
          <w:rFonts w:asciiTheme="minorHAnsi" w:hAnsiTheme="minorHAnsi" w:cstheme="minorHAnsi"/>
        </w:rPr>
        <w:t xml:space="preserve"> </w:t>
      </w:r>
      <w:r w:rsidR="009D3D81">
        <w:rPr>
          <w:rFonts w:asciiTheme="minorHAnsi" w:hAnsiTheme="minorHAnsi" w:cstheme="minorHAnsi"/>
        </w:rPr>
        <w:t>CAU</w:t>
      </w:r>
      <w:r>
        <w:rPr>
          <w:rFonts w:asciiTheme="minorHAnsi" w:hAnsiTheme="minorHAnsi" w:cstheme="minorHAnsi"/>
        </w:rPr>
        <w:t>,</w:t>
      </w:r>
      <w:r w:rsidR="009D3D81">
        <w:rPr>
          <w:rFonts w:asciiTheme="minorHAnsi" w:hAnsiTheme="minorHAnsi" w:cstheme="minorHAnsi"/>
        </w:rPr>
        <w:t xml:space="preserve"> ou seja, Projetos Aprovados, Alvarás ou Licenças de Construção e/ou Funcionamento no local fiscalizado. </w:t>
      </w:r>
    </w:p>
    <w:p w14:paraId="3EA832F3" w14:textId="77777777" w:rsidR="0064694C" w:rsidRDefault="0064694C">
      <w:pPr>
        <w:tabs>
          <w:tab w:val="left" w:pos="1418"/>
        </w:tabs>
        <w:jc w:val="both"/>
      </w:pPr>
    </w:p>
    <w:p w14:paraId="42974470" w14:textId="569FE67F" w:rsidR="00A9576E" w:rsidRDefault="009D3D81" w:rsidP="0064694C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="Calibri" w:hAnsi="Calibri" w:cstheme="minorHAnsi"/>
        </w:rPr>
        <w:t>A realização de obra sem aprovação de projetos junto à prefeitura Municipal, ou obtenção</w:t>
      </w:r>
      <w:r w:rsidR="0064694C">
        <w:rPr>
          <w:rFonts w:ascii="Calibri" w:hAnsi="Calibri" w:cstheme="minorHAnsi"/>
        </w:rPr>
        <w:t xml:space="preserve"> </w:t>
      </w:r>
      <w:r>
        <w:rPr>
          <w:rFonts w:ascii="Calibri" w:hAnsi="Calibri" w:cstheme="minorHAnsi"/>
        </w:rPr>
        <w:t>de licença de construção</w:t>
      </w:r>
      <w:r w:rsidR="0064694C">
        <w:rPr>
          <w:rFonts w:ascii="Calibri" w:hAnsi="Calibri" w:cstheme="minorHAnsi"/>
        </w:rPr>
        <w:t>,</w:t>
      </w:r>
      <w:r>
        <w:rPr>
          <w:rFonts w:ascii="Calibri" w:hAnsi="Calibri" w:cstheme="minorHAnsi"/>
        </w:rPr>
        <w:t xml:space="preserve"> é encaminhada em 01 de abril de 2022 para a Comissão de Exercício Profissional, visando </w:t>
      </w:r>
      <w:r w:rsidR="0064694C">
        <w:rPr>
          <w:rFonts w:ascii="Calibri" w:hAnsi="Calibri" w:cstheme="minorHAnsi"/>
        </w:rPr>
        <w:t xml:space="preserve">à </w:t>
      </w:r>
      <w:r>
        <w:rPr>
          <w:rFonts w:ascii="Calibri" w:hAnsi="Calibri" w:cstheme="minorHAnsi"/>
        </w:rPr>
        <w:t>análise e deliberação acerca da necessidade ou não de encaminhamento do caso à Comissão de Ética e Disciplina do CAU/RS, conforme previsto no artigo 12 da Resolução CAU/BR nº 143 de 23/06/2017.</w:t>
      </w:r>
    </w:p>
    <w:p w14:paraId="40295122" w14:textId="77777777" w:rsidR="00A9576E" w:rsidRDefault="00A9576E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A63D5A4" w14:textId="77777777" w:rsidR="00A9576E" w:rsidRDefault="009D3D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Assim, vieram os autos à CEP, para deliberação acerca da conduta ético-disciplinar.</w:t>
      </w:r>
    </w:p>
    <w:p w14:paraId="0307B159" w14:textId="77777777" w:rsidR="00A9576E" w:rsidRDefault="00A9576E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92B62B8" w14:textId="77777777" w:rsidR="00A9576E" w:rsidRDefault="009D3D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É o relatório.</w:t>
      </w:r>
    </w:p>
    <w:tbl>
      <w:tblPr>
        <w:tblW w:w="9240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240"/>
      </w:tblGrid>
      <w:tr w:rsidR="00A9576E" w14:paraId="625D16AB" w14:textId="77777777">
        <w:trPr>
          <w:trHeight w:hRule="exact" w:val="312"/>
        </w:trPr>
        <w:tc>
          <w:tcPr>
            <w:tcW w:w="9240" w:type="dxa"/>
            <w:tcBorders>
              <w:top w:val="single" w:sz="12" w:space="0" w:color="808080"/>
              <w:bottom w:val="single" w:sz="12" w:space="0" w:color="808080"/>
            </w:tcBorders>
            <w:shd w:val="pct5" w:color="auto" w:fill="auto"/>
            <w:vAlign w:val="center"/>
          </w:tcPr>
          <w:p w14:paraId="404CEE41" w14:textId="77777777" w:rsidR="00A9576E" w:rsidRDefault="009D3D8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VOTO FUNDAMENTADO</w:t>
            </w:r>
          </w:p>
        </w:tc>
      </w:tr>
    </w:tbl>
    <w:p w14:paraId="283B7CE8" w14:textId="77777777" w:rsidR="00A9576E" w:rsidRDefault="00A9576E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D33A182" w14:textId="678C5B11" w:rsidR="00A9576E" w:rsidRDefault="009D3D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 provas colhidas nos autos demonstram que as profissionais, arquitetas e urbanistas</w:t>
      </w:r>
      <w:r w:rsidR="00031B7E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E</w:t>
      </w:r>
      <w:r w:rsidR="00031B7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M</w:t>
      </w:r>
      <w:r w:rsidR="00031B7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B</w:t>
      </w:r>
      <w:r w:rsidR="00031B7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e M</w:t>
      </w:r>
      <w:r w:rsidR="00031B7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J</w:t>
      </w:r>
      <w:r w:rsidR="00031B7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Q</w:t>
      </w:r>
      <w:r w:rsidR="00031B7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D</w:t>
      </w:r>
      <w:r w:rsidR="00031B7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registradas no CAU </w:t>
      </w:r>
      <w:r w:rsidR="00031B7E">
        <w:rPr>
          <w:rFonts w:asciiTheme="minorHAnsi" w:hAnsiTheme="minorHAnsi" w:cstheme="minorHAnsi"/>
        </w:rPr>
        <w:t xml:space="preserve">sob os nºs A94652-4 e </w:t>
      </w:r>
      <w:r w:rsidR="00031B7E" w:rsidRPr="007D0DC9">
        <w:rPr>
          <w:rFonts w:asciiTheme="minorHAnsi" w:hAnsiTheme="minorHAnsi" w:cstheme="minorHAnsi"/>
        </w:rPr>
        <w:t>A135058-7</w:t>
      </w:r>
      <w:r w:rsidR="00031B7E">
        <w:rPr>
          <w:rFonts w:asciiTheme="minorHAnsi" w:hAnsiTheme="minorHAnsi" w:cstheme="minorHAnsi"/>
        </w:rPr>
        <w:t>, respectivamente</w:t>
      </w:r>
      <w:r>
        <w:rPr>
          <w:rFonts w:asciiTheme="minorHAnsi" w:hAnsiTheme="minorHAnsi" w:cstheme="minorHAnsi"/>
        </w:rPr>
        <w:t xml:space="preserve">, </w:t>
      </w:r>
      <w:r w:rsidR="00031B7E">
        <w:rPr>
          <w:rFonts w:asciiTheme="minorHAnsi" w:hAnsiTheme="minorHAnsi" w:cstheme="minorHAnsi"/>
        </w:rPr>
        <w:t xml:space="preserve">em tese, </w:t>
      </w:r>
      <w:r>
        <w:rPr>
          <w:rFonts w:asciiTheme="minorHAnsi" w:hAnsiTheme="minorHAnsi" w:cstheme="minorHAnsi"/>
        </w:rPr>
        <w:t xml:space="preserve">eram </w:t>
      </w:r>
      <w:r w:rsidR="00031B7E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espons</w:t>
      </w:r>
      <w:r w:rsidR="00031B7E">
        <w:rPr>
          <w:rFonts w:asciiTheme="minorHAnsi" w:hAnsiTheme="minorHAnsi" w:cstheme="minorHAnsi"/>
        </w:rPr>
        <w:t>á</w:t>
      </w:r>
      <w:r>
        <w:rPr>
          <w:rFonts w:asciiTheme="minorHAnsi" w:hAnsiTheme="minorHAnsi" w:cstheme="minorHAnsi"/>
        </w:rPr>
        <w:t xml:space="preserve">veis </w:t>
      </w:r>
      <w:r w:rsidR="00031B7E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 xml:space="preserve">écnicas pela obra fiscalizada. </w:t>
      </w:r>
      <w:r w:rsidR="00031B7E">
        <w:rPr>
          <w:rFonts w:asciiTheme="minorHAnsi" w:hAnsiTheme="minorHAnsi" w:cstheme="minorHAnsi"/>
        </w:rPr>
        <w:t xml:space="preserve">No documento anexo 002 do protocolo, </w:t>
      </w:r>
      <w:r>
        <w:rPr>
          <w:rFonts w:asciiTheme="minorHAnsi" w:hAnsiTheme="minorHAnsi" w:cstheme="minorHAnsi"/>
        </w:rPr>
        <w:t>o Agente Fiscal anexa foto da placa existente no local fiscalizado.</w:t>
      </w:r>
    </w:p>
    <w:p w14:paraId="5D3B87D5" w14:textId="77777777" w:rsidR="0064694C" w:rsidRDefault="0064694C">
      <w:pPr>
        <w:tabs>
          <w:tab w:val="left" w:pos="1418"/>
        </w:tabs>
        <w:jc w:val="both"/>
      </w:pPr>
    </w:p>
    <w:p w14:paraId="10C7A7CF" w14:textId="4E4F8052" w:rsidR="00A9576E" w:rsidRDefault="009D3D81">
      <w:pPr>
        <w:tabs>
          <w:tab w:val="left" w:pos="1418"/>
        </w:tabs>
        <w:jc w:val="both"/>
      </w:pPr>
      <w:r>
        <w:rPr>
          <w:rFonts w:asciiTheme="minorHAnsi" w:hAnsiTheme="minorHAnsi" w:cstheme="minorHAnsi"/>
        </w:rPr>
        <w:t>É apresentado RRT Extemporâneo 11245252 (anexo 005 do protocolo), para projeto e execução de arquitetura, estrutura, fundações, instalações elétricas e hidrossanitárias da Arquiteta M</w:t>
      </w:r>
      <w:r w:rsidR="00031B7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J</w:t>
      </w:r>
      <w:r w:rsidR="00031B7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Q</w:t>
      </w:r>
      <w:r w:rsidR="00031B7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D</w:t>
      </w:r>
      <w:r w:rsidR="00031B7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. </w:t>
      </w:r>
    </w:p>
    <w:p w14:paraId="567D70C9" w14:textId="77777777" w:rsidR="00A9576E" w:rsidRDefault="00A9576E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55CBEE4" w14:textId="3A59186C" w:rsidR="00A9576E" w:rsidRPr="00031B7E" w:rsidRDefault="009D3D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Não consta no </w:t>
      </w:r>
      <w:r w:rsidR="00031B7E">
        <w:rPr>
          <w:rFonts w:asciiTheme="minorHAnsi" w:hAnsiTheme="minorHAnsi" w:cstheme="minorHAnsi"/>
        </w:rPr>
        <w:t xml:space="preserve">protocolo </w:t>
      </w:r>
      <w:r>
        <w:rPr>
          <w:rFonts w:asciiTheme="minorHAnsi" w:hAnsiTheme="minorHAnsi" w:cstheme="minorHAnsi"/>
        </w:rPr>
        <w:t xml:space="preserve">qual </w:t>
      </w:r>
      <w:r w:rsidR="00031B7E">
        <w:rPr>
          <w:rFonts w:asciiTheme="minorHAnsi" w:hAnsiTheme="minorHAnsi" w:cstheme="minorHAnsi"/>
        </w:rPr>
        <w:t xml:space="preserve">seria </w:t>
      </w:r>
      <w:r>
        <w:rPr>
          <w:rFonts w:asciiTheme="minorHAnsi" w:hAnsiTheme="minorHAnsi" w:cstheme="minorHAnsi"/>
        </w:rPr>
        <w:t>a participação da Arquiteta E</w:t>
      </w:r>
      <w:r w:rsidR="00031B7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M</w:t>
      </w:r>
      <w:r w:rsidR="00031B7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B</w:t>
      </w:r>
      <w:r w:rsidR="00031B7E">
        <w:rPr>
          <w:rFonts w:asciiTheme="minorHAnsi" w:hAnsiTheme="minorHAnsi" w:cstheme="minorHAnsi"/>
        </w:rPr>
        <w:t xml:space="preserve">. (que tratou com o fiscal a </w:t>
      </w:r>
      <w:r w:rsidR="00031B7E" w:rsidRPr="00031B7E">
        <w:rPr>
          <w:rFonts w:asciiTheme="minorHAnsi" w:hAnsiTheme="minorHAnsi" w:cstheme="minorHAnsi"/>
        </w:rPr>
        <w:t>regularização da referida obra através da emissão do RRT, após envio da requisição)</w:t>
      </w:r>
      <w:r>
        <w:rPr>
          <w:rFonts w:asciiTheme="minorHAnsi" w:hAnsiTheme="minorHAnsi" w:cstheme="minorHAnsi"/>
        </w:rPr>
        <w:t>, tampouco o devido registro da a</w:t>
      </w:r>
      <w:r w:rsidR="00031B7E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ividade</w:t>
      </w:r>
      <w:r w:rsidR="00031B7E">
        <w:rPr>
          <w:rFonts w:asciiTheme="minorHAnsi" w:hAnsiTheme="minorHAnsi" w:cstheme="minorHAnsi"/>
        </w:rPr>
        <w:t>.</w:t>
      </w:r>
    </w:p>
    <w:p w14:paraId="7213EB92" w14:textId="77777777" w:rsidR="00A9576E" w:rsidRDefault="00A9576E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1412978" w14:textId="1A25761A" w:rsidR="00A9576E" w:rsidRDefault="009D3D81">
      <w:pPr>
        <w:tabs>
          <w:tab w:val="left" w:pos="1418"/>
        </w:tabs>
        <w:jc w:val="both"/>
      </w:pPr>
      <w:r>
        <w:rPr>
          <w:rFonts w:asciiTheme="minorHAnsi" w:hAnsiTheme="minorHAnsi" w:cstheme="minorHAnsi"/>
        </w:rPr>
        <w:t>Os fatos narrados pelo Agente de Fiscalização</w:t>
      </w:r>
      <w:r w:rsidR="00A15B38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assim como a foto da placa anexada</w:t>
      </w:r>
      <w:r w:rsidR="00A15B3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permite</w:t>
      </w:r>
      <w:r w:rsidR="009C6D8B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 xml:space="preserve"> a averiguação da existência de participação das duas profissionais</w:t>
      </w:r>
      <w:r w:rsidR="00A15B38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mas não deixa claro qual a participação da segunda profissional, cujo registro de participação não é anexado aos autos.</w:t>
      </w:r>
    </w:p>
    <w:p w14:paraId="3BE08396" w14:textId="77777777" w:rsidR="00A9576E" w:rsidRDefault="00A9576E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F24E4AA" w14:textId="55692C19" w:rsidR="00A9576E" w:rsidRDefault="009D3D81">
      <w:pPr>
        <w:tabs>
          <w:tab w:val="left" w:pos="1418"/>
        </w:tabs>
        <w:jc w:val="both"/>
      </w:pPr>
      <w:r>
        <w:rPr>
          <w:rFonts w:asciiTheme="minorHAnsi" w:hAnsiTheme="minorHAnsi" w:cstheme="minorHAnsi"/>
        </w:rPr>
        <w:t>Em tese, existe</w:t>
      </w:r>
      <w:r w:rsidR="00A15B38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 xml:space="preserve"> indícios de infrações ético-disciplinares, a princípio</w:t>
      </w:r>
      <w:r w:rsidR="00A15B38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da Arquiteta M</w:t>
      </w:r>
      <w:r w:rsidR="00A15B38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J</w:t>
      </w:r>
      <w:r w:rsidR="00A15B38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Q</w:t>
      </w:r>
      <w:r w:rsidR="00A15B38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D</w:t>
      </w:r>
      <w:r w:rsidR="00A15B38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que registra </w:t>
      </w:r>
      <w:r w:rsidR="009C6D8B">
        <w:rPr>
          <w:rFonts w:asciiTheme="minorHAnsi" w:hAnsiTheme="minorHAnsi" w:cstheme="minorHAnsi"/>
        </w:rPr>
        <w:t xml:space="preserve">o </w:t>
      </w:r>
      <w:r>
        <w:rPr>
          <w:rFonts w:asciiTheme="minorHAnsi" w:hAnsiTheme="minorHAnsi" w:cstheme="minorHAnsi"/>
        </w:rPr>
        <w:t>RRT extemporâne</w:t>
      </w:r>
      <w:r w:rsidR="009C6D8B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11245252, se responsabilizando por todas as atividades necessárias à execução da obra</w:t>
      </w:r>
      <w:r w:rsidR="009C6D8B">
        <w:rPr>
          <w:rFonts w:asciiTheme="minorHAnsi" w:hAnsiTheme="minorHAnsi" w:cstheme="minorHAnsi"/>
        </w:rPr>
        <w:t>;</w:t>
      </w:r>
      <w:r>
        <w:rPr>
          <w:rFonts w:asciiTheme="minorHAnsi" w:hAnsiTheme="minorHAnsi" w:cstheme="minorHAnsi"/>
        </w:rPr>
        <w:t xml:space="preserve"> todavia, não fica clara a participação da </w:t>
      </w:r>
      <w:r w:rsidR="009C6D8B">
        <w:rPr>
          <w:rFonts w:asciiTheme="minorHAnsi" w:hAnsiTheme="minorHAnsi" w:cstheme="minorHAnsi"/>
        </w:rPr>
        <w:t xml:space="preserve">E. M. B., </w:t>
      </w:r>
      <w:r>
        <w:rPr>
          <w:rFonts w:asciiTheme="minorHAnsi" w:hAnsiTheme="minorHAnsi" w:cstheme="minorHAnsi"/>
        </w:rPr>
        <w:t>que</w:t>
      </w:r>
      <w:r w:rsidR="009C6D8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sequer registro apresenta aos autos.</w:t>
      </w:r>
    </w:p>
    <w:p w14:paraId="35652487" w14:textId="77777777" w:rsidR="00A9576E" w:rsidRDefault="00A9576E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FF8B147" w14:textId="4339856F" w:rsidR="00A9576E" w:rsidRDefault="009D3D81">
      <w:pPr>
        <w:tabs>
          <w:tab w:val="left" w:pos="1418"/>
        </w:tabs>
        <w:jc w:val="both"/>
      </w:pPr>
      <w:r>
        <w:rPr>
          <w:rFonts w:asciiTheme="minorHAnsi" w:hAnsiTheme="minorHAnsi" w:cstheme="minorHAnsi"/>
        </w:rPr>
        <w:t>Como possíve</w:t>
      </w:r>
      <w:r w:rsidR="009C6D8B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 xml:space="preserve"> infraç</w:t>
      </w:r>
      <w:r w:rsidR="009C6D8B">
        <w:rPr>
          <w:rFonts w:asciiTheme="minorHAnsi" w:hAnsiTheme="minorHAnsi" w:cstheme="minorHAnsi"/>
        </w:rPr>
        <w:t>ão</w:t>
      </w:r>
      <w:r>
        <w:rPr>
          <w:rFonts w:asciiTheme="minorHAnsi" w:hAnsiTheme="minorHAnsi" w:cstheme="minorHAnsi"/>
        </w:rPr>
        <w:t xml:space="preserve"> de cunho ético-disciplinar</w:t>
      </w:r>
      <w:r w:rsidR="009C6D8B">
        <w:rPr>
          <w:rFonts w:asciiTheme="minorHAnsi" w:hAnsiTheme="minorHAnsi" w:cstheme="minorHAnsi"/>
        </w:rPr>
        <w:t xml:space="preserve"> da arquiteta M. J. Q. D.</w:t>
      </w:r>
      <w:r>
        <w:rPr>
          <w:rFonts w:asciiTheme="minorHAnsi" w:hAnsiTheme="minorHAnsi" w:cstheme="minorHAnsi"/>
        </w:rPr>
        <w:t>, elenca-se a seguinte infraç</w:t>
      </w:r>
      <w:r w:rsidR="009C6D8B">
        <w:rPr>
          <w:rFonts w:asciiTheme="minorHAnsi" w:hAnsiTheme="minorHAnsi" w:cstheme="minorHAnsi"/>
        </w:rPr>
        <w:t>ão</w:t>
      </w:r>
      <w:r>
        <w:rPr>
          <w:rFonts w:asciiTheme="minorHAnsi" w:hAnsiTheme="minorHAnsi" w:cstheme="minorHAnsi"/>
        </w:rPr>
        <w:t xml:space="preserve"> da Lei nº 12.378/2010, conforme segue:</w:t>
      </w:r>
    </w:p>
    <w:p w14:paraId="72B5B37A" w14:textId="77777777" w:rsidR="00A9576E" w:rsidRPr="009C6D8B" w:rsidRDefault="009D3D81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4F81BD" w:themeColor="accent1"/>
          <w:sz w:val="22"/>
          <w:szCs w:val="22"/>
          <w:lang w:eastAsia="en-US"/>
        </w:rPr>
      </w:pPr>
      <w:r w:rsidRPr="009C6D8B">
        <w:rPr>
          <w:rFonts w:cstheme="minorHAnsi"/>
          <w:bCs/>
          <w:i/>
          <w:sz w:val="22"/>
          <w:szCs w:val="22"/>
        </w:rPr>
        <w:t>A</w:t>
      </w:r>
      <w:r w:rsidRPr="009C6D8B">
        <w:rPr>
          <w:rFonts w:eastAsia="Times New Roman" w:cstheme="minorHAnsi"/>
          <w:i/>
          <w:sz w:val="22"/>
          <w:szCs w:val="22"/>
          <w:lang w:eastAsia="en-US"/>
        </w:rPr>
        <w:t>rt. 18. Constituem infrações disciplinares, além de outras definidas pelo Código de Ética e Disciplina:</w:t>
      </w:r>
    </w:p>
    <w:p w14:paraId="3FB3427C" w14:textId="77777777" w:rsidR="00A9576E" w:rsidRPr="009C6D8B" w:rsidRDefault="009D3D81">
      <w:pPr>
        <w:pStyle w:val="Default"/>
        <w:ind w:left="2268"/>
        <w:jc w:val="both"/>
        <w:rPr>
          <w:sz w:val="22"/>
          <w:szCs w:val="22"/>
        </w:rPr>
      </w:pPr>
      <w:r w:rsidRPr="009C6D8B">
        <w:rPr>
          <w:rFonts w:eastAsia="Times New Roman" w:cstheme="minorHAnsi"/>
          <w:i/>
          <w:sz w:val="22"/>
          <w:szCs w:val="22"/>
          <w:lang w:eastAsia="en-US"/>
        </w:rPr>
        <w:t xml:space="preserve"> (...)</w:t>
      </w:r>
    </w:p>
    <w:p w14:paraId="5B0A6FEE" w14:textId="77777777" w:rsidR="00A9576E" w:rsidRPr="009C6D8B" w:rsidRDefault="009D3D81">
      <w:pPr>
        <w:pStyle w:val="Default"/>
        <w:ind w:left="2268"/>
        <w:jc w:val="both"/>
        <w:rPr>
          <w:sz w:val="22"/>
          <w:szCs w:val="22"/>
        </w:rPr>
      </w:pPr>
      <w:r w:rsidRPr="009C6D8B">
        <w:rPr>
          <w:rFonts w:eastAsia="Times New Roman" w:cstheme="minorHAnsi"/>
          <w:i/>
          <w:sz w:val="22"/>
          <w:szCs w:val="22"/>
          <w:lang w:eastAsia="en-US"/>
        </w:rPr>
        <w:t>IX - deixar de observar as normas legais e técnicas pertinentes na execução de atividades de arquitetura e urbanismo;</w:t>
      </w:r>
    </w:p>
    <w:p w14:paraId="3A74D1FB" w14:textId="77777777" w:rsidR="00A9576E" w:rsidRDefault="00A9576E">
      <w:pPr>
        <w:pStyle w:val="Default"/>
        <w:ind w:left="2268"/>
        <w:jc w:val="both"/>
        <w:rPr>
          <w:rFonts w:asciiTheme="minorHAnsi" w:hAnsiTheme="minorHAnsi" w:cstheme="minorHAnsi"/>
          <w:bCs/>
          <w:i/>
        </w:rPr>
      </w:pPr>
    </w:p>
    <w:p w14:paraId="2EA85FD4" w14:textId="509B77F6" w:rsidR="00A9576E" w:rsidRDefault="009D3D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Além dessa, o Código de Ética e Disciplina do CAU/BR dispõe que:</w:t>
      </w:r>
    </w:p>
    <w:p w14:paraId="68F659B5" w14:textId="77777777" w:rsidR="00A9576E" w:rsidRPr="009C6D8B" w:rsidRDefault="009D3D81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4F81BD" w:themeColor="accent1"/>
          <w:sz w:val="22"/>
          <w:szCs w:val="22"/>
          <w:lang w:eastAsia="en-US"/>
        </w:rPr>
      </w:pPr>
      <w:r w:rsidRPr="009C6D8B">
        <w:rPr>
          <w:rFonts w:eastAsia="Times New Roman" w:cstheme="minorHAnsi"/>
          <w:i/>
          <w:sz w:val="22"/>
          <w:szCs w:val="22"/>
          <w:lang w:eastAsia="en-US"/>
        </w:rPr>
        <w:t>3.2.8. O arquiteto e urbanista deve, ao comunicar, publicar, divulgar ou promover seu trabalho, considerar a veracidade das informações e o respeito à reputação da Arquitetura e Urbanismo.</w:t>
      </w:r>
    </w:p>
    <w:p w14:paraId="4DDC545D" w14:textId="77777777" w:rsidR="00A9576E" w:rsidRPr="009C6D8B" w:rsidRDefault="009D3D81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4F81BD" w:themeColor="accent1"/>
          <w:sz w:val="22"/>
          <w:szCs w:val="22"/>
          <w:lang w:eastAsia="en-US"/>
        </w:rPr>
      </w:pPr>
      <w:r w:rsidRPr="009C6D8B">
        <w:rPr>
          <w:rFonts w:eastAsia="Times New Roman" w:cstheme="minorHAnsi"/>
          <w:i/>
          <w:sz w:val="22"/>
          <w:szCs w:val="22"/>
          <w:lang w:eastAsia="en-US"/>
        </w:rPr>
        <w:t>4.3.7. O arquiteto e urbanista deve manter-se informado sobre as normas que regulamentam o exercício da profissão, obrigando-se a seguir os procedimentos nelas contidos.</w:t>
      </w:r>
    </w:p>
    <w:p w14:paraId="189D44EF" w14:textId="77777777" w:rsidR="00A9576E" w:rsidRDefault="00A9576E">
      <w:pPr>
        <w:tabs>
          <w:tab w:val="left" w:pos="1418"/>
        </w:tabs>
        <w:jc w:val="both"/>
        <w:rPr>
          <w:rFonts w:asciiTheme="minorHAnsi" w:hAnsiTheme="minorHAnsi" w:cstheme="minorHAnsi"/>
          <w:color w:val="000000"/>
        </w:rPr>
      </w:pPr>
    </w:p>
    <w:p w14:paraId="5E1DA42E" w14:textId="24242829" w:rsidR="00A9576E" w:rsidRDefault="009C6D8B">
      <w:pPr>
        <w:tabs>
          <w:tab w:val="left" w:pos="1418"/>
        </w:tabs>
        <w:jc w:val="both"/>
        <w:rPr>
          <w:color w:val="000000"/>
        </w:rPr>
      </w:pPr>
      <w:r>
        <w:rPr>
          <w:rFonts w:asciiTheme="minorHAnsi" w:hAnsiTheme="minorHAnsi" w:cstheme="minorHAnsi"/>
          <w:color w:val="000000"/>
        </w:rPr>
        <w:t>C</w:t>
      </w:r>
      <w:r w:rsidR="009D3D81">
        <w:rPr>
          <w:rFonts w:asciiTheme="minorHAnsi" w:hAnsiTheme="minorHAnsi" w:cstheme="minorHAnsi"/>
          <w:color w:val="000000"/>
        </w:rPr>
        <w:t xml:space="preserve">omo </w:t>
      </w:r>
      <w:r>
        <w:rPr>
          <w:rFonts w:asciiTheme="minorHAnsi" w:hAnsiTheme="minorHAnsi" w:cstheme="minorHAnsi"/>
          <w:color w:val="000000"/>
        </w:rPr>
        <w:t>possíveis</w:t>
      </w:r>
      <w:r w:rsidR="009D3D81">
        <w:rPr>
          <w:rFonts w:asciiTheme="minorHAnsi" w:hAnsiTheme="minorHAnsi" w:cstheme="minorHAnsi"/>
          <w:color w:val="000000"/>
        </w:rPr>
        <w:t xml:space="preserve"> infraç</w:t>
      </w:r>
      <w:r>
        <w:rPr>
          <w:rFonts w:asciiTheme="minorHAnsi" w:hAnsiTheme="minorHAnsi" w:cstheme="minorHAnsi"/>
          <w:color w:val="000000"/>
        </w:rPr>
        <w:t>ões</w:t>
      </w:r>
      <w:r w:rsidR="009D3D81">
        <w:rPr>
          <w:rFonts w:asciiTheme="minorHAnsi" w:hAnsiTheme="minorHAnsi" w:cstheme="minorHAnsi"/>
          <w:color w:val="000000"/>
        </w:rPr>
        <w:t xml:space="preserve"> de cunho ético-disciplinar</w:t>
      </w:r>
      <w:r>
        <w:rPr>
          <w:rFonts w:asciiTheme="minorHAnsi" w:hAnsiTheme="minorHAnsi" w:cstheme="minorHAnsi"/>
          <w:color w:val="000000"/>
        </w:rPr>
        <w:t xml:space="preserve"> da arquiteta </w:t>
      </w:r>
      <w:r>
        <w:rPr>
          <w:rFonts w:asciiTheme="minorHAnsi" w:hAnsiTheme="minorHAnsi" w:cstheme="minorHAnsi"/>
        </w:rPr>
        <w:t>E. M. B.</w:t>
      </w:r>
      <w:r w:rsidR="009D3D81">
        <w:rPr>
          <w:rFonts w:asciiTheme="minorHAnsi" w:hAnsiTheme="minorHAnsi" w:cstheme="minorHAnsi"/>
          <w:color w:val="000000"/>
        </w:rPr>
        <w:t>, elencam-se as seguintes infrações da Lei nº 12.378/2010, conforme segue:</w:t>
      </w:r>
    </w:p>
    <w:p w14:paraId="32306835" w14:textId="77777777" w:rsidR="00A9576E" w:rsidRPr="009C6D8B" w:rsidRDefault="009D3D81">
      <w:pPr>
        <w:pStyle w:val="Default"/>
        <w:ind w:left="2268"/>
        <w:jc w:val="both"/>
        <w:rPr>
          <w:sz w:val="22"/>
          <w:szCs w:val="22"/>
        </w:rPr>
      </w:pPr>
      <w:r w:rsidRPr="009C6D8B">
        <w:rPr>
          <w:rFonts w:cstheme="minorHAnsi"/>
          <w:bCs/>
          <w:i/>
          <w:sz w:val="22"/>
          <w:szCs w:val="22"/>
        </w:rPr>
        <w:t>A</w:t>
      </w:r>
      <w:r w:rsidRPr="009C6D8B">
        <w:rPr>
          <w:rFonts w:eastAsia="Times New Roman" w:cstheme="minorHAnsi"/>
          <w:i/>
          <w:sz w:val="22"/>
          <w:szCs w:val="22"/>
          <w:lang w:eastAsia="en-US"/>
        </w:rPr>
        <w:t>rt. 18. Constituem infrações disciplinares, além de outras definidas pelo Código de Ética e Disciplina:</w:t>
      </w:r>
    </w:p>
    <w:p w14:paraId="061A7786" w14:textId="6BEC121F" w:rsidR="00A9576E" w:rsidRPr="009C6D8B" w:rsidRDefault="009D3D81">
      <w:pPr>
        <w:pStyle w:val="Default"/>
        <w:ind w:left="2268"/>
        <w:jc w:val="both"/>
        <w:rPr>
          <w:sz w:val="22"/>
          <w:szCs w:val="22"/>
        </w:rPr>
      </w:pPr>
      <w:r w:rsidRPr="009C6D8B">
        <w:rPr>
          <w:rFonts w:eastAsia="Times New Roman" w:cstheme="minorHAnsi"/>
          <w:i/>
          <w:sz w:val="22"/>
          <w:szCs w:val="22"/>
          <w:lang w:eastAsia="en-US"/>
        </w:rPr>
        <w:t>(...)</w:t>
      </w:r>
    </w:p>
    <w:p w14:paraId="406800FC" w14:textId="77777777" w:rsidR="00A9576E" w:rsidRPr="009C6D8B" w:rsidRDefault="009D3D81">
      <w:pPr>
        <w:pStyle w:val="Default"/>
        <w:ind w:left="2268"/>
        <w:jc w:val="both"/>
        <w:rPr>
          <w:sz w:val="22"/>
          <w:szCs w:val="22"/>
        </w:rPr>
      </w:pPr>
      <w:r w:rsidRPr="009C6D8B">
        <w:rPr>
          <w:rFonts w:eastAsia="Times New Roman" w:cstheme="minorHAnsi"/>
          <w:i/>
          <w:sz w:val="22"/>
          <w:szCs w:val="22"/>
          <w:lang w:eastAsia="en-US"/>
        </w:rPr>
        <w:lastRenderedPageBreak/>
        <w:t>IX - deixar de observar as normas legais e técnicas pertinentes na execução de atividades de arquitetura e urbanismo;</w:t>
      </w:r>
    </w:p>
    <w:p w14:paraId="70FA8AF3" w14:textId="77777777" w:rsidR="00A9576E" w:rsidRPr="009C6D8B" w:rsidRDefault="009D3D81">
      <w:pPr>
        <w:pStyle w:val="Default"/>
        <w:ind w:left="2268"/>
        <w:jc w:val="both"/>
        <w:rPr>
          <w:sz w:val="22"/>
          <w:szCs w:val="22"/>
        </w:rPr>
      </w:pPr>
      <w:r w:rsidRPr="009C6D8B">
        <w:rPr>
          <w:rFonts w:eastAsia="Times New Roman" w:cstheme="minorHAnsi"/>
          <w:i/>
          <w:sz w:val="22"/>
          <w:szCs w:val="22"/>
          <w:lang w:eastAsia="en-US"/>
        </w:rPr>
        <w:t>(...)</w:t>
      </w:r>
    </w:p>
    <w:p w14:paraId="56B19073" w14:textId="77777777" w:rsidR="00A9576E" w:rsidRPr="009C6D8B" w:rsidRDefault="009D3D81">
      <w:pPr>
        <w:pStyle w:val="Default"/>
        <w:ind w:left="2268"/>
        <w:jc w:val="both"/>
        <w:rPr>
          <w:sz w:val="22"/>
          <w:szCs w:val="22"/>
        </w:rPr>
      </w:pPr>
      <w:r w:rsidRPr="009C6D8B">
        <w:rPr>
          <w:rFonts w:eastAsia="Times New Roman" w:cstheme="minorHAnsi"/>
          <w:i/>
          <w:sz w:val="22"/>
          <w:szCs w:val="22"/>
          <w:lang w:eastAsia="en-US"/>
        </w:rPr>
        <w:t>XII - não efetuar Registro de Responsabilidade Técnica quando for obrigatório.</w:t>
      </w:r>
    </w:p>
    <w:p w14:paraId="74FF7580" w14:textId="77777777" w:rsidR="00A9576E" w:rsidRDefault="00A9576E">
      <w:pPr>
        <w:pStyle w:val="Default"/>
        <w:ind w:left="2268"/>
        <w:jc w:val="both"/>
        <w:rPr>
          <w:rFonts w:asciiTheme="minorHAnsi" w:hAnsiTheme="minorHAnsi" w:cstheme="minorHAnsi"/>
          <w:bCs/>
          <w:i/>
        </w:rPr>
      </w:pPr>
    </w:p>
    <w:p w14:paraId="074B94A8" w14:textId="77777777" w:rsidR="00A9576E" w:rsidRDefault="009D3D81">
      <w:pPr>
        <w:tabs>
          <w:tab w:val="left" w:pos="1418"/>
        </w:tabs>
        <w:jc w:val="both"/>
        <w:rPr>
          <w:color w:val="000000"/>
        </w:rPr>
      </w:pPr>
      <w:r>
        <w:rPr>
          <w:rFonts w:asciiTheme="minorHAnsi" w:hAnsiTheme="minorHAnsi" w:cstheme="minorHAnsi"/>
          <w:color w:val="000000"/>
        </w:rPr>
        <w:t>Além dessas, o Código de Ética e Disciplina do CAU/BR dispõe que:</w:t>
      </w:r>
    </w:p>
    <w:p w14:paraId="0AFFD26B" w14:textId="77777777" w:rsidR="00A9576E" w:rsidRPr="009C6D8B" w:rsidRDefault="009D3D81">
      <w:pPr>
        <w:pStyle w:val="Default"/>
        <w:ind w:left="2268"/>
        <w:jc w:val="both"/>
        <w:rPr>
          <w:sz w:val="22"/>
          <w:szCs w:val="22"/>
        </w:rPr>
      </w:pPr>
      <w:r w:rsidRPr="009C6D8B">
        <w:rPr>
          <w:rFonts w:eastAsia="Times New Roman" w:cstheme="minorHAnsi"/>
          <w:i/>
          <w:sz w:val="22"/>
          <w:szCs w:val="22"/>
          <w:lang w:eastAsia="en-US"/>
        </w:rPr>
        <w:t>3.2.8. O arquiteto e urbanista deve, ao comunicar, publicar, divulgar ou promover seu trabalho, considerar a veracidade das informações e o respeito à reputação da Arquitetura e Urbanismo.</w:t>
      </w:r>
    </w:p>
    <w:p w14:paraId="133804DA" w14:textId="77777777" w:rsidR="00A9576E" w:rsidRPr="009C6D8B" w:rsidRDefault="009D3D81">
      <w:pPr>
        <w:pStyle w:val="Default"/>
        <w:ind w:left="2268"/>
        <w:jc w:val="both"/>
        <w:rPr>
          <w:sz w:val="22"/>
          <w:szCs w:val="22"/>
        </w:rPr>
      </w:pPr>
      <w:r w:rsidRPr="009C6D8B">
        <w:rPr>
          <w:rFonts w:eastAsia="Times New Roman" w:cstheme="minorHAnsi"/>
          <w:i/>
          <w:sz w:val="22"/>
          <w:szCs w:val="22"/>
          <w:lang w:eastAsia="en-US"/>
        </w:rPr>
        <w:t>4.3.7. O arquiteto e urbanista deve manter-se informado sobre as normas que regulamentam o exercício da profissão, obrigando-se a seguir os procedimentos nelas contidos.</w:t>
      </w:r>
    </w:p>
    <w:p w14:paraId="671ED897" w14:textId="77777777" w:rsidR="00A9576E" w:rsidRDefault="00A9576E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567F7F1" w14:textId="6FC22340" w:rsidR="00A9576E" w:rsidRDefault="009D3D81">
      <w:pPr>
        <w:tabs>
          <w:tab w:val="left" w:pos="1418"/>
        </w:tabs>
        <w:jc w:val="both"/>
      </w:pPr>
      <w:r>
        <w:rPr>
          <w:rFonts w:asciiTheme="minorHAnsi" w:hAnsiTheme="minorHAnsi" w:cstheme="minorHAnsi"/>
        </w:rPr>
        <w:t xml:space="preserve">Diante disso, tendo em vista que a conduta perpetrada pelas profissionais, </w:t>
      </w:r>
      <w:r w:rsidR="00732B61">
        <w:rPr>
          <w:rFonts w:asciiTheme="minorHAnsi" w:hAnsiTheme="minorHAnsi" w:cstheme="minorHAnsi"/>
        </w:rPr>
        <w:t>arquitetas e urbanistas,</w:t>
      </w:r>
      <w:r>
        <w:rPr>
          <w:rFonts w:asciiTheme="minorHAnsi" w:hAnsiTheme="minorHAnsi" w:cstheme="minorHAnsi"/>
        </w:rPr>
        <w:t xml:space="preserve"> </w:t>
      </w:r>
      <w:r w:rsidR="00732B61">
        <w:rPr>
          <w:rFonts w:asciiTheme="minorHAnsi" w:hAnsiTheme="minorHAnsi" w:cstheme="minorHAnsi"/>
        </w:rPr>
        <w:t>E. M. B. e M. J. Q. D.</w:t>
      </w:r>
      <w:r w:rsidR="00732B61">
        <w:rPr>
          <w:rFonts w:asciiTheme="minorHAnsi" w:eastAsia="Times New Roman" w:hAnsiTheme="minorHAnsi" w:cstheme="minorHAnsi"/>
        </w:rPr>
        <w:t>,</w:t>
      </w:r>
      <w:r w:rsidR="00732B61">
        <w:rPr>
          <w:rFonts w:asciiTheme="minorHAnsi" w:hAnsiTheme="minorHAnsi" w:cstheme="minorHAnsi"/>
        </w:rPr>
        <w:t xml:space="preserve"> registradas no CAU sob os nºs A94652-4 e </w:t>
      </w:r>
      <w:r w:rsidR="00732B61" w:rsidRPr="007D0DC9">
        <w:rPr>
          <w:rFonts w:asciiTheme="minorHAnsi" w:hAnsiTheme="minorHAnsi" w:cstheme="minorHAnsi"/>
        </w:rPr>
        <w:t>A135058-7</w:t>
      </w:r>
      <w:r w:rsidR="00732B61">
        <w:rPr>
          <w:rFonts w:asciiTheme="minorHAnsi" w:hAnsiTheme="minorHAnsi" w:cstheme="minorHAnsi"/>
        </w:rPr>
        <w:t>, respectivamente</w:t>
      </w:r>
      <w:r>
        <w:rPr>
          <w:rFonts w:asciiTheme="minorHAnsi" w:hAnsiTheme="minorHAnsi" w:cstheme="minorHAnsi"/>
        </w:rPr>
        <w:t>, caracteriza-se como possível infração às normas ético-disciplinares do Conselho de Arquitetura e Urbanismo, voto por:</w:t>
      </w:r>
    </w:p>
    <w:p w14:paraId="209F9F49" w14:textId="77777777" w:rsidR="00A9576E" w:rsidRDefault="00A9576E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6AE78FB" w14:textId="7AEC3049" w:rsidR="00A9576E" w:rsidRDefault="009D3D81">
      <w:pPr>
        <w:jc w:val="both"/>
      </w:pPr>
      <w:r>
        <w:rPr>
          <w:rFonts w:asciiTheme="minorHAnsi" w:hAnsiTheme="minorHAnsi" w:cstheme="minorHAnsi"/>
        </w:rPr>
        <w:t xml:space="preserve">1 - Submeter à Comissão de Ética e Disciplina </w:t>
      </w:r>
      <w:r w:rsidR="00732B61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CED-CAU/RS a análise da conduta das profissiona</w:t>
      </w:r>
      <w:r w:rsidR="00732B61">
        <w:rPr>
          <w:rFonts w:asciiTheme="minorHAnsi" w:hAnsiTheme="minorHAnsi" w:cstheme="minorHAnsi"/>
        </w:rPr>
        <w:t>is</w:t>
      </w:r>
      <w:r>
        <w:rPr>
          <w:rFonts w:asciiTheme="minorHAnsi" w:hAnsiTheme="minorHAnsi" w:cstheme="minorHAnsi"/>
        </w:rPr>
        <w:t xml:space="preserve">, </w:t>
      </w:r>
      <w:r w:rsidR="00732B61">
        <w:rPr>
          <w:rFonts w:asciiTheme="minorHAnsi" w:hAnsiTheme="minorHAnsi" w:cstheme="minorHAnsi"/>
        </w:rPr>
        <w:t>arquitetas e urbanistas, E. M. B. e M. J. Q. D.</w:t>
      </w:r>
      <w:r w:rsidR="00732B61">
        <w:rPr>
          <w:rFonts w:asciiTheme="minorHAnsi" w:eastAsia="Times New Roman" w:hAnsiTheme="minorHAnsi" w:cstheme="minorHAnsi"/>
        </w:rPr>
        <w:t>,</w:t>
      </w:r>
      <w:r w:rsidR="00732B61">
        <w:rPr>
          <w:rFonts w:asciiTheme="minorHAnsi" w:hAnsiTheme="minorHAnsi" w:cstheme="minorHAnsi"/>
        </w:rPr>
        <w:t xml:space="preserve"> registradas no CAU sob os nºs A94652-4 e </w:t>
      </w:r>
      <w:r w:rsidR="00732B61" w:rsidRPr="007D0DC9">
        <w:rPr>
          <w:rFonts w:asciiTheme="minorHAnsi" w:hAnsiTheme="minorHAnsi" w:cstheme="minorHAnsi"/>
        </w:rPr>
        <w:t>A135058-7</w:t>
      </w:r>
      <w:r w:rsidR="00732B61">
        <w:rPr>
          <w:rFonts w:asciiTheme="minorHAnsi" w:hAnsiTheme="minorHAnsi" w:cstheme="minorHAnsi"/>
        </w:rPr>
        <w:t>, respectivamente</w:t>
      </w:r>
      <w:r>
        <w:rPr>
          <w:rFonts w:asciiTheme="minorHAnsi" w:hAnsiTheme="minorHAnsi" w:cstheme="minorHAnsi"/>
        </w:rPr>
        <w:t>, que supostamente infringiram</w:t>
      </w:r>
      <w:r w:rsidR="00732B6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 legislação acima referida</w:t>
      </w:r>
      <w:r w:rsidR="00732B61">
        <w:rPr>
          <w:rFonts w:asciiTheme="minorHAnsi" w:hAnsiTheme="minorHAnsi" w:cstheme="minorHAnsi"/>
        </w:rPr>
        <w:t>;</w:t>
      </w:r>
    </w:p>
    <w:p w14:paraId="0E63F746" w14:textId="77777777" w:rsidR="00A9576E" w:rsidRDefault="00A9576E">
      <w:pPr>
        <w:jc w:val="both"/>
        <w:rPr>
          <w:rFonts w:asciiTheme="minorHAnsi" w:hAnsiTheme="minorHAnsi" w:cstheme="minorHAnsi"/>
        </w:rPr>
      </w:pPr>
    </w:p>
    <w:p w14:paraId="2C11F3D9" w14:textId="0E58485E" w:rsidR="00A9576E" w:rsidRDefault="009D3D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2 - Encaminhar à Presidência do CAU/RS para ciência e posterior remessa à Comissão de Ética e Disciplina </w:t>
      </w:r>
      <w:r w:rsidR="00732B61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CED-CAU/RS, conforme o disposto no art. 12 da Resolução CAU/BR nº 143/2017.</w:t>
      </w:r>
    </w:p>
    <w:p w14:paraId="47C4A73F" w14:textId="77777777" w:rsidR="00A9576E" w:rsidRDefault="00A9576E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5E1A0ED6" w14:textId="7C465400" w:rsidR="00732B61" w:rsidRDefault="009D3D81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Porto Alegre </w:t>
      </w:r>
      <w:r w:rsidR="00732B61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RS, 17 de ab</w:t>
      </w:r>
      <w:r w:rsidR="00732B61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il de 2023</w:t>
      </w:r>
      <w:r w:rsidR="00732B61">
        <w:rPr>
          <w:rFonts w:asciiTheme="minorHAnsi" w:hAnsiTheme="minorHAnsi" w:cstheme="minorHAnsi"/>
        </w:rPr>
        <w:t>.</w:t>
      </w:r>
    </w:p>
    <w:p w14:paraId="37B3F0B2" w14:textId="77777777" w:rsidR="00732B61" w:rsidRDefault="00732B61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5E50E670" w14:textId="28B80C13" w:rsidR="00A9576E" w:rsidRDefault="009D3D81">
      <w:pPr>
        <w:tabs>
          <w:tab w:val="left" w:pos="1418"/>
        </w:tabs>
        <w:jc w:val="center"/>
        <w:rPr>
          <w:rFonts w:asciiTheme="minorHAnsi" w:hAnsiTheme="minorHAnsi" w:cstheme="minorHAnsi"/>
          <w:color w:val="4F81BD" w:themeColor="accent1"/>
        </w:rPr>
      </w:pPr>
      <w:r>
        <w:rPr>
          <w:rFonts w:asciiTheme="minorHAnsi" w:hAnsiTheme="minorHAnsi" w:cstheme="minorHAnsi"/>
          <w:color w:val="4F81BD" w:themeColor="accent1"/>
        </w:rPr>
        <w:t xml:space="preserve"> </w:t>
      </w:r>
    </w:p>
    <w:p w14:paraId="04D9355F" w14:textId="77777777" w:rsidR="00732B61" w:rsidRDefault="00732B61">
      <w:pPr>
        <w:tabs>
          <w:tab w:val="left" w:pos="1418"/>
        </w:tabs>
        <w:jc w:val="center"/>
        <w:rPr>
          <w:rFonts w:asciiTheme="minorHAnsi" w:hAnsiTheme="minorHAnsi" w:cstheme="minorHAnsi"/>
          <w:color w:val="4F81BD" w:themeColor="accent1"/>
        </w:rPr>
      </w:pPr>
    </w:p>
    <w:p w14:paraId="2746E0EC" w14:textId="77777777" w:rsidR="00732B61" w:rsidRDefault="00732B61">
      <w:pPr>
        <w:tabs>
          <w:tab w:val="left" w:pos="1418"/>
        </w:tabs>
        <w:jc w:val="center"/>
      </w:pPr>
    </w:p>
    <w:p w14:paraId="60A54C9F" w14:textId="77777777" w:rsidR="00A9576E" w:rsidRDefault="009D3D81">
      <w:pPr>
        <w:tabs>
          <w:tab w:val="left" w:pos="1418"/>
        </w:tabs>
        <w:jc w:val="center"/>
      </w:pPr>
      <w:r>
        <w:rPr>
          <w:rFonts w:asciiTheme="minorHAnsi" w:hAnsiTheme="minorHAnsi" w:cstheme="minorHAnsi"/>
          <w:color w:val="000000"/>
        </w:rPr>
        <w:t>ORILDES TRES</w:t>
      </w:r>
      <w:bookmarkStart w:id="3" w:name="Texto451"/>
      <w:bookmarkEnd w:id="3"/>
    </w:p>
    <w:p w14:paraId="40796C38" w14:textId="77777777" w:rsidR="00A9576E" w:rsidRDefault="009D3D81">
      <w:pPr>
        <w:tabs>
          <w:tab w:val="left" w:pos="1418"/>
        </w:tabs>
        <w:jc w:val="center"/>
      </w:pPr>
      <w:r>
        <w:rPr>
          <w:rFonts w:asciiTheme="minorHAnsi" w:hAnsiTheme="minorHAnsi" w:cstheme="minorHAnsi"/>
        </w:rPr>
        <w:t>Conselheira Relatora</w:t>
      </w:r>
    </w:p>
    <w:sectPr w:rsidR="00A9576E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/>
      <w:pgMar w:top="1985" w:right="851" w:bottom="851" w:left="1701" w:header="1418" w:footer="567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E78C5" w14:textId="77777777" w:rsidR="009D3D81" w:rsidRDefault="009D3D81">
      <w:r>
        <w:separator/>
      </w:r>
    </w:p>
  </w:endnote>
  <w:endnote w:type="continuationSeparator" w:id="0">
    <w:p w14:paraId="4942EC6D" w14:textId="77777777" w:rsidR="009D3D81" w:rsidRDefault="009D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</w:font>
  <w:font w:name="Verdana-Bold">
    <w:altName w:val="Verdana"/>
    <w:charset w:val="00"/>
    <w:family w:val="roman"/>
    <w:pitch w:val="variable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E30ED" w14:textId="77777777" w:rsidR="00A9576E" w:rsidRDefault="009D3D81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52B7A879" w14:textId="77777777" w:rsidR="00A9576E" w:rsidRDefault="00A9576E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3823501"/>
      <w:docPartObj>
        <w:docPartGallery w:val="Page Numbers (Bottom of Page)"/>
        <w:docPartUnique/>
      </w:docPartObj>
    </w:sdtPr>
    <w:sdtEndPr/>
    <w:sdtContent>
      <w:p w14:paraId="6AC70285" w14:textId="77777777" w:rsidR="00A9576E" w:rsidRDefault="009D3D81">
        <w:pPr>
          <w:pStyle w:val="Rodap"/>
          <w:ind w:left="284" w:right="-1701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sz w:val="20"/>
            <w:szCs w:val="20"/>
          </w:rPr>
          <w:t>6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6FB8AB5D" w14:textId="77777777" w:rsidR="00A9576E" w:rsidRDefault="009D3D81">
        <w:pPr>
          <w:pStyle w:val="Rodap"/>
          <w:ind w:left="284" w:right="-1701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CA618" w14:textId="77777777" w:rsidR="00A9576E" w:rsidRDefault="009D3D81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55AC9FAA" w14:textId="77777777" w:rsidR="00A9576E" w:rsidRDefault="00A9576E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A761865" w14:textId="77777777" w:rsidR="00A9576E" w:rsidRDefault="009D3D81">
    <w:pPr>
      <w:pStyle w:val="Rodap"/>
      <w:ind w:left="-567"/>
      <w:rPr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3BD94" w14:textId="77777777" w:rsidR="009D3D81" w:rsidRDefault="009D3D81">
      <w:r>
        <w:separator/>
      </w:r>
    </w:p>
  </w:footnote>
  <w:footnote w:type="continuationSeparator" w:id="0">
    <w:p w14:paraId="69102DA4" w14:textId="77777777" w:rsidR="009D3D81" w:rsidRDefault="009D3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71CA6" w14:textId="77777777" w:rsidR="00A9576E" w:rsidRDefault="009D3D81">
    <w:pPr>
      <w:pStyle w:val="Cabealho"/>
      <w:ind w:left="587"/>
      <w:rPr>
        <w:color w:val="296D7A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7765B987" wp14:editId="148B6156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60310" cy="971550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15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2E1CE" w14:textId="77777777" w:rsidR="00A9576E" w:rsidRDefault="009D3D81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</w:rPr>
      <w:drawing>
        <wp:anchor distT="0" distB="0" distL="0" distR="0" simplePos="0" relativeHeight="251656192" behindDoc="1" locked="0" layoutInCell="1" allowOverlap="1" wp14:anchorId="4221EC4B" wp14:editId="2A72E119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60310" cy="971550"/>
          <wp:effectExtent l="0" t="0" r="0" b="0"/>
          <wp:wrapNone/>
          <wp:docPr id="2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84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15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E186E"/>
    <w:multiLevelType w:val="multilevel"/>
    <w:tmpl w:val="D84458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4D0281D"/>
    <w:multiLevelType w:val="multilevel"/>
    <w:tmpl w:val="F1C4AFC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616766">
    <w:abstractNumId w:val="1"/>
  </w:num>
  <w:num w:numId="2" w16cid:durableId="469370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76E"/>
    <w:rsid w:val="00031B7E"/>
    <w:rsid w:val="0064694C"/>
    <w:rsid w:val="00732B61"/>
    <w:rsid w:val="007D0DC9"/>
    <w:rsid w:val="0090491E"/>
    <w:rsid w:val="009C6D8B"/>
    <w:rsid w:val="009D3D81"/>
    <w:rsid w:val="00A15B38"/>
    <w:rsid w:val="00A9576E"/>
    <w:rsid w:val="00F22966"/>
    <w:rsid w:val="00F9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CE0B3"/>
  <w15:docId w15:val="{73EC4DB7-BF8A-457E-A6F9-3CB07F8E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55B31"/>
  </w:style>
  <w:style w:type="character" w:customStyle="1" w:styleId="RodapChar">
    <w:name w:val="Rodapé Char"/>
    <w:basedOn w:val="Fontepargpadro"/>
    <w:link w:val="Rodap"/>
    <w:uiPriority w:val="99"/>
    <w:qFormat/>
    <w:rsid w:val="00C55B31"/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qFormat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customStyle="1" w:styleId="LinkdaInternet">
    <w:name w:val="Link da Internet"/>
    <w:uiPriority w:val="99"/>
    <w:unhideWhenUsed/>
    <w:rsid w:val="003B4628"/>
    <w:rPr>
      <w:color w:val="0000FF"/>
      <w:u w:val="single"/>
    </w:rPr>
  </w:style>
  <w:style w:type="character" w:customStyle="1" w:styleId="TextodebaloChar">
    <w:name w:val="Texto de balão Char"/>
    <w:link w:val="Textodebalo"/>
    <w:qFormat/>
    <w:rsid w:val="00E373DC"/>
    <w:rPr>
      <w:rFonts w:ascii="Tahoma" w:hAnsi="Tahoma" w:cs="Tahoma"/>
      <w:sz w:val="16"/>
      <w:szCs w:val="16"/>
      <w:lang w:eastAsia="en-US"/>
    </w:rPr>
  </w:style>
  <w:style w:type="character" w:customStyle="1" w:styleId="TextodenotaderodapChar">
    <w:name w:val="Texto de nota de rodapé Char"/>
    <w:link w:val="Textodenotaderodap"/>
    <w:qFormat/>
    <w:rsid w:val="00F21FFE"/>
    <w:rPr>
      <w:lang w:eastAsia="en-US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qFormat/>
    <w:rsid w:val="00F21FFE"/>
    <w:rPr>
      <w:vertAlign w:val="superscript"/>
    </w:rPr>
  </w:style>
  <w:style w:type="character" w:styleId="Refdecomentrio">
    <w:name w:val="annotation reference"/>
    <w:basedOn w:val="Fontepargpadro"/>
    <w:qFormat/>
    <w:rsid w:val="008554D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8554D6"/>
    <w:rPr>
      <w:lang w:eastAsia="en-US"/>
    </w:rPr>
  </w:style>
  <w:style w:type="character" w:styleId="TextodoEspaoReservado">
    <w:name w:val="Placeholder Text"/>
    <w:basedOn w:val="Fontepargpadro"/>
    <w:uiPriority w:val="99"/>
    <w:qFormat/>
    <w:rsid w:val="008554D6"/>
    <w:rPr>
      <w:color w:val="80808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qFormat/>
    <w:rsid w:val="00C55B31"/>
    <w:rPr>
      <w:rFonts w:ascii="Times" w:hAnsi="Times"/>
      <w:sz w:val="20"/>
      <w:szCs w:val="20"/>
    </w:rPr>
  </w:style>
  <w:style w:type="paragraph" w:customStyle="1" w:styleId="Default">
    <w:name w:val="Default"/>
    <w:qFormat/>
    <w:rsid w:val="000E28C9"/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qFormat/>
    <w:rsid w:val="00E373DC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rsid w:val="00F21FFE"/>
    <w:rPr>
      <w:sz w:val="20"/>
      <w:szCs w:val="20"/>
    </w:rPr>
  </w:style>
  <w:style w:type="paragraph" w:styleId="Textodecomentrio">
    <w:name w:val="annotation text"/>
    <w:basedOn w:val="Normal"/>
    <w:link w:val="TextodecomentrioChar"/>
    <w:qFormat/>
    <w:rsid w:val="008554D6"/>
    <w:rPr>
      <w:sz w:val="20"/>
      <w:szCs w:val="20"/>
    </w:rPr>
  </w:style>
  <w:style w:type="table" w:customStyle="1" w:styleId="CitaoIntensa1">
    <w:name w:val="Citação Intensa1"/>
    <w:basedOn w:val="Tabelanormal"/>
    <w:uiPriority w:val="60"/>
    <w:qFormat/>
    <w:rsid w:val="00C55B31"/>
    <w:rPr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497B9-A0E4-4F73-A61E-48AD47327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1006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Ronsoni Riet</dc:creator>
  <dc:description/>
  <cp:lastModifiedBy>Eduardo Sprenger da Silva</cp:lastModifiedBy>
  <cp:revision>8</cp:revision>
  <cp:lastPrinted>2017-12-14T14:07:00Z</cp:lastPrinted>
  <dcterms:created xsi:type="dcterms:W3CDTF">2021-01-28T17:43:00Z</dcterms:created>
  <dcterms:modified xsi:type="dcterms:W3CDTF">2023-08-01T18:25:00Z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Comunica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