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Borders>
          <w:top w:val="single" w:sz="12" w:space="0" w:color="808080"/>
          <w:bottom w:val="single" w:sz="8" w:space="0" w:color="808080" w:themeColor="background1" w:themeShade="80"/>
          <w:insideH w:val="single" w:sz="12" w:space="0" w:color="808080"/>
          <w:insideV w:val="single" w:sz="12" w:space="0" w:color="808080"/>
        </w:tblBorders>
        <w:tblCellMar>
          <w:left w:w="10" w:type="dxa"/>
          <w:right w:w="10" w:type="dxa"/>
        </w:tblCellMar>
        <w:tblLook w:val="0000" w:firstRow="0" w:lastRow="0" w:firstColumn="0" w:lastColumn="0" w:noHBand="0" w:noVBand="0"/>
      </w:tblPr>
      <w:tblGrid>
        <w:gridCol w:w="2409"/>
        <w:gridCol w:w="6947"/>
      </w:tblGrid>
      <w:tr w:rsidR="00721C6E" w:rsidRPr="00790A68" w14:paraId="459EF05B" w14:textId="77777777" w:rsidTr="00716E9F">
        <w:trPr>
          <w:trHeight w:val="454"/>
          <w:jc w:val="center"/>
        </w:trPr>
        <w:tc>
          <w:tcPr>
            <w:tcW w:w="2409" w:type="dxa"/>
            <w:shd w:val="clear" w:color="auto" w:fill="F2F2F2"/>
            <w:tcMar>
              <w:top w:w="0" w:type="dxa"/>
              <w:left w:w="108" w:type="dxa"/>
              <w:bottom w:w="0" w:type="dxa"/>
              <w:right w:w="108" w:type="dxa"/>
            </w:tcMar>
            <w:vAlign w:val="center"/>
          </w:tcPr>
          <w:p w14:paraId="218733BD" w14:textId="23BC6C27" w:rsidR="00721C6E" w:rsidRPr="00790A68" w:rsidRDefault="0045745B" w:rsidP="00601299">
            <w:pPr>
              <w:tabs>
                <w:tab w:val="left" w:pos="1418"/>
              </w:tabs>
              <w:spacing w:line="276" w:lineRule="auto"/>
              <w:rPr>
                <w:rFonts w:asciiTheme="minorHAnsi" w:hAnsiTheme="minorHAnsi" w:cstheme="minorHAnsi"/>
              </w:rPr>
            </w:pPr>
            <w:r w:rsidRPr="00790A68">
              <w:rPr>
                <w:rFonts w:asciiTheme="minorHAnsi" w:hAnsiTheme="minorHAnsi" w:cstheme="minorHAnsi"/>
              </w:rPr>
              <w:t>ASSUNTO</w:t>
            </w:r>
          </w:p>
        </w:tc>
        <w:tc>
          <w:tcPr>
            <w:tcW w:w="6947" w:type="dxa"/>
            <w:shd w:val="clear" w:color="auto" w:fill="auto"/>
            <w:tcMar>
              <w:top w:w="0" w:type="dxa"/>
              <w:left w:w="108" w:type="dxa"/>
              <w:bottom w:w="0" w:type="dxa"/>
              <w:right w:w="108" w:type="dxa"/>
            </w:tcMar>
            <w:vAlign w:val="center"/>
          </w:tcPr>
          <w:p w14:paraId="5AD8AE2E" w14:textId="0DBEABA1" w:rsidR="00721C6E" w:rsidRPr="00790A68" w:rsidRDefault="00AD7642" w:rsidP="00D42DBC">
            <w:pPr>
              <w:tabs>
                <w:tab w:val="left" w:pos="1418"/>
              </w:tabs>
              <w:spacing w:line="276" w:lineRule="auto"/>
              <w:jc w:val="both"/>
              <w:rPr>
                <w:rFonts w:asciiTheme="minorHAnsi" w:hAnsiTheme="minorHAnsi" w:cstheme="minorHAnsi"/>
              </w:rPr>
            </w:pPr>
            <w:r w:rsidRPr="00790A68">
              <w:rPr>
                <w:rFonts w:asciiTheme="minorHAnsi" w:hAnsiTheme="minorHAnsi" w:cstheme="minorHAnsi"/>
              </w:rPr>
              <w:t>Encaminhamento de Protejo de Lei Estadual que “Dispõe sobre a inclusão do tema da “Educação Urbanística e Arquitetônica” nos currículos dos ensinos fundamental e médio do Rio Grande do Sul”.</w:t>
            </w:r>
          </w:p>
        </w:tc>
      </w:tr>
    </w:tbl>
    <w:p w14:paraId="5AB6CFBB" w14:textId="77777777" w:rsidR="00721C6E" w:rsidRPr="00790A68" w:rsidRDefault="00721C6E" w:rsidP="00601299">
      <w:pPr>
        <w:tabs>
          <w:tab w:val="left" w:pos="1418"/>
        </w:tabs>
        <w:spacing w:line="276" w:lineRule="auto"/>
        <w:jc w:val="both"/>
        <w:rPr>
          <w:rFonts w:asciiTheme="minorHAnsi" w:hAnsiTheme="minorHAnsi" w:cstheme="minorHAnsi"/>
        </w:rPr>
      </w:pPr>
    </w:p>
    <w:tbl>
      <w:tblPr>
        <w:tblW w:w="9382" w:type="dxa"/>
        <w:jc w:val="center"/>
        <w:tblCellMar>
          <w:left w:w="10" w:type="dxa"/>
          <w:right w:w="10" w:type="dxa"/>
        </w:tblCellMar>
        <w:tblLook w:val="0000" w:firstRow="0" w:lastRow="0" w:firstColumn="0" w:lastColumn="0" w:noHBand="0" w:noVBand="0"/>
      </w:tblPr>
      <w:tblGrid>
        <w:gridCol w:w="9382"/>
      </w:tblGrid>
      <w:tr w:rsidR="00721C6E" w:rsidRPr="00790A68" w14:paraId="2D11353D" w14:textId="77777777" w:rsidTr="00771075">
        <w:trPr>
          <w:trHeight w:hRule="exact" w:val="454"/>
          <w:jc w:val="center"/>
        </w:trPr>
        <w:tc>
          <w:tcPr>
            <w:tcW w:w="9382" w:type="dxa"/>
            <w:tcBorders>
              <w:top w:val="single" w:sz="12" w:space="0" w:color="808080"/>
              <w:bottom w:val="single" w:sz="12" w:space="0" w:color="808080"/>
            </w:tcBorders>
            <w:shd w:val="clear" w:color="auto" w:fill="F2F2F2"/>
            <w:tcMar>
              <w:top w:w="0" w:type="dxa"/>
              <w:left w:w="108" w:type="dxa"/>
              <w:bottom w:w="0" w:type="dxa"/>
              <w:right w:w="108" w:type="dxa"/>
            </w:tcMar>
            <w:vAlign w:val="center"/>
          </w:tcPr>
          <w:p w14:paraId="324C1D6A" w14:textId="54755429" w:rsidR="00721C6E" w:rsidRPr="00790A68" w:rsidRDefault="001B7786" w:rsidP="009113DF">
            <w:pPr>
              <w:tabs>
                <w:tab w:val="left" w:pos="1418"/>
              </w:tabs>
              <w:spacing w:line="276" w:lineRule="auto"/>
              <w:jc w:val="center"/>
              <w:rPr>
                <w:rFonts w:asciiTheme="minorHAnsi" w:hAnsiTheme="minorHAnsi" w:cstheme="minorHAnsi"/>
              </w:rPr>
            </w:pPr>
            <w:r w:rsidRPr="00790A68">
              <w:rPr>
                <w:rFonts w:asciiTheme="minorHAnsi" w:hAnsiTheme="minorHAnsi" w:cstheme="minorHAnsi"/>
                <w:b/>
              </w:rPr>
              <w:t>DELIBERAÇÃO C</w:t>
            </w:r>
            <w:r w:rsidR="00545664" w:rsidRPr="00790A68">
              <w:rPr>
                <w:rFonts w:asciiTheme="minorHAnsi" w:hAnsiTheme="minorHAnsi" w:cstheme="minorHAnsi"/>
                <w:b/>
              </w:rPr>
              <w:t>PUA</w:t>
            </w:r>
            <w:r w:rsidRPr="00790A68">
              <w:rPr>
                <w:rFonts w:asciiTheme="minorHAnsi" w:hAnsiTheme="minorHAnsi" w:cstheme="minorHAnsi"/>
                <w:b/>
              </w:rPr>
              <w:t xml:space="preserve">-CAU/RS nº </w:t>
            </w:r>
            <w:r w:rsidR="008963AF" w:rsidRPr="00790A68">
              <w:rPr>
                <w:rFonts w:asciiTheme="minorHAnsi" w:hAnsiTheme="minorHAnsi" w:cstheme="minorHAnsi"/>
                <w:b/>
              </w:rPr>
              <w:t>0</w:t>
            </w:r>
            <w:r w:rsidR="008528D5" w:rsidRPr="00790A68">
              <w:rPr>
                <w:rFonts w:asciiTheme="minorHAnsi" w:hAnsiTheme="minorHAnsi" w:cstheme="minorHAnsi"/>
                <w:b/>
              </w:rPr>
              <w:t>09</w:t>
            </w:r>
            <w:r w:rsidR="00AD7642" w:rsidRPr="00790A68">
              <w:rPr>
                <w:rFonts w:asciiTheme="minorHAnsi" w:hAnsiTheme="minorHAnsi" w:cstheme="minorHAnsi"/>
                <w:b/>
              </w:rPr>
              <w:t>/2022</w:t>
            </w:r>
          </w:p>
        </w:tc>
      </w:tr>
    </w:tbl>
    <w:p w14:paraId="083434D0" w14:textId="77777777" w:rsidR="00721C6E" w:rsidRPr="00790A68" w:rsidRDefault="00721C6E" w:rsidP="00601299">
      <w:pPr>
        <w:spacing w:line="276" w:lineRule="auto"/>
        <w:jc w:val="both"/>
        <w:rPr>
          <w:rFonts w:asciiTheme="minorHAnsi" w:hAnsiTheme="minorHAnsi" w:cstheme="minorHAnsi"/>
        </w:rPr>
      </w:pPr>
    </w:p>
    <w:p w14:paraId="3CEFB9B2" w14:textId="2DA9F434" w:rsidR="00716E9F" w:rsidRPr="00790A68" w:rsidRDefault="001B7786" w:rsidP="001D5F3C">
      <w:pPr>
        <w:tabs>
          <w:tab w:val="left" w:pos="1418"/>
        </w:tabs>
        <w:spacing w:after="120" w:line="276" w:lineRule="auto"/>
        <w:jc w:val="both"/>
        <w:rPr>
          <w:rFonts w:asciiTheme="minorHAnsi" w:hAnsiTheme="minorHAnsi" w:cstheme="minorHAnsi"/>
        </w:rPr>
      </w:pPr>
      <w:r w:rsidRPr="00790A68">
        <w:rPr>
          <w:rFonts w:asciiTheme="minorHAnsi" w:hAnsiTheme="minorHAnsi" w:cstheme="minorHAnsi"/>
        </w:rPr>
        <w:t xml:space="preserve">A </w:t>
      </w:r>
      <w:r w:rsidR="00601299" w:rsidRPr="00790A68">
        <w:rPr>
          <w:rFonts w:asciiTheme="minorHAnsi" w:hAnsiTheme="minorHAnsi" w:cstheme="minorHAnsi"/>
        </w:rPr>
        <w:t>Comissão Especial de Política Urbana e Ambiental</w:t>
      </w:r>
      <w:r w:rsidR="0045745B" w:rsidRPr="00790A68">
        <w:rPr>
          <w:rFonts w:asciiTheme="minorHAnsi" w:hAnsiTheme="minorHAnsi" w:cstheme="minorHAnsi"/>
        </w:rPr>
        <w:t xml:space="preserve"> </w:t>
      </w:r>
      <w:r w:rsidRPr="00790A68">
        <w:rPr>
          <w:rFonts w:asciiTheme="minorHAnsi" w:hAnsiTheme="minorHAnsi" w:cstheme="minorHAnsi"/>
        </w:rPr>
        <w:t>– C</w:t>
      </w:r>
      <w:r w:rsidR="00601299" w:rsidRPr="00790A68">
        <w:rPr>
          <w:rFonts w:asciiTheme="minorHAnsi" w:hAnsiTheme="minorHAnsi" w:cstheme="minorHAnsi"/>
        </w:rPr>
        <w:t>PUA</w:t>
      </w:r>
      <w:r w:rsidRPr="00790A68">
        <w:rPr>
          <w:rFonts w:asciiTheme="minorHAnsi" w:hAnsiTheme="minorHAnsi" w:cstheme="minorHAnsi"/>
        </w:rPr>
        <w:t xml:space="preserve">-CAU/RS, </w:t>
      </w:r>
      <w:r w:rsidR="009113DF" w:rsidRPr="00790A68">
        <w:rPr>
          <w:rFonts w:asciiTheme="minorHAnsi" w:hAnsiTheme="minorHAnsi" w:cstheme="minorHAnsi"/>
        </w:rPr>
        <w:t>reunida ordinariamente por meio de reunião presencial, realizada na sede do CAU/RS em Porto Alegre</w:t>
      </w:r>
      <w:r w:rsidRPr="00790A68">
        <w:rPr>
          <w:rFonts w:asciiTheme="minorHAnsi" w:hAnsiTheme="minorHAnsi" w:cstheme="minorHAnsi"/>
        </w:rPr>
        <w:t xml:space="preserve">, no dia </w:t>
      </w:r>
      <w:r w:rsidR="008528D5" w:rsidRPr="00790A68">
        <w:rPr>
          <w:rFonts w:asciiTheme="minorHAnsi" w:hAnsiTheme="minorHAnsi" w:cstheme="minorHAnsi"/>
        </w:rPr>
        <w:t>20</w:t>
      </w:r>
      <w:r w:rsidR="00B378AC" w:rsidRPr="00790A68">
        <w:rPr>
          <w:rFonts w:asciiTheme="minorHAnsi" w:hAnsiTheme="minorHAnsi" w:cstheme="minorHAnsi"/>
        </w:rPr>
        <w:t xml:space="preserve"> de </w:t>
      </w:r>
      <w:r w:rsidR="008528D5" w:rsidRPr="00790A68">
        <w:rPr>
          <w:rFonts w:asciiTheme="minorHAnsi" w:hAnsiTheme="minorHAnsi" w:cstheme="minorHAnsi"/>
        </w:rPr>
        <w:t>jul</w:t>
      </w:r>
      <w:r w:rsidR="008963AF" w:rsidRPr="00790A68">
        <w:rPr>
          <w:rFonts w:asciiTheme="minorHAnsi" w:hAnsiTheme="minorHAnsi" w:cstheme="minorHAnsi"/>
        </w:rPr>
        <w:t>ho</w:t>
      </w:r>
      <w:r w:rsidR="00B378AC" w:rsidRPr="00790A68">
        <w:rPr>
          <w:rFonts w:asciiTheme="minorHAnsi" w:hAnsiTheme="minorHAnsi" w:cstheme="minorHAnsi"/>
        </w:rPr>
        <w:t xml:space="preserve"> </w:t>
      </w:r>
      <w:r w:rsidRPr="00790A68">
        <w:rPr>
          <w:rFonts w:asciiTheme="minorHAnsi" w:hAnsiTheme="minorHAnsi" w:cstheme="minorHAnsi"/>
        </w:rPr>
        <w:t>de 202</w:t>
      </w:r>
      <w:r w:rsidR="00AD7642" w:rsidRPr="00790A68">
        <w:rPr>
          <w:rFonts w:asciiTheme="minorHAnsi" w:hAnsiTheme="minorHAnsi" w:cstheme="minorHAnsi"/>
        </w:rPr>
        <w:t>2</w:t>
      </w:r>
      <w:r w:rsidRPr="00790A68">
        <w:rPr>
          <w:rFonts w:asciiTheme="minorHAnsi" w:hAnsiTheme="minorHAnsi" w:cstheme="minorHAnsi"/>
        </w:rPr>
        <w:t>, no uso das competências que lhe conferem o artigo 12, § 1º, da Resolução CAU/BR nº 104, o artigo 2º, inciso III, alínea ‘b’, da Resolução CAU/BR nº 30; e</w:t>
      </w:r>
    </w:p>
    <w:p w14:paraId="1473F55A" w14:textId="58681535" w:rsidR="00716E9F" w:rsidRPr="00790A68" w:rsidRDefault="00E35F2A" w:rsidP="00E35F2A">
      <w:pPr>
        <w:tabs>
          <w:tab w:val="left" w:pos="1418"/>
        </w:tabs>
        <w:spacing w:after="120" w:line="276" w:lineRule="auto"/>
        <w:jc w:val="both"/>
        <w:rPr>
          <w:rFonts w:asciiTheme="minorHAnsi" w:hAnsiTheme="minorHAnsi" w:cstheme="minorHAnsi"/>
        </w:rPr>
      </w:pPr>
      <w:r w:rsidRPr="00790A68">
        <w:rPr>
          <w:rFonts w:asciiTheme="minorHAnsi" w:hAnsiTheme="minorHAnsi" w:cstheme="minorHAnsi"/>
        </w:rPr>
        <w:t>Considerando a necessidade de se implementar, nos currículos dos ensinos fundamental e médio, o tema “Educação Urbanística e Arquitetônica”, o qual pode se caracterizar como importante instrumento de conscientização para crianças e adolescentes, em concordância com o artigo 225 da Constituição Federal de 1988:</w:t>
      </w:r>
    </w:p>
    <w:p w14:paraId="2C02661A" w14:textId="08D9CF9A" w:rsidR="00E35F2A" w:rsidRPr="00790A68" w:rsidRDefault="00E35F2A" w:rsidP="00E35F2A">
      <w:pPr>
        <w:tabs>
          <w:tab w:val="left" w:pos="1418"/>
        </w:tabs>
        <w:spacing w:after="120" w:line="276" w:lineRule="auto"/>
        <w:ind w:left="2268"/>
        <w:jc w:val="both"/>
        <w:rPr>
          <w:rFonts w:asciiTheme="minorHAnsi" w:hAnsiTheme="minorHAnsi" w:cstheme="minorHAnsi"/>
          <w:sz w:val="22"/>
        </w:rPr>
      </w:pPr>
      <w:r w:rsidRPr="00790A68">
        <w:rPr>
          <w:rFonts w:asciiTheme="minorHAnsi" w:hAnsiTheme="minorHAnsi" w:cstheme="minorHAnsi"/>
          <w:sz w:val="22"/>
        </w:rPr>
        <w:t xml:space="preserve">Todos têm direito ao meio ambiente ecologicamente equilibrado, bem de uso comum do povo e essencial à sadia qualidade de vida, impondo-se ao poder público e à coletividade o dever de defende-lo e preservá-lo para as futuras gerações. </w:t>
      </w:r>
    </w:p>
    <w:p w14:paraId="68989A24" w14:textId="4EB65213" w:rsidR="00E35F2A" w:rsidRPr="00790A68" w:rsidRDefault="00E35F2A" w:rsidP="00E35F2A">
      <w:pPr>
        <w:tabs>
          <w:tab w:val="left" w:pos="1418"/>
        </w:tabs>
        <w:spacing w:after="120" w:line="276" w:lineRule="auto"/>
        <w:jc w:val="both"/>
        <w:rPr>
          <w:rFonts w:asciiTheme="minorHAnsi" w:hAnsiTheme="minorHAnsi" w:cstheme="minorHAnsi"/>
        </w:rPr>
      </w:pPr>
      <w:r w:rsidRPr="00790A68">
        <w:rPr>
          <w:rFonts w:asciiTheme="minorHAnsi" w:hAnsiTheme="minorHAnsi" w:cstheme="minorHAnsi"/>
        </w:rPr>
        <w:t>Considerando que o Brasil é um país que se torna cada vez mais urbano, tendo em vista que 85% da população já vive em cidades, e segue uma tendência global que prevê uma população urbana de 70% em 2050;</w:t>
      </w:r>
    </w:p>
    <w:p w14:paraId="3BFDABD0" w14:textId="6DA11D50" w:rsidR="00685991" w:rsidRPr="00790A68" w:rsidRDefault="00E35F2A" w:rsidP="00E35F2A">
      <w:pPr>
        <w:tabs>
          <w:tab w:val="left" w:pos="1418"/>
        </w:tabs>
        <w:spacing w:after="120" w:line="276" w:lineRule="auto"/>
        <w:jc w:val="both"/>
        <w:rPr>
          <w:rFonts w:asciiTheme="minorHAnsi" w:hAnsiTheme="minorHAnsi" w:cstheme="minorHAnsi"/>
        </w:rPr>
      </w:pPr>
      <w:r w:rsidRPr="00790A68">
        <w:rPr>
          <w:rFonts w:asciiTheme="minorHAnsi" w:hAnsiTheme="minorHAnsi" w:cstheme="minorHAnsi"/>
        </w:rPr>
        <w:t>Considerando que esse crescimento das cidades tem evidenciado problemas estruturais, de prejuízo ao meio ambiente, de violência e de desigualdades sociais;</w:t>
      </w:r>
    </w:p>
    <w:p w14:paraId="43778090" w14:textId="756C3148" w:rsidR="00E35F2A" w:rsidRPr="00790A68" w:rsidRDefault="00E35F2A" w:rsidP="00E35F2A">
      <w:pPr>
        <w:tabs>
          <w:tab w:val="left" w:pos="1418"/>
        </w:tabs>
        <w:spacing w:after="120" w:line="276" w:lineRule="auto"/>
        <w:jc w:val="both"/>
        <w:rPr>
          <w:rFonts w:asciiTheme="minorHAnsi" w:hAnsiTheme="minorHAnsi" w:cstheme="minorHAnsi"/>
        </w:rPr>
      </w:pPr>
      <w:r w:rsidRPr="00790A68">
        <w:rPr>
          <w:rFonts w:asciiTheme="minorHAnsi" w:hAnsiTheme="minorHAnsi" w:cstheme="minorHAnsi"/>
        </w:rPr>
        <w:t>Considerando que as condições de infraestrutura como saneamento e mobilidade e também de acesso a oportunidades e renda evidenciaram sua direta correlação com os problemas de saúde e qualidade de vida enfrentados pelas comunidades;</w:t>
      </w:r>
    </w:p>
    <w:p w14:paraId="52AB7EDB" w14:textId="074F061A" w:rsidR="00E35F2A" w:rsidRPr="00790A68" w:rsidRDefault="00E35F2A" w:rsidP="00E35F2A">
      <w:pPr>
        <w:tabs>
          <w:tab w:val="left" w:pos="1418"/>
        </w:tabs>
        <w:spacing w:after="120" w:line="276" w:lineRule="auto"/>
        <w:jc w:val="both"/>
        <w:rPr>
          <w:rFonts w:asciiTheme="minorHAnsi" w:hAnsiTheme="minorHAnsi" w:cstheme="minorHAnsi"/>
        </w:rPr>
      </w:pPr>
      <w:r w:rsidRPr="00790A68">
        <w:rPr>
          <w:rFonts w:asciiTheme="minorHAnsi" w:hAnsiTheme="minorHAnsi" w:cstheme="minorHAnsi"/>
        </w:rPr>
        <w:t>Considerando que a aprovação da proposta de Projeto de Lei poderá contribuir para o desenvolvimento de crianças e adolescentes que integrarão a sociedade de modo mais interessado e participativo, no que diz respeito aos potenciais e às fragilidades da cidade, não só aqueles relacionados a aspectos que geram impactos em sua vida cotidiana, como saúde, trabalho, moradia, saneamento, transporte, lazer etc., mas também em questões coletivas voltadas ao meio ambiente natural e construído adequado e sustentável.</w:t>
      </w:r>
    </w:p>
    <w:p w14:paraId="767D4F2D" w14:textId="40537825" w:rsidR="00E35F2A" w:rsidRPr="00790A68" w:rsidRDefault="00685991" w:rsidP="00601299">
      <w:pPr>
        <w:tabs>
          <w:tab w:val="left" w:pos="1418"/>
        </w:tabs>
        <w:spacing w:line="276" w:lineRule="auto"/>
        <w:jc w:val="both"/>
        <w:rPr>
          <w:rFonts w:asciiTheme="minorHAnsi" w:hAnsiTheme="minorHAnsi" w:cstheme="minorHAnsi"/>
        </w:rPr>
      </w:pPr>
      <w:r w:rsidRPr="00790A68">
        <w:rPr>
          <w:rFonts w:asciiTheme="minorHAnsi" w:hAnsiTheme="minorHAnsi" w:cstheme="minorHAnsi"/>
        </w:rPr>
        <w:t>Considerando que o tema está entre os projetos da CPUA-CAU/RS;</w:t>
      </w:r>
    </w:p>
    <w:p w14:paraId="6605385B" w14:textId="77777777" w:rsidR="000206C6" w:rsidRPr="00790A68" w:rsidRDefault="000206C6" w:rsidP="00601299">
      <w:pPr>
        <w:tabs>
          <w:tab w:val="left" w:pos="1418"/>
        </w:tabs>
        <w:spacing w:line="276" w:lineRule="auto"/>
        <w:jc w:val="both"/>
        <w:rPr>
          <w:rFonts w:asciiTheme="minorHAnsi" w:hAnsiTheme="minorHAnsi" w:cstheme="minorHAnsi"/>
        </w:rPr>
      </w:pPr>
    </w:p>
    <w:p w14:paraId="3DCAEFBA" w14:textId="77777777" w:rsidR="0009321E" w:rsidRPr="00790A68" w:rsidRDefault="0009321E" w:rsidP="00601299">
      <w:pPr>
        <w:tabs>
          <w:tab w:val="left" w:pos="1418"/>
        </w:tabs>
        <w:spacing w:line="276" w:lineRule="auto"/>
        <w:jc w:val="both"/>
        <w:rPr>
          <w:rFonts w:asciiTheme="minorHAnsi" w:hAnsiTheme="minorHAnsi" w:cstheme="minorHAnsi"/>
        </w:rPr>
      </w:pPr>
    </w:p>
    <w:p w14:paraId="2D5B8957" w14:textId="77777777" w:rsidR="0009321E" w:rsidRPr="00790A68" w:rsidRDefault="0009321E" w:rsidP="00601299">
      <w:pPr>
        <w:tabs>
          <w:tab w:val="left" w:pos="1418"/>
        </w:tabs>
        <w:spacing w:line="276" w:lineRule="auto"/>
        <w:jc w:val="both"/>
        <w:rPr>
          <w:rFonts w:asciiTheme="minorHAnsi" w:hAnsiTheme="minorHAnsi" w:cstheme="minorHAnsi"/>
        </w:rPr>
      </w:pPr>
    </w:p>
    <w:p w14:paraId="2BB08F1F" w14:textId="77777777" w:rsidR="0009321E" w:rsidRPr="00790A68" w:rsidRDefault="0009321E" w:rsidP="00601299">
      <w:pPr>
        <w:tabs>
          <w:tab w:val="left" w:pos="1418"/>
        </w:tabs>
        <w:spacing w:line="276" w:lineRule="auto"/>
        <w:jc w:val="both"/>
        <w:rPr>
          <w:rFonts w:asciiTheme="minorHAnsi" w:hAnsiTheme="minorHAnsi" w:cstheme="minorHAnsi"/>
        </w:rPr>
      </w:pPr>
    </w:p>
    <w:p w14:paraId="2EFD1BE9" w14:textId="77777777" w:rsidR="00721C6E" w:rsidRPr="00790A68" w:rsidRDefault="001B7786" w:rsidP="00601299">
      <w:pPr>
        <w:tabs>
          <w:tab w:val="left" w:pos="1418"/>
        </w:tabs>
        <w:spacing w:line="276" w:lineRule="auto"/>
        <w:jc w:val="both"/>
        <w:rPr>
          <w:rFonts w:asciiTheme="minorHAnsi" w:hAnsiTheme="minorHAnsi" w:cstheme="minorHAnsi"/>
          <w:b/>
        </w:rPr>
      </w:pPr>
      <w:r w:rsidRPr="00790A68">
        <w:rPr>
          <w:rFonts w:asciiTheme="minorHAnsi" w:hAnsiTheme="minorHAnsi" w:cstheme="minorHAnsi"/>
          <w:b/>
        </w:rPr>
        <w:lastRenderedPageBreak/>
        <w:t>DELIBEROU POR:</w:t>
      </w:r>
    </w:p>
    <w:p w14:paraId="0F43D18D" w14:textId="3008C76D" w:rsidR="00AD7642" w:rsidRPr="00790A68" w:rsidRDefault="00AD7642" w:rsidP="00AD7642">
      <w:pPr>
        <w:pStyle w:val="PargrafodaLista"/>
        <w:tabs>
          <w:tab w:val="left" w:pos="1701"/>
        </w:tabs>
        <w:autoSpaceDE w:val="0"/>
        <w:ind w:left="0"/>
        <w:jc w:val="both"/>
        <w:rPr>
          <w:rFonts w:asciiTheme="minorHAnsi" w:hAnsiTheme="minorHAnsi" w:cstheme="minorHAnsi"/>
          <w:sz w:val="22"/>
          <w:szCs w:val="22"/>
          <w:lang w:eastAsia="pt-BR"/>
        </w:rPr>
      </w:pPr>
    </w:p>
    <w:p w14:paraId="4EDBB752" w14:textId="6D88B15A" w:rsidR="00AD7642" w:rsidRPr="00790A68" w:rsidRDefault="00AD7642" w:rsidP="00B3249B">
      <w:pPr>
        <w:numPr>
          <w:ilvl w:val="0"/>
          <w:numId w:val="7"/>
        </w:numPr>
        <w:suppressAutoHyphens w:val="0"/>
        <w:spacing w:after="120" w:line="276" w:lineRule="auto"/>
        <w:ind w:left="0" w:firstLine="0"/>
        <w:jc w:val="both"/>
        <w:textAlignment w:val="auto"/>
        <w:rPr>
          <w:rFonts w:asciiTheme="minorHAnsi" w:hAnsiTheme="minorHAnsi" w:cstheme="minorHAnsi"/>
        </w:rPr>
      </w:pPr>
      <w:r w:rsidRPr="00790A68">
        <w:rPr>
          <w:rFonts w:asciiTheme="minorHAnsi" w:hAnsiTheme="minorHAnsi" w:cstheme="minorHAnsi"/>
        </w:rPr>
        <w:t>Aprovar, por unanimidade, a proposta e encaminhamento de Protejo de Lei Estadual que “Dispõe sobre a inclusão do tema da ‘Educação Urbanística e Arquitetônica’ nos currículos dos ensinos fundamental e médio do Rio Grande do Sul”, conforme a minuta anexa a esta deliberação;</w:t>
      </w:r>
    </w:p>
    <w:p w14:paraId="594CDF98" w14:textId="2DA09E42" w:rsidR="008528D5" w:rsidRPr="00790A68" w:rsidRDefault="008528D5" w:rsidP="00B3249B">
      <w:pPr>
        <w:numPr>
          <w:ilvl w:val="0"/>
          <w:numId w:val="7"/>
        </w:numPr>
        <w:suppressAutoHyphens w:val="0"/>
        <w:spacing w:after="120" w:line="276" w:lineRule="auto"/>
        <w:ind w:left="0" w:firstLine="0"/>
        <w:jc w:val="both"/>
        <w:textAlignment w:val="auto"/>
        <w:rPr>
          <w:rFonts w:asciiTheme="minorHAnsi" w:hAnsiTheme="minorHAnsi" w:cstheme="minorHAnsi"/>
        </w:rPr>
      </w:pPr>
      <w:r w:rsidRPr="00790A68">
        <w:rPr>
          <w:rFonts w:asciiTheme="minorHAnsi" w:hAnsiTheme="minorHAnsi" w:cstheme="minorHAnsi"/>
        </w:rPr>
        <w:t>Por sugerir o enca</w:t>
      </w:r>
      <w:r w:rsidR="0009321E" w:rsidRPr="00790A68">
        <w:rPr>
          <w:rFonts w:asciiTheme="minorHAnsi" w:hAnsiTheme="minorHAnsi" w:cstheme="minorHAnsi"/>
        </w:rPr>
        <w:t>minhamento do P</w:t>
      </w:r>
      <w:r w:rsidRPr="00790A68">
        <w:rPr>
          <w:rFonts w:asciiTheme="minorHAnsi" w:hAnsiTheme="minorHAnsi" w:cstheme="minorHAnsi"/>
        </w:rPr>
        <w:t xml:space="preserve">rojeto de </w:t>
      </w:r>
      <w:r w:rsidR="0009321E" w:rsidRPr="00790A68">
        <w:rPr>
          <w:rFonts w:asciiTheme="minorHAnsi" w:hAnsiTheme="minorHAnsi" w:cstheme="minorHAnsi"/>
        </w:rPr>
        <w:t>Lei à</w:t>
      </w:r>
      <w:r w:rsidRPr="00790A68">
        <w:rPr>
          <w:rFonts w:asciiTheme="minorHAnsi" w:hAnsiTheme="minorHAnsi" w:cstheme="minorHAnsi"/>
        </w:rPr>
        <w:t xml:space="preserve"> Comissão de Educação, Cultura, desporto, Ciência e Tecnologia, da Assembleia Legislativa do Rio Grande do Sul;</w:t>
      </w:r>
    </w:p>
    <w:p w14:paraId="769B7709" w14:textId="15AC0B2C" w:rsidR="00AD7642" w:rsidRPr="00790A68" w:rsidRDefault="00AD7642" w:rsidP="00B3249B">
      <w:pPr>
        <w:numPr>
          <w:ilvl w:val="0"/>
          <w:numId w:val="7"/>
        </w:numPr>
        <w:suppressAutoHyphens w:val="0"/>
        <w:spacing w:after="120" w:line="276" w:lineRule="auto"/>
        <w:ind w:left="0" w:firstLine="0"/>
        <w:jc w:val="both"/>
        <w:textAlignment w:val="auto"/>
        <w:rPr>
          <w:rFonts w:asciiTheme="minorHAnsi" w:hAnsiTheme="minorHAnsi" w:cstheme="minorHAnsi"/>
        </w:rPr>
      </w:pPr>
      <w:r w:rsidRPr="00790A68">
        <w:rPr>
          <w:rFonts w:asciiTheme="minorHAnsi" w:hAnsiTheme="minorHAnsi" w:cstheme="minorHAnsi"/>
        </w:rPr>
        <w:t>Por encaminhar a presente Deliberaç</w:t>
      </w:r>
      <w:r w:rsidR="006F6B2A" w:rsidRPr="00790A68">
        <w:rPr>
          <w:rFonts w:asciiTheme="minorHAnsi" w:hAnsiTheme="minorHAnsi" w:cstheme="minorHAnsi"/>
        </w:rPr>
        <w:t>ão à Presidência do CAU/RS para que avalie a melhor oportunidade de dar andamento ao projeto</w:t>
      </w:r>
      <w:r w:rsidR="009113DF" w:rsidRPr="00790A68">
        <w:rPr>
          <w:rFonts w:asciiTheme="minorHAnsi" w:hAnsiTheme="minorHAnsi" w:cstheme="minorHAnsi"/>
        </w:rPr>
        <w:t xml:space="preserve"> junto às autoridades políticas, bem como submetê-la ao Plenário deste Conselho, </w:t>
      </w:r>
      <w:r w:rsidRPr="00790A68">
        <w:rPr>
          <w:rFonts w:asciiTheme="minorHAnsi" w:hAnsiTheme="minorHAnsi" w:cstheme="minorHAnsi"/>
        </w:rPr>
        <w:t>nos termos do art. 116,</w:t>
      </w:r>
      <w:r w:rsidR="009113DF" w:rsidRPr="00790A68">
        <w:rPr>
          <w:rFonts w:asciiTheme="minorHAnsi" w:hAnsiTheme="minorHAnsi" w:cstheme="minorHAnsi"/>
        </w:rPr>
        <w:t xml:space="preserve"> do Regimento Interno do CAU/RS.</w:t>
      </w:r>
    </w:p>
    <w:p w14:paraId="63382194" w14:textId="2DB2913D" w:rsidR="008528D5" w:rsidRPr="00790A68" w:rsidRDefault="008528D5" w:rsidP="00B3249B">
      <w:pPr>
        <w:numPr>
          <w:ilvl w:val="0"/>
          <w:numId w:val="7"/>
        </w:numPr>
        <w:suppressAutoHyphens w:val="0"/>
        <w:spacing w:after="120" w:line="276" w:lineRule="auto"/>
        <w:ind w:left="0" w:firstLine="0"/>
        <w:jc w:val="both"/>
        <w:textAlignment w:val="auto"/>
        <w:rPr>
          <w:rFonts w:asciiTheme="minorHAnsi" w:hAnsiTheme="minorHAnsi" w:cstheme="minorHAnsi"/>
        </w:rPr>
      </w:pPr>
      <w:r w:rsidRPr="00790A68">
        <w:rPr>
          <w:rFonts w:asciiTheme="minorHAnsi" w:hAnsiTheme="minorHAnsi" w:cstheme="minorHAnsi"/>
        </w:rPr>
        <w:t xml:space="preserve">Por sugerir </w:t>
      </w:r>
      <w:r w:rsidR="00B3249B">
        <w:rPr>
          <w:rFonts w:asciiTheme="minorHAnsi" w:hAnsiTheme="minorHAnsi" w:cstheme="minorHAnsi"/>
        </w:rPr>
        <w:t xml:space="preserve">à Presidência </w:t>
      </w:r>
      <w:r w:rsidRPr="00790A68">
        <w:rPr>
          <w:rFonts w:asciiTheme="minorHAnsi" w:hAnsiTheme="minorHAnsi" w:cstheme="minorHAnsi"/>
        </w:rPr>
        <w:t xml:space="preserve">o encaminhamento da presente Deliberação à CPUA-CAU/Brasil, como modelo de proposta a ser desenvolvida em âmbito </w:t>
      </w:r>
      <w:r w:rsidR="0009321E" w:rsidRPr="00790A68">
        <w:rPr>
          <w:rFonts w:asciiTheme="minorHAnsi" w:hAnsiTheme="minorHAnsi" w:cstheme="minorHAnsi"/>
        </w:rPr>
        <w:t>n</w:t>
      </w:r>
      <w:r w:rsidRPr="00790A68">
        <w:rPr>
          <w:rFonts w:asciiTheme="minorHAnsi" w:hAnsiTheme="minorHAnsi" w:cstheme="minorHAnsi"/>
        </w:rPr>
        <w:t xml:space="preserve">acional; </w:t>
      </w:r>
    </w:p>
    <w:p w14:paraId="61CEA686" w14:textId="77777777" w:rsidR="00A74300" w:rsidRPr="00790A68" w:rsidRDefault="00A74300" w:rsidP="00601299">
      <w:pPr>
        <w:tabs>
          <w:tab w:val="left" w:pos="1418"/>
        </w:tabs>
        <w:spacing w:line="276" w:lineRule="auto"/>
        <w:jc w:val="center"/>
        <w:rPr>
          <w:rFonts w:asciiTheme="minorHAnsi" w:hAnsiTheme="minorHAnsi" w:cstheme="minorHAnsi"/>
        </w:rPr>
      </w:pPr>
    </w:p>
    <w:p w14:paraId="4675D0D1" w14:textId="6F416FF4" w:rsidR="00721C6E" w:rsidRPr="00790A68" w:rsidRDefault="001B7786" w:rsidP="00601299">
      <w:pPr>
        <w:tabs>
          <w:tab w:val="left" w:pos="1418"/>
        </w:tabs>
        <w:spacing w:line="276" w:lineRule="auto"/>
        <w:jc w:val="center"/>
        <w:rPr>
          <w:rFonts w:asciiTheme="minorHAnsi" w:hAnsiTheme="minorHAnsi" w:cstheme="minorHAnsi"/>
        </w:rPr>
      </w:pPr>
      <w:r w:rsidRPr="00790A68">
        <w:rPr>
          <w:rFonts w:asciiTheme="minorHAnsi" w:hAnsiTheme="minorHAnsi" w:cstheme="minorHAnsi"/>
        </w:rPr>
        <w:t xml:space="preserve">Porto Alegre – RS, </w:t>
      </w:r>
      <w:r w:rsidR="008528D5" w:rsidRPr="00790A68">
        <w:rPr>
          <w:rFonts w:asciiTheme="minorHAnsi" w:hAnsiTheme="minorHAnsi" w:cstheme="minorHAnsi"/>
        </w:rPr>
        <w:t>20</w:t>
      </w:r>
      <w:r w:rsidR="00A77E2D" w:rsidRPr="00790A68">
        <w:rPr>
          <w:rFonts w:asciiTheme="minorHAnsi" w:hAnsiTheme="minorHAnsi" w:cstheme="minorHAnsi"/>
        </w:rPr>
        <w:t xml:space="preserve"> de </w:t>
      </w:r>
      <w:r w:rsidR="008528D5" w:rsidRPr="00790A68">
        <w:rPr>
          <w:rFonts w:asciiTheme="minorHAnsi" w:hAnsiTheme="minorHAnsi" w:cstheme="minorHAnsi"/>
        </w:rPr>
        <w:t>jul</w:t>
      </w:r>
      <w:r w:rsidR="006F6B2A" w:rsidRPr="00790A68">
        <w:rPr>
          <w:rFonts w:asciiTheme="minorHAnsi" w:hAnsiTheme="minorHAnsi" w:cstheme="minorHAnsi"/>
        </w:rPr>
        <w:t>ho</w:t>
      </w:r>
      <w:r w:rsidR="00A77E2D" w:rsidRPr="00790A68">
        <w:rPr>
          <w:rFonts w:asciiTheme="minorHAnsi" w:hAnsiTheme="minorHAnsi" w:cstheme="minorHAnsi"/>
        </w:rPr>
        <w:t xml:space="preserve"> </w:t>
      </w:r>
      <w:r w:rsidR="00AD7642" w:rsidRPr="00790A68">
        <w:rPr>
          <w:rFonts w:asciiTheme="minorHAnsi" w:hAnsiTheme="minorHAnsi" w:cstheme="minorHAnsi"/>
        </w:rPr>
        <w:t>de 2022</w:t>
      </w:r>
      <w:r w:rsidR="005C29DB" w:rsidRPr="00790A68">
        <w:rPr>
          <w:rFonts w:asciiTheme="minorHAnsi" w:hAnsiTheme="minorHAnsi" w:cstheme="minorHAnsi"/>
        </w:rPr>
        <w:t>.</w:t>
      </w:r>
    </w:p>
    <w:p w14:paraId="1CD88CC8" w14:textId="77777777" w:rsidR="00C10D50" w:rsidRPr="00790A68" w:rsidRDefault="00C10D50" w:rsidP="00601299">
      <w:pPr>
        <w:tabs>
          <w:tab w:val="left" w:pos="1418"/>
        </w:tabs>
        <w:spacing w:line="276" w:lineRule="auto"/>
        <w:jc w:val="center"/>
        <w:rPr>
          <w:rFonts w:asciiTheme="minorHAnsi" w:hAnsiTheme="minorHAnsi" w:cstheme="minorHAnsi"/>
        </w:rPr>
      </w:pPr>
    </w:p>
    <w:p w14:paraId="01F48A77" w14:textId="0576E8BB" w:rsidR="00F230EB" w:rsidRPr="00790A68" w:rsidRDefault="00601299" w:rsidP="0009321E">
      <w:pPr>
        <w:tabs>
          <w:tab w:val="left" w:pos="1418"/>
        </w:tabs>
        <w:spacing w:line="276" w:lineRule="auto"/>
        <w:jc w:val="both"/>
        <w:rPr>
          <w:rFonts w:asciiTheme="minorHAnsi" w:hAnsiTheme="minorHAnsi" w:cstheme="minorHAnsi"/>
        </w:rPr>
      </w:pPr>
      <w:r w:rsidRPr="00790A68">
        <w:rPr>
          <w:rFonts w:asciiTheme="minorHAnsi" w:hAnsiTheme="minorHAnsi" w:cstheme="minorHAnsi"/>
        </w:rPr>
        <w:t>Acompanhado</w:t>
      </w:r>
      <w:r w:rsidR="008528D5" w:rsidRPr="00790A68">
        <w:rPr>
          <w:rFonts w:asciiTheme="minorHAnsi" w:hAnsiTheme="minorHAnsi" w:cstheme="minorHAnsi"/>
        </w:rPr>
        <w:t xml:space="preserve"> dos votos</w:t>
      </w:r>
      <w:r w:rsidR="00043579" w:rsidRPr="00790A68">
        <w:rPr>
          <w:rFonts w:asciiTheme="minorHAnsi" w:hAnsiTheme="minorHAnsi" w:cstheme="minorHAnsi"/>
        </w:rPr>
        <w:t xml:space="preserve"> </w:t>
      </w:r>
      <w:r w:rsidR="003F2392" w:rsidRPr="00790A68">
        <w:rPr>
          <w:rFonts w:asciiTheme="minorHAnsi" w:hAnsiTheme="minorHAnsi" w:cstheme="minorHAnsi"/>
        </w:rPr>
        <w:t xml:space="preserve">e </w:t>
      </w:r>
      <w:r w:rsidR="00771075" w:rsidRPr="00790A68">
        <w:rPr>
          <w:rFonts w:asciiTheme="minorHAnsi" w:hAnsiTheme="minorHAnsi" w:cstheme="minorHAnsi"/>
        </w:rPr>
        <w:t>do</w:t>
      </w:r>
      <w:r w:rsidR="0009321E" w:rsidRPr="00790A68">
        <w:rPr>
          <w:rFonts w:asciiTheme="minorHAnsi" w:hAnsiTheme="minorHAnsi" w:cstheme="minorHAnsi"/>
        </w:rPr>
        <w:t>s</w:t>
      </w:r>
      <w:r w:rsidR="00771075" w:rsidRPr="00790A68">
        <w:rPr>
          <w:rFonts w:asciiTheme="minorHAnsi" w:hAnsiTheme="minorHAnsi" w:cstheme="minorHAnsi"/>
        </w:rPr>
        <w:t xml:space="preserve"> conselheiro</w:t>
      </w:r>
      <w:r w:rsidR="0009321E" w:rsidRPr="00790A68">
        <w:rPr>
          <w:rFonts w:asciiTheme="minorHAnsi" w:hAnsiTheme="minorHAnsi" w:cstheme="minorHAnsi"/>
        </w:rPr>
        <w:t>s</w:t>
      </w:r>
      <w:r w:rsidR="00771075" w:rsidRPr="00790A68">
        <w:rPr>
          <w:rFonts w:asciiTheme="minorHAnsi" w:hAnsiTheme="minorHAnsi" w:cstheme="minorHAnsi"/>
        </w:rPr>
        <w:t xml:space="preserve"> </w:t>
      </w:r>
      <w:r w:rsidRPr="00790A68">
        <w:rPr>
          <w:rFonts w:asciiTheme="minorHAnsi" w:hAnsiTheme="minorHAnsi" w:cstheme="minorHAnsi"/>
        </w:rPr>
        <w:t>Valdir Bandeira Fiorentin</w:t>
      </w:r>
      <w:r w:rsidR="00043579" w:rsidRPr="00790A68">
        <w:rPr>
          <w:rFonts w:asciiTheme="minorHAnsi" w:hAnsiTheme="minorHAnsi" w:cstheme="minorHAnsi"/>
        </w:rPr>
        <w:t xml:space="preserve"> </w:t>
      </w:r>
      <w:r w:rsidR="0009321E" w:rsidRPr="00790A68">
        <w:rPr>
          <w:rFonts w:asciiTheme="minorHAnsi" w:hAnsiTheme="minorHAnsi" w:cstheme="minorHAnsi"/>
        </w:rPr>
        <w:t xml:space="preserve">e Diego Bertoletti da Rocha </w:t>
      </w:r>
      <w:r w:rsidR="00043579" w:rsidRPr="00790A68">
        <w:rPr>
          <w:rFonts w:asciiTheme="minorHAnsi" w:hAnsiTheme="minorHAnsi" w:cstheme="minorHAnsi"/>
        </w:rPr>
        <w:t>atesto a veracidade das informações aqui apresentadas.</w:t>
      </w:r>
    </w:p>
    <w:p w14:paraId="4B6595C8" w14:textId="77777777" w:rsidR="00721C6E" w:rsidRPr="00790A68" w:rsidRDefault="00721C6E" w:rsidP="00601299">
      <w:pPr>
        <w:tabs>
          <w:tab w:val="left" w:pos="1418"/>
        </w:tabs>
        <w:spacing w:line="276" w:lineRule="auto"/>
        <w:jc w:val="both"/>
        <w:rPr>
          <w:rFonts w:asciiTheme="minorHAnsi" w:hAnsiTheme="minorHAnsi" w:cstheme="minorHAnsi"/>
        </w:rPr>
      </w:pPr>
    </w:p>
    <w:p w14:paraId="19565C19" w14:textId="77777777" w:rsidR="0009321E" w:rsidRPr="00790A68" w:rsidRDefault="0009321E" w:rsidP="00601299">
      <w:pPr>
        <w:tabs>
          <w:tab w:val="left" w:pos="1418"/>
        </w:tabs>
        <w:spacing w:line="276" w:lineRule="auto"/>
        <w:jc w:val="both"/>
        <w:rPr>
          <w:rFonts w:asciiTheme="minorHAnsi" w:hAnsiTheme="minorHAnsi" w:cstheme="minorHAnsi"/>
        </w:rPr>
      </w:pPr>
    </w:p>
    <w:p w14:paraId="2F6F5ACD" w14:textId="77777777" w:rsidR="0009321E" w:rsidRPr="00790A68" w:rsidRDefault="0009321E" w:rsidP="00601299">
      <w:pPr>
        <w:tabs>
          <w:tab w:val="left" w:pos="1418"/>
        </w:tabs>
        <w:spacing w:line="276" w:lineRule="auto"/>
        <w:jc w:val="both"/>
        <w:rPr>
          <w:rFonts w:asciiTheme="minorHAnsi" w:hAnsiTheme="minorHAnsi" w:cstheme="minorHAnsi"/>
        </w:rPr>
      </w:pPr>
    </w:p>
    <w:p w14:paraId="0D02BCEA" w14:textId="77777777" w:rsidR="00AF1F83" w:rsidRPr="00790A68" w:rsidRDefault="00AF1F83" w:rsidP="00AF1F83">
      <w:pPr>
        <w:spacing w:line="276" w:lineRule="auto"/>
        <w:jc w:val="center"/>
        <w:rPr>
          <w:rFonts w:asciiTheme="minorHAnsi" w:hAnsiTheme="minorHAnsi" w:cstheme="minorHAnsi"/>
          <w:b/>
        </w:rPr>
      </w:pPr>
      <w:r w:rsidRPr="00790A68">
        <w:rPr>
          <w:rFonts w:asciiTheme="minorHAnsi" w:hAnsiTheme="minorHAnsi" w:cstheme="minorHAnsi"/>
          <w:b/>
        </w:rPr>
        <w:t>MARISA PÖTTER</w:t>
      </w:r>
    </w:p>
    <w:p w14:paraId="7FC00D12" w14:textId="77777777" w:rsidR="00AF1F83" w:rsidRPr="00790A68" w:rsidRDefault="00AF1F83" w:rsidP="00AF1F83">
      <w:pPr>
        <w:spacing w:line="276" w:lineRule="auto"/>
        <w:jc w:val="center"/>
        <w:rPr>
          <w:rFonts w:asciiTheme="minorHAnsi" w:hAnsiTheme="minorHAnsi" w:cstheme="minorHAnsi"/>
        </w:rPr>
      </w:pPr>
      <w:r w:rsidRPr="00790A68">
        <w:rPr>
          <w:rFonts w:asciiTheme="minorHAnsi" w:hAnsiTheme="minorHAnsi" w:cstheme="minorHAnsi"/>
        </w:rPr>
        <w:t>Coordenadora Ad Hoc da CPUA-CAU/RS</w:t>
      </w:r>
    </w:p>
    <w:p w14:paraId="5600072F" w14:textId="77777777" w:rsidR="005F1A35" w:rsidRPr="00790A68" w:rsidRDefault="005F1A35" w:rsidP="0031483C">
      <w:pPr>
        <w:spacing w:line="276" w:lineRule="auto"/>
        <w:jc w:val="center"/>
        <w:rPr>
          <w:rFonts w:asciiTheme="minorHAnsi" w:hAnsiTheme="minorHAnsi" w:cstheme="minorHAnsi"/>
        </w:rPr>
      </w:pPr>
    </w:p>
    <w:p w14:paraId="6B734769" w14:textId="77777777" w:rsidR="00790A68" w:rsidRPr="00790A68" w:rsidRDefault="00790A68" w:rsidP="0031483C">
      <w:pPr>
        <w:spacing w:line="276" w:lineRule="auto"/>
        <w:jc w:val="center"/>
        <w:rPr>
          <w:rFonts w:asciiTheme="minorHAnsi" w:hAnsiTheme="minorHAnsi" w:cstheme="minorHAnsi"/>
        </w:rPr>
      </w:pPr>
    </w:p>
    <w:p w14:paraId="4087815A" w14:textId="77777777" w:rsidR="00790A68" w:rsidRPr="00790A68" w:rsidRDefault="00790A68" w:rsidP="0031483C">
      <w:pPr>
        <w:spacing w:line="276" w:lineRule="auto"/>
        <w:jc w:val="center"/>
        <w:rPr>
          <w:rFonts w:asciiTheme="minorHAnsi" w:hAnsiTheme="minorHAnsi" w:cstheme="minorHAnsi"/>
        </w:rPr>
      </w:pPr>
    </w:p>
    <w:p w14:paraId="297A3D6D" w14:textId="77777777" w:rsidR="00790A68" w:rsidRPr="00790A68" w:rsidRDefault="00790A68" w:rsidP="0031483C">
      <w:pPr>
        <w:spacing w:line="276" w:lineRule="auto"/>
        <w:jc w:val="center"/>
        <w:rPr>
          <w:rFonts w:asciiTheme="minorHAnsi" w:hAnsiTheme="minorHAnsi" w:cstheme="minorHAnsi"/>
        </w:rPr>
      </w:pPr>
    </w:p>
    <w:p w14:paraId="51934F5F" w14:textId="77777777" w:rsidR="00790A68" w:rsidRPr="00790A68" w:rsidRDefault="00790A68" w:rsidP="0031483C">
      <w:pPr>
        <w:spacing w:line="276" w:lineRule="auto"/>
        <w:jc w:val="center"/>
        <w:rPr>
          <w:rFonts w:asciiTheme="minorHAnsi" w:hAnsiTheme="minorHAnsi" w:cstheme="minorHAnsi"/>
        </w:rPr>
      </w:pPr>
    </w:p>
    <w:p w14:paraId="1B58C203" w14:textId="77777777" w:rsidR="00790A68" w:rsidRPr="00790A68" w:rsidRDefault="00790A68" w:rsidP="0031483C">
      <w:pPr>
        <w:spacing w:line="276" w:lineRule="auto"/>
        <w:jc w:val="center"/>
        <w:rPr>
          <w:rFonts w:asciiTheme="minorHAnsi" w:hAnsiTheme="minorHAnsi" w:cstheme="minorHAnsi"/>
        </w:rPr>
      </w:pPr>
    </w:p>
    <w:p w14:paraId="3717A00B" w14:textId="77777777" w:rsidR="00790A68" w:rsidRPr="00790A68" w:rsidRDefault="00790A68" w:rsidP="0031483C">
      <w:pPr>
        <w:spacing w:line="276" w:lineRule="auto"/>
        <w:jc w:val="center"/>
        <w:rPr>
          <w:rFonts w:asciiTheme="minorHAnsi" w:hAnsiTheme="minorHAnsi" w:cstheme="minorHAnsi"/>
        </w:rPr>
      </w:pPr>
    </w:p>
    <w:p w14:paraId="20638D41" w14:textId="77777777" w:rsidR="00790A68" w:rsidRPr="00790A68" w:rsidRDefault="00790A68" w:rsidP="0031483C">
      <w:pPr>
        <w:spacing w:line="276" w:lineRule="auto"/>
        <w:jc w:val="center"/>
        <w:rPr>
          <w:rFonts w:asciiTheme="minorHAnsi" w:hAnsiTheme="minorHAnsi" w:cstheme="minorHAnsi"/>
        </w:rPr>
      </w:pPr>
    </w:p>
    <w:p w14:paraId="262EC67D" w14:textId="77777777" w:rsidR="00790A68" w:rsidRPr="00790A68" w:rsidRDefault="00790A68" w:rsidP="0031483C">
      <w:pPr>
        <w:spacing w:line="276" w:lineRule="auto"/>
        <w:jc w:val="center"/>
        <w:rPr>
          <w:rFonts w:asciiTheme="minorHAnsi" w:hAnsiTheme="minorHAnsi" w:cstheme="minorHAnsi"/>
        </w:rPr>
      </w:pPr>
    </w:p>
    <w:p w14:paraId="6B817503" w14:textId="77777777" w:rsidR="00790A68" w:rsidRPr="00790A68" w:rsidRDefault="00790A68" w:rsidP="0031483C">
      <w:pPr>
        <w:spacing w:line="276" w:lineRule="auto"/>
        <w:jc w:val="center"/>
        <w:rPr>
          <w:rFonts w:asciiTheme="minorHAnsi" w:hAnsiTheme="minorHAnsi" w:cstheme="minorHAnsi"/>
        </w:rPr>
      </w:pPr>
    </w:p>
    <w:p w14:paraId="6072D87E" w14:textId="77777777" w:rsidR="00790A68" w:rsidRPr="00790A68" w:rsidRDefault="00790A68" w:rsidP="0031483C">
      <w:pPr>
        <w:spacing w:line="276" w:lineRule="auto"/>
        <w:jc w:val="center"/>
        <w:rPr>
          <w:rFonts w:asciiTheme="minorHAnsi" w:hAnsiTheme="minorHAnsi" w:cstheme="minorHAnsi"/>
        </w:rPr>
      </w:pPr>
    </w:p>
    <w:p w14:paraId="30E842E6" w14:textId="77777777" w:rsidR="00790A68" w:rsidRPr="00790A68" w:rsidRDefault="00790A68" w:rsidP="0031483C">
      <w:pPr>
        <w:spacing w:line="276" w:lineRule="auto"/>
        <w:jc w:val="center"/>
        <w:rPr>
          <w:rFonts w:asciiTheme="minorHAnsi" w:hAnsiTheme="minorHAnsi" w:cstheme="minorHAnsi"/>
        </w:rPr>
      </w:pPr>
    </w:p>
    <w:p w14:paraId="595B4553" w14:textId="77777777" w:rsidR="00790A68" w:rsidRPr="00790A68" w:rsidRDefault="00790A68" w:rsidP="0031483C">
      <w:pPr>
        <w:spacing w:line="276" w:lineRule="auto"/>
        <w:jc w:val="center"/>
        <w:rPr>
          <w:rFonts w:asciiTheme="minorHAnsi" w:hAnsiTheme="minorHAnsi" w:cstheme="minorHAnsi"/>
        </w:rPr>
      </w:pPr>
    </w:p>
    <w:p w14:paraId="1D7F5DD7" w14:textId="77777777" w:rsidR="00790A68" w:rsidRPr="00790A68" w:rsidRDefault="00790A68" w:rsidP="0031483C">
      <w:pPr>
        <w:spacing w:line="276" w:lineRule="auto"/>
        <w:jc w:val="center"/>
        <w:rPr>
          <w:rFonts w:asciiTheme="minorHAnsi" w:hAnsiTheme="minorHAnsi" w:cstheme="minorHAnsi"/>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18"/>
        <w:gridCol w:w="7930"/>
      </w:tblGrid>
      <w:tr w:rsidR="00790A68" w:rsidRPr="00790A68" w14:paraId="7EA65D21" w14:textId="77777777" w:rsidTr="00790A68">
        <w:trPr>
          <w:trHeight w:val="782"/>
          <w:jc w:val="center"/>
        </w:trPr>
        <w:tc>
          <w:tcPr>
            <w:tcW w:w="1418" w:type="dxa"/>
            <w:tcBorders>
              <w:top w:val="single" w:sz="4" w:space="0" w:color="7F7F7F"/>
              <w:bottom w:val="single" w:sz="4" w:space="0" w:color="7F7F7F"/>
              <w:right w:val="single" w:sz="4" w:space="0" w:color="7F7F7F"/>
            </w:tcBorders>
            <w:shd w:val="clear" w:color="auto" w:fill="F2F2F2"/>
            <w:tcMar>
              <w:top w:w="0" w:type="dxa"/>
              <w:left w:w="113" w:type="dxa"/>
              <w:bottom w:w="0" w:type="dxa"/>
              <w:right w:w="113" w:type="dxa"/>
            </w:tcMar>
            <w:vAlign w:val="center"/>
            <w:hideMark/>
          </w:tcPr>
          <w:p w14:paraId="49790BDA" w14:textId="77777777" w:rsidR="00790A68" w:rsidRPr="00790A68" w:rsidRDefault="00790A68" w:rsidP="00790A68">
            <w:pPr>
              <w:suppressAutoHyphens w:val="0"/>
              <w:autoSpaceDN/>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lang w:eastAsia="pt-BR"/>
              </w:rPr>
              <w:lastRenderedPageBreak/>
              <w:t>ASSUNTO</w:t>
            </w:r>
          </w:p>
        </w:tc>
        <w:tc>
          <w:tcPr>
            <w:tcW w:w="7930" w:type="dxa"/>
            <w:tcBorders>
              <w:top w:val="single" w:sz="4" w:space="0" w:color="7F7F7F"/>
              <w:left w:val="single" w:sz="4" w:space="0" w:color="7F7F7F"/>
              <w:bottom w:val="single" w:sz="4" w:space="0" w:color="7F7F7F"/>
            </w:tcBorders>
            <w:tcMar>
              <w:top w:w="0" w:type="dxa"/>
              <w:left w:w="113" w:type="dxa"/>
              <w:bottom w:w="0" w:type="dxa"/>
              <w:right w:w="113" w:type="dxa"/>
            </w:tcMar>
            <w:vAlign w:val="center"/>
            <w:hideMark/>
          </w:tcPr>
          <w:p w14:paraId="43C88515" w14:textId="77777777" w:rsidR="00790A68" w:rsidRPr="00790A68" w:rsidRDefault="00790A68" w:rsidP="00790A68">
            <w:pPr>
              <w:suppressAutoHyphens w:val="0"/>
              <w:autoSpaceDN/>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lang w:eastAsia="pt-BR"/>
              </w:rPr>
              <w:t>Propor o encaminhamento de Projeto de Lei Estadual que “Dispõe sobre a inclusão do tema da “Educação Urbanística e Arquitetônica” nos currículos dos ensinos fundamental e médio do Rio Grande do Sul”.</w:t>
            </w:r>
          </w:p>
        </w:tc>
      </w:tr>
    </w:tbl>
    <w:p w14:paraId="4F4FA769" w14:textId="77777777" w:rsidR="00790A68" w:rsidRPr="00790A68" w:rsidRDefault="00790A68" w:rsidP="00790A68">
      <w:pPr>
        <w:suppressAutoHyphens w:val="0"/>
        <w:autoSpaceDN/>
        <w:textAlignment w:val="auto"/>
        <w:rPr>
          <w:rFonts w:asciiTheme="minorHAnsi" w:eastAsia="Times New Roman" w:hAnsiTheme="minorHAnsi" w:cstheme="minorHAnsi"/>
          <w:lang w:eastAsia="pt-BR"/>
        </w:rPr>
      </w:pPr>
    </w:p>
    <w:p w14:paraId="3DD63AB1" w14:textId="77777777" w:rsidR="00790A68" w:rsidRPr="00790A68" w:rsidRDefault="00790A68" w:rsidP="00790A68">
      <w:pPr>
        <w:suppressAutoHyphens w:val="0"/>
        <w:autoSpaceDN/>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lang w:eastAsia="pt-BR"/>
        </w:rPr>
        <w:t>O CONSELHO DE ARQUITETURA E URBANISMO DO RIO GRANDE DO SUL – CAU/RS submete à consideração de Vossa Senhoria a minuta do Projeto de Lei Estadual que “Dispõe sobre a inclusão do tema da “Educação Urbanística e Arquitetônica” no currículo dos ensinos fundamental e médio do Rio Grande do Sul”.</w:t>
      </w:r>
    </w:p>
    <w:p w14:paraId="5E966015" w14:textId="77777777" w:rsidR="00790A68" w:rsidRPr="00790A68" w:rsidRDefault="00790A68" w:rsidP="00790A68">
      <w:pPr>
        <w:suppressAutoHyphens w:val="0"/>
        <w:autoSpaceDN/>
        <w:textAlignment w:val="auto"/>
        <w:rPr>
          <w:rFonts w:asciiTheme="minorHAnsi" w:eastAsia="Times New Roman" w:hAnsiTheme="minorHAnsi" w:cstheme="minorHAnsi"/>
          <w:lang w:eastAsia="pt-BR"/>
        </w:rPr>
      </w:pPr>
    </w:p>
    <w:p w14:paraId="49F0DFEB" w14:textId="77777777" w:rsidR="00790A68" w:rsidRPr="00790A68" w:rsidRDefault="00790A68" w:rsidP="00790A68">
      <w:pPr>
        <w:suppressAutoHyphens w:val="0"/>
        <w:autoSpaceDN/>
        <w:jc w:val="center"/>
        <w:textAlignment w:val="auto"/>
        <w:rPr>
          <w:rFonts w:asciiTheme="minorHAnsi" w:eastAsia="Times New Roman" w:hAnsiTheme="minorHAnsi" w:cstheme="minorHAnsi"/>
          <w:lang w:eastAsia="pt-BR"/>
        </w:rPr>
      </w:pPr>
      <w:r w:rsidRPr="00790A68">
        <w:rPr>
          <w:rFonts w:asciiTheme="minorHAnsi" w:eastAsia="Times New Roman" w:hAnsiTheme="minorHAnsi" w:cstheme="minorHAnsi"/>
          <w:b/>
          <w:bCs/>
          <w:color w:val="000000"/>
          <w:sz w:val="22"/>
          <w:szCs w:val="22"/>
          <w:lang w:eastAsia="pt-BR"/>
        </w:rPr>
        <w:t>JUSTIFICATIVA DO PROJETO DE LEI</w:t>
      </w:r>
    </w:p>
    <w:p w14:paraId="38CB0F7E" w14:textId="77777777" w:rsidR="00790A68" w:rsidRPr="00790A68" w:rsidRDefault="00790A68" w:rsidP="00790A68">
      <w:pPr>
        <w:suppressAutoHyphens w:val="0"/>
        <w:autoSpaceDN/>
        <w:textAlignment w:val="auto"/>
        <w:rPr>
          <w:rFonts w:asciiTheme="minorHAnsi" w:eastAsia="Times New Roman" w:hAnsiTheme="minorHAnsi" w:cstheme="minorHAnsi"/>
          <w:lang w:eastAsia="pt-BR"/>
        </w:rPr>
      </w:pPr>
    </w:p>
    <w:p w14:paraId="611E156F" w14:textId="77777777" w:rsidR="00790A68" w:rsidRPr="00790A68" w:rsidRDefault="00790A68" w:rsidP="00790A68">
      <w:pPr>
        <w:suppressAutoHyphens w:val="0"/>
        <w:autoSpaceDN/>
        <w:ind w:firstLine="851"/>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lang w:eastAsia="pt-BR"/>
        </w:rPr>
        <w:t>O CAU/RS submete a essa Casa Legislativa, como sugestão, a minuta de Projeto de Lei Estadual, tendo em vista que percebeu a necessidade de se implementar, nos currículos dos ensinos fundamental e médio, o tema “Educação Urbanística e Arquitetônica”, o qual pode se caracterizar como importante instrumento de conscientização para crianças e adolescentes.</w:t>
      </w:r>
    </w:p>
    <w:p w14:paraId="5A293A29" w14:textId="77777777" w:rsidR="00790A68" w:rsidRPr="00790A68" w:rsidRDefault="00790A68" w:rsidP="00790A68">
      <w:pPr>
        <w:suppressAutoHyphens w:val="0"/>
        <w:autoSpaceDN/>
        <w:textAlignment w:val="auto"/>
        <w:rPr>
          <w:rFonts w:asciiTheme="minorHAnsi" w:eastAsia="Times New Roman" w:hAnsiTheme="minorHAnsi" w:cstheme="minorHAnsi"/>
          <w:lang w:eastAsia="pt-BR"/>
        </w:rPr>
      </w:pPr>
    </w:p>
    <w:p w14:paraId="7AA913E1" w14:textId="77777777" w:rsidR="00790A68" w:rsidRPr="00790A68" w:rsidRDefault="00790A68" w:rsidP="00790A68">
      <w:pPr>
        <w:suppressAutoHyphens w:val="0"/>
        <w:autoSpaceDN/>
        <w:ind w:left="4536"/>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0"/>
          <w:szCs w:val="20"/>
          <w:lang w:eastAsia="pt-BR"/>
        </w:rPr>
        <w:t>“Todos têm direito ao meio ambiente ecologicamente equilibrado, bem de uso comum do povo e essencial à sadia qualidade de vida, impondo-se ao poder público e à coletividade o dever de defendê-lo e preservá-lo para as futuras gerações”. Artigo 225 da Constituição Federal de 1988.</w:t>
      </w:r>
    </w:p>
    <w:p w14:paraId="436C888A" w14:textId="77777777" w:rsidR="00790A68" w:rsidRPr="00790A68" w:rsidRDefault="00790A68" w:rsidP="00790A68">
      <w:pPr>
        <w:suppressAutoHyphens w:val="0"/>
        <w:autoSpaceDN/>
        <w:textAlignment w:val="auto"/>
        <w:rPr>
          <w:rFonts w:asciiTheme="minorHAnsi" w:eastAsia="Times New Roman" w:hAnsiTheme="minorHAnsi" w:cstheme="minorHAnsi"/>
          <w:lang w:eastAsia="pt-BR"/>
        </w:rPr>
      </w:pPr>
    </w:p>
    <w:p w14:paraId="35BEDBE4" w14:textId="77777777" w:rsidR="00790A68" w:rsidRPr="00790A68" w:rsidRDefault="00790A68" w:rsidP="00790A68">
      <w:pPr>
        <w:suppressAutoHyphens w:val="0"/>
        <w:autoSpaceDN/>
        <w:ind w:firstLine="851"/>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lang w:eastAsia="pt-BR"/>
        </w:rPr>
        <w:t>O Brasil é um país que se torna cada vez mais urbano, tendo em vista que 85% da população já vive em cidades, e segue uma tendência global que prevê uma população urbana de 70% em 2050. Esse crescimento das cidades tem evidenciado problemas estruturais, de prejuízo ao meio ambiente, de violência e de desigualdades sociais.</w:t>
      </w:r>
    </w:p>
    <w:p w14:paraId="760697C9" w14:textId="77777777" w:rsidR="00790A68" w:rsidRPr="00790A68" w:rsidRDefault="00790A68" w:rsidP="00790A68">
      <w:pPr>
        <w:suppressAutoHyphens w:val="0"/>
        <w:autoSpaceDN/>
        <w:ind w:firstLine="851"/>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lang w:eastAsia="pt-BR"/>
        </w:rPr>
        <w:t>As condições de infraestrutura como saneamento e mobilidade e também de acesso a oportunidades e renda evidenciaram sua direta correlação com os problemas de saúde e qualidade de vida enfrentados pelas comunidades. Tais problemas devem ser percebidos e enfrentados pelos governos e pela sociedade.</w:t>
      </w:r>
    </w:p>
    <w:p w14:paraId="75F9F1AD" w14:textId="75435E77" w:rsidR="00790A68" w:rsidRPr="00790A68" w:rsidRDefault="00790A68" w:rsidP="00790A68">
      <w:pPr>
        <w:suppressAutoHyphens w:val="0"/>
        <w:autoSpaceDN/>
        <w:ind w:firstLine="851"/>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lang w:eastAsia="pt-BR"/>
        </w:rPr>
        <w:t>Alguns marcos legais como a inclusão da “função social da propriedade”, na Constituição de 1988, e, em 2001, a promulgação do Estatuto das Cidades, que defende o direito à cidade para todos com participação social e oportunidades iguais, é parte desse enfrentamento. Nas últimas duas décadas, a criação da “Política Nacional de Mobilidade Urbana”, da “Política Nacional de Proteção e Defesa Civil” e dos instrumentos de planejamento urbano, como o Pla</w:t>
      </w:r>
      <w:r w:rsidR="00CC3AF9">
        <w:rPr>
          <w:rFonts w:asciiTheme="minorHAnsi" w:eastAsia="Times New Roman" w:hAnsiTheme="minorHAnsi" w:cstheme="minorHAnsi"/>
          <w:color w:val="000000"/>
          <w:sz w:val="22"/>
          <w:szCs w:val="22"/>
          <w:lang w:eastAsia="pt-BR"/>
        </w:rPr>
        <w:t>no Diretor, entre outros, busca</w:t>
      </w:r>
      <w:r w:rsidRPr="00790A68">
        <w:rPr>
          <w:rFonts w:asciiTheme="minorHAnsi" w:eastAsia="Times New Roman" w:hAnsiTheme="minorHAnsi" w:cstheme="minorHAnsi"/>
          <w:color w:val="000000"/>
          <w:sz w:val="22"/>
          <w:szCs w:val="22"/>
          <w:lang w:eastAsia="pt-BR"/>
        </w:rPr>
        <w:t xml:space="preserve"> consolidar e ampliar o direito à cidade.</w:t>
      </w:r>
    </w:p>
    <w:p w14:paraId="10B97D33" w14:textId="77777777" w:rsidR="00790A68" w:rsidRPr="00790A68" w:rsidRDefault="00790A68" w:rsidP="00790A68">
      <w:pPr>
        <w:suppressAutoHyphens w:val="0"/>
        <w:autoSpaceDN/>
        <w:ind w:firstLine="851"/>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lang w:eastAsia="pt-BR"/>
        </w:rPr>
        <w:t>Outro importante marco na busca de melhores condições habitacionais e urbanas foi o advento da Lei de Assistência Técnica de Habitação de Interesse Social – Lei Federal nº 11.888/2008 –, que instituiu a assistência técnica pública e gratuita e a construção de habitação de interesse social às famílias de baixa renda. No mesmo sentido, a Agenda 2030 e a Nova Agenda Urbana – NAU, ambas da Organização das Nações Unidas – ONU, elevam ao nível global a referida busca, que envolve um futuro melhor e sustentável, com a finalidade de que todas as pessoas tenham direitos e acesso iguais aos benefícios e oportunidades que as cidades podem oferecer.</w:t>
      </w:r>
    </w:p>
    <w:p w14:paraId="3704D10A" w14:textId="77777777" w:rsidR="00790A68" w:rsidRPr="00790A68" w:rsidRDefault="00790A68" w:rsidP="00790A68">
      <w:pPr>
        <w:suppressAutoHyphens w:val="0"/>
        <w:autoSpaceDN/>
        <w:ind w:firstLine="851"/>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lang w:eastAsia="pt-BR"/>
        </w:rPr>
        <w:t>Nesse contexto, percebe-se que antigos e novos problemas exigem novas respostas; torna-se cada vez mais fundamental o conhecimento dos potenciais e das fragilidades de uma cidade, bem como das leis que a protegem, para que se assegure a participação de todas as camadas da população, com uma visão urbanística adequada, levando-se em consideração seus diferentes pontos de vista.</w:t>
      </w:r>
    </w:p>
    <w:p w14:paraId="4ED4395C" w14:textId="77777777" w:rsidR="00790A68" w:rsidRPr="00790A68" w:rsidRDefault="00790A68" w:rsidP="00790A68">
      <w:pPr>
        <w:suppressAutoHyphens w:val="0"/>
        <w:autoSpaceDN/>
        <w:ind w:firstLine="851"/>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lang w:eastAsia="pt-BR"/>
        </w:rPr>
        <w:lastRenderedPageBreak/>
        <w:t>Para se atingir essa finalidade, é importante disseminar o conhecimento das políticas nacionais, das leis estaduais e municipais, fazendo com que o cidadão tome conhecimento de seus possíveis impactos em sua vida cotidiana, os quais se refletem não só em aspectos de saúde, trabalho, moradia, saneamento, transporte, lazer etc., mas também em questões coletivas que dizem respeito ao meio ambiente natural e construído adequado e sustentável.</w:t>
      </w:r>
    </w:p>
    <w:p w14:paraId="3EA95843" w14:textId="77777777" w:rsidR="00790A68" w:rsidRPr="00790A68" w:rsidRDefault="00790A68" w:rsidP="00790A68">
      <w:pPr>
        <w:suppressAutoHyphens w:val="0"/>
        <w:autoSpaceDN/>
        <w:ind w:firstLine="851"/>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b/>
          <w:bCs/>
          <w:color w:val="000000"/>
          <w:sz w:val="22"/>
          <w:szCs w:val="22"/>
          <w:lang w:eastAsia="pt-BR"/>
        </w:rPr>
        <w:t xml:space="preserve">O desenvolvimento de tais políticas e instrumentos prevê a participação ativa da sociedade; por isso, quanto mais cedo o cidadão tiver acesso a eles, mais efetivos virão a ser. A criança e </w:t>
      </w:r>
      <w:proofErr w:type="spellStart"/>
      <w:r w:rsidRPr="00790A68">
        <w:rPr>
          <w:rFonts w:asciiTheme="minorHAnsi" w:eastAsia="Times New Roman" w:hAnsiTheme="minorHAnsi" w:cstheme="minorHAnsi"/>
          <w:b/>
          <w:bCs/>
          <w:color w:val="000000"/>
          <w:sz w:val="22"/>
          <w:szCs w:val="22"/>
          <w:lang w:eastAsia="pt-BR"/>
        </w:rPr>
        <w:t>o</w:t>
      </w:r>
      <w:proofErr w:type="spellEnd"/>
      <w:r w:rsidRPr="00790A68">
        <w:rPr>
          <w:rFonts w:asciiTheme="minorHAnsi" w:eastAsia="Times New Roman" w:hAnsiTheme="minorHAnsi" w:cstheme="minorHAnsi"/>
          <w:b/>
          <w:bCs/>
          <w:color w:val="000000"/>
          <w:sz w:val="22"/>
          <w:szCs w:val="22"/>
          <w:lang w:eastAsia="pt-BR"/>
        </w:rPr>
        <w:t xml:space="preserve"> adolescente do ensino fundamental e médio precisam abordar e aprofundar tais temas, de acordo com suas possibilidades e diretrizes educacionais.</w:t>
      </w:r>
    </w:p>
    <w:p w14:paraId="01ABD404" w14:textId="77777777" w:rsidR="00790A68" w:rsidRPr="00790A68" w:rsidRDefault="00790A68" w:rsidP="00790A68">
      <w:pPr>
        <w:suppressAutoHyphens w:val="0"/>
        <w:autoSpaceDN/>
        <w:ind w:firstLine="851"/>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lang w:eastAsia="pt-BR"/>
        </w:rPr>
        <w:t>Portanto, após essa explanação, evidencia-se que o Projeto de Lei para inclusão dos temas adjacentes à Arquitetura e Urbanismo, nos ensinos fundamental e médio, nas escolas públicas e privadas do estado do Rio Grande do Sul, torna-se cada vez mais necessário.</w:t>
      </w:r>
    </w:p>
    <w:p w14:paraId="37F1507B" w14:textId="77777777" w:rsidR="00790A68" w:rsidRPr="00790A68" w:rsidRDefault="00790A68" w:rsidP="00790A68">
      <w:pPr>
        <w:suppressAutoHyphens w:val="0"/>
        <w:autoSpaceDN/>
        <w:ind w:firstLine="851"/>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lang w:eastAsia="pt-BR"/>
        </w:rPr>
        <w:t>A implementação de projetos que abordem de forma direta ou transversal assuntos relativos à Arquitetura e Urbanismo permitem a identificação de disciplinas pertencentes aos ensinos fundamental e médio que poderiam servir de meio para aprendizagens significativas, entre outros, dos seguintes temas: moradia (espraiamento das cidades/</w:t>
      </w:r>
      <w:proofErr w:type="spellStart"/>
      <w:r w:rsidRPr="00790A68">
        <w:rPr>
          <w:rFonts w:asciiTheme="minorHAnsi" w:eastAsia="Times New Roman" w:hAnsiTheme="minorHAnsi" w:cstheme="minorHAnsi"/>
          <w:color w:val="000000"/>
          <w:sz w:val="22"/>
          <w:szCs w:val="22"/>
          <w:lang w:eastAsia="pt-BR"/>
        </w:rPr>
        <w:t>gentrificação</w:t>
      </w:r>
      <w:proofErr w:type="spellEnd"/>
      <w:r w:rsidRPr="00790A68">
        <w:rPr>
          <w:rFonts w:asciiTheme="minorHAnsi" w:eastAsia="Times New Roman" w:hAnsiTheme="minorHAnsi" w:cstheme="minorHAnsi"/>
          <w:color w:val="000000"/>
          <w:sz w:val="22"/>
          <w:szCs w:val="22"/>
          <w:lang w:eastAsia="pt-BR"/>
        </w:rPr>
        <w:t>); conforto ambiental (ventilação, iluminação, acústica); saneamento básico (lixo, esgoto, água, drenagem); paisagem (permeabilidade, arborização de espaços públicos, praças e parques); patrimônio histórico e cultural; e mobilidade urbana (calçada, trânsito, transporte).</w:t>
      </w:r>
    </w:p>
    <w:p w14:paraId="3FA94CE9" w14:textId="77777777" w:rsidR="00790A68" w:rsidRPr="00790A68" w:rsidRDefault="00790A68" w:rsidP="00790A68">
      <w:pPr>
        <w:suppressAutoHyphens w:val="0"/>
        <w:autoSpaceDN/>
        <w:ind w:firstLine="851"/>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lang w:eastAsia="pt-BR"/>
        </w:rPr>
        <w:t>Dentro deste contexto, o presente Projeto de Lei abrange os temas da habitação, do urbanismo, do saneamento, do patrimônio, da mobilidade e da paisagem, nas escalas do Habitat (espaço privado) e Território (espaço público), bem como conceitos transversais tais como a Cidadania e a Diversidade.</w:t>
      </w:r>
    </w:p>
    <w:p w14:paraId="5CF86966" w14:textId="77777777" w:rsidR="00790A68" w:rsidRPr="00790A68" w:rsidRDefault="00790A68" w:rsidP="00790A68">
      <w:pPr>
        <w:suppressAutoHyphens w:val="0"/>
        <w:autoSpaceDN/>
        <w:ind w:firstLine="851"/>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lang w:eastAsia="pt-BR"/>
        </w:rPr>
        <w:t>Sendo assim, o Projeto de Lei se torna fundamental para gerar uma aproximação das crianças e dos adolescentes aos espaços de uso coletivo, sejam públicos ou privados, com a finalidade de que elas desenvolvam conhecimento crítico, oportunizando melhores experiências individuais e coletivas no momento de sua formação. Além disso, é necessário enfatizar que não serão apenas as crianças e os adolescentes beneficiados por este Projeto de Lei, visto que as propostas de melhorias, derivadas do conhecimento e do sentimento de pertencimento aos espaços, podem e irão ser dinâmicas, compartilhadas e repassadas à toda a comunidade.</w:t>
      </w:r>
    </w:p>
    <w:p w14:paraId="40F05754" w14:textId="77777777" w:rsidR="00790A68" w:rsidRPr="00790A68" w:rsidRDefault="00790A68" w:rsidP="00790A68">
      <w:pPr>
        <w:suppressAutoHyphens w:val="0"/>
        <w:autoSpaceDN/>
        <w:ind w:firstLine="851"/>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lang w:eastAsia="pt-BR"/>
        </w:rPr>
        <w:t>Outrossim, além de trazer algo que impacta diretamente no aspecto real e tátil na vida e no ensino dos educandos, a proposta do Projeto de Lei visa a difundir e conscientizar os alunos quanto a importância do senso urbano no desenvolvimento das cidades e na qualidade de vida da população, como também seus direitos como cidadãos de participar, ter voz ativa e espaço para propor e intervir em todo o processo e serem agentes de transformação, juntamente a outros grupos da sociedade civil.</w:t>
      </w:r>
    </w:p>
    <w:p w14:paraId="5F531338" w14:textId="77777777" w:rsidR="00790A68" w:rsidRPr="00790A68" w:rsidRDefault="00790A68" w:rsidP="00790A68">
      <w:pPr>
        <w:suppressAutoHyphens w:val="0"/>
        <w:autoSpaceDN/>
        <w:ind w:firstLine="851"/>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lang w:eastAsia="pt-BR"/>
        </w:rPr>
        <w:t>A aprovação desse Projeto de Lei, portanto, possibilitará o desenvolvimento de crianças e adolescentes que integrarão a sociedade de modo mais interessado e participativo, no que diz respeito aos potenciais e às fragilidades da cidade, não só aqueles relacionados a aspectos que geram impactos em sua vida cotidiana, como saúd</w:t>
      </w:r>
      <w:r w:rsidRPr="00790A68">
        <w:rPr>
          <w:rFonts w:asciiTheme="minorHAnsi" w:eastAsia="Times New Roman" w:hAnsiTheme="minorHAnsi" w:cstheme="minorHAnsi"/>
          <w:color w:val="000000"/>
          <w:sz w:val="22"/>
          <w:szCs w:val="22"/>
          <w:shd w:val="clear" w:color="auto" w:fill="FFFFFF"/>
          <w:lang w:eastAsia="pt-BR"/>
        </w:rPr>
        <w:t>e, trabalho, moradia, saneamento, transporte, lazer etc., mas também em outras questões coletivas relacionadas a</w:t>
      </w:r>
      <w:r w:rsidRPr="00790A68">
        <w:rPr>
          <w:rFonts w:asciiTheme="minorHAnsi" w:eastAsia="Times New Roman" w:hAnsiTheme="minorHAnsi" w:cstheme="minorHAnsi"/>
          <w:color w:val="000000"/>
          <w:sz w:val="22"/>
          <w:szCs w:val="22"/>
          <w:lang w:eastAsia="pt-BR"/>
        </w:rPr>
        <w:t>o meio ambiente natural e construído adequado e sustentável.</w:t>
      </w:r>
    </w:p>
    <w:p w14:paraId="11154628" w14:textId="77777777" w:rsidR="00790A68" w:rsidRPr="00790A68" w:rsidRDefault="00790A68" w:rsidP="00790A68">
      <w:pPr>
        <w:suppressAutoHyphens w:val="0"/>
        <w:autoSpaceDN/>
        <w:textAlignment w:val="auto"/>
        <w:rPr>
          <w:rFonts w:asciiTheme="minorHAnsi" w:eastAsia="Times New Roman" w:hAnsiTheme="minorHAnsi" w:cstheme="minorHAnsi"/>
          <w:lang w:eastAsia="pt-BR"/>
        </w:rPr>
      </w:pPr>
    </w:p>
    <w:p w14:paraId="783114D7" w14:textId="77777777" w:rsidR="00790A68" w:rsidRPr="00790A68" w:rsidRDefault="00790A68" w:rsidP="00790A68">
      <w:pPr>
        <w:suppressAutoHyphens w:val="0"/>
        <w:autoSpaceDN/>
        <w:jc w:val="right"/>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lang w:eastAsia="pt-BR"/>
        </w:rPr>
        <w:t xml:space="preserve">Porto Alegre, </w:t>
      </w:r>
      <w:r w:rsidRPr="00790A68">
        <w:rPr>
          <w:rFonts w:asciiTheme="minorHAnsi" w:eastAsia="Times New Roman" w:hAnsiTheme="minorHAnsi" w:cstheme="minorHAnsi"/>
          <w:color w:val="000000"/>
          <w:sz w:val="22"/>
          <w:szCs w:val="22"/>
          <w:shd w:val="clear" w:color="auto" w:fill="C0C0C0"/>
          <w:lang w:eastAsia="pt-BR"/>
        </w:rPr>
        <w:t>[dia]</w:t>
      </w:r>
      <w:r w:rsidRPr="00790A68">
        <w:rPr>
          <w:rFonts w:asciiTheme="minorHAnsi" w:eastAsia="Times New Roman" w:hAnsiTheme="minorHAnsi" w:cstheme="minorHAnsi"/>
          <w:color w:val="000000"/>
          <w:sz w:val="22"/>
          <w:szCs w:val="22"/>
          <w:lang w:eastAsia="pt-BR"/>
        </w:rPr>
        <w:t xml:space="preserve"> de </w:t>
      </w:r>
      <w:r w:rsidRPr="00790A68">
        <w:rPr>
          <w:rFonts w:asciiTheme="minorHAnsi" w:eastAsia="Times New Roman" w:hAnsiTheme="minorHAnsi" w:cstheme="minorHAnsi"/>
          <w:color w:val="000000"/>
          <w:sz w:val="22"/>
          <w:szCs w:val="22"/>
          <w:shd w:val="clear" w:color="auto" w:fill="C0C0C0"/>
          <w:lang w:eastAsia="pt-BR"/>
        </w:rPr>
        <w:t>[mês]</w:t>
      </w:r>
      <w:r w:rsidRPr="00790A68">
        <w:rPr>
          <w:rFonts w:asciiTheme="minorHAnsi" w:eastAsia="Times New Roman" w:hAnsiTheme="minorHAnsi" w:cstheme="minorHAnsi"/>
          <w:color w:val="000000"/>
          <w:sz w:val="22"/>
          <w:szCs w:val="22"/>
          <w:lang w:eastAsia="pt-BR"/>
        </w:rPr>
        <w:t xml:space="preserve"> de </w:t>
      </w:r>
      <w:r w:rsidRPr="00790A68">
        <w:rPr>
          <w:rFonts w:asciiTheme="minorHAnsi" w:eastAsia="Times New Roman" w:hAnsiTheme="minorHAnsi" w:cstheme="minorHAnsi"/>
          <w:color w:val="000000"/>
          <w:sz w:val="22"/>
          <w:szCs w:val="22"/>
          <w:shd w:val="clear" w:color="auto" w:fill="C0C0C0"/>
          <w:lang w:eastAsia="pt-BR"/>
        </w:rPr>
        <w:t>[ano]</w:t>
      </w:r>
      <w:r w:rsidRPr="00790A68">
        <w:rPr>
          <w:rFonts w:asciiTheme="minorHAnsi" w:eastAsia="Times New Roman" w:hAnsiTheme="minorHAnsi" w:cstheme="minorHAnsi"/>
          <w:color w:val="000000"/>
          <w:sz w:val="22"/>
          <w:szCs w:val="22"/>
          <w:lang w:eastAsia="pt-BR"/>
        </w:rPr>
        <w:t>.</w:t>
      </w:r>
    </w:p>
    <w:p w14:paraId="0DF971AC" w14:textId="77777777" w:rsidR="00790A68" w:rsidRPr="00790A68" w:rsidRDefault="00790A68" w:rsidP="00790A68">
      <w:pPr>
        <w:suppressAutoHyphens w:val="0"/>
        <w:autoSpaceDN/>
        <w:spacing w:after="240"/>
        <w:textAlignment w:val="auto"/>
        <w:rPr>
          <w:rFonts w:asciiTheme="minorHAnsi" w:eastAsia="Times New Roman" w:hAnsiTheme="minorHAnsi" w:cstheme="minorHAnsi"/>
          <w:lang w:eastAsia="pt-BR"/>
        </w:rPr>
      </w:pPr>
      <w:r w:rsidRPr="00790A68">
        <w:rPr>
          <w:rFonts w:asciiTheme="minorHAnsi" w:eastAsia="Times New Roman" w:hAnsiTheme="minorHAnsi" w:cstheme="minorHAnsi"/>
          <w:lang w:eastAsia="pt-BR"/>
        </w:rPr>
        <w:br/>
      </w:r>
    </w:p>
    <w:p w14:paraId="358A86D0" w14:textId="77777777" w:rsidR="00790A68" w:rsidRPr="00790A68" w:rsidRDefault="00790A68" w:rsidP="00790A68">
      <w:pPr>
        <w:suppressAutoHyphens w:val="0"/>
        <w:autoSpaceDN/>
        <w:jc w:val="center"/>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lang w:eastAsia="pt-BR"/>
        </w:rPr>
        <w:t>TIAGO HOLZMANN DA SILVA</w:t>
      </w:r>
    </w:p>
    <w:p w14:paraId="1E629D4D" w14:textId="77777777" w:rsidR="00790A68" w:rsidRDefault="00790A68" w:rsidP="00790A68">
      <w:pPr>
        <w:suppressAutoHyphens w:val="0"/>
        <w:autoSpaceDN/>
        <w:jc w:val="center"/>
        <w:textAlignment w:val="auto"/>
        <w:rPr>
          <w:rFonts w:asciiTheme="minorHAnsi" w:eastAsia="Times New Roman" w:hAnsiTheme="minorHAnsi" w:cstheme="minorHAnsi"/>
          <w:color w:val="000000"/>
          <w:sz w:val="22"/>
          <w:szCs w:val="22"/>
          <w:lang w:eastAsia="pt-BR"/>
        </w:rPr>
      </w:pPr>
      <w:r w:rsidRPr="00790A68">
        <w:rPr>
          <w:rFonts w:asciiTheme="minorHAnsi" w:eastAsia="Times New Roman" w:hAnsiTheme="minorHAnsi" w:cstheme="minorHAnsi"/>
          <w:color w:val="000000"/>
          <w:sz w:val="22"/>
          <w:szCs w:val="22"/>
          <w:lang w:eastAsia="pt-BR"/>
        </w:rPr>
        <w:t>Presidente do CAU/RS</w:t>
      </w:r>
    </w:p>
    <w:p w14:paraId="348C01BA" w14:textId="77777777" w:rsidR="00CC3AF9" w:rsidRDefault="00CC3AF9" w:rsidP="00790A68">
      <w:pPr>
        <w:suppressAutoHyphens w:val="0"/>
        <w:autoSpaceDN/>
        <w:jc w:val="center"/>
        <w:textAlignment w:val="auto"/>
        <w:rPr>
          <w:rFonts w:asciiTheme="minorHAnsi" w:eastAsia="Times New Roman" w:hAnsiTheme="minorHAnsi" w:cstheme="minorHAnsi"/>
          <w:color w:val="000000"/>
          <w:sz w:val="22"/>
          <w:szCs w:val="22"/>
          <w:lang w:eastAsia="pt-BR"/>
        </w:rPr>
      </w:pPr>
    </w:p>
    <w:p w14:paraId="7A2B1834" w14:textId="77777777" w:rsidR="00CC3AF9" w:rsidRDefault="00CC3AF9" w:rsidP="00790A68">
      <w:pPr>
        <w:suppressAutoHyphens w:val="0"/>
        <w:autoSpaceDN/>
        <w:jc w:val="center"/>
        <w:textAlignment w:val="auto"/>
        <w:rPr>
          <w:rFonts w:asciiTheme="minorHAnsi" w:eastAsia="Times New Roman" w:hAnsiTheme="minorHAnsi" w:cstheme="minorHAnsi"/>
          <w:color w:val="000000"/>
          <w:sz w:val="22"/>
          <w:szCs w:val="22"/>
          <w:lang w:eastAsia="pt-BR"/>
        </w:rPr>
      </w:pPr>
    </w:p>
    <w:p w14:paraId="624C88B6" w14:textId="77777777" w:rsidR="00CC3AF9" w:rsidRPr="00790A68" w:rsidRDefault="00CC3AF9" w:rsidP="00790A68">
      <w:pPr>
        <w:suppressAutoHyphens w:val="0"/>
        <w:autoSpaceDN/>
        <w:jc w:val="center"/>
        <w:textAlignment w:val="auto"/>
        <w:rPr>
          <w:rFonts w:asciiTheme="minorHAnsi" w:eastAsia="Times New Roman" w:hAnsiTheme="minorHAnsi" w:cstheme="minorHAnsi"/>
          <w:lang w:eastAsia="pt-BR"/>
        </w:rPr>
      </w:pPr>
    </w:p>
    <w:p w14:paraId="48394E3E" w14:textId="77777777" w:rsidR="00790A68" w:rsidRPr="00790A68" w:rsidRDefault="00790A68" w:rsidP="00790A68">
      <w:pPr>
        <w:suppressAutoHyphens w:val="0"/>
        <w:autoSpaceDN/>
        <w:jc w:val="center"/>
        <w:textAlignment w:val="auto"/>
        <w:rPr>
          <w:rFonts w:asciiTheme="minorHAnsi" w:eastAsia="Times New Roman" w:hAnsiTheme="minorHAnsi" w:cstheme="minorHAnsi"/>
          <w:lang w:eastAsia="pt-BR"/>
        </w:rPr>
      </w:pPr>
      <w:r w:rsidRPr="00790A68">
        <w:rPr>
          <w:rFonts w:asciiTheme="minorHAnsi" w:eastAsia="Times New Roman" w:hAnsiTheme="minorHAnsi" w:cstheme="minorHAnsi"/>
          <w:b/>
          <w:bCs/>
          <w:color w:val="000000"/>
          <w:sz w:val="22"/>
          <w:szCs w:val="22"/>
          <w:lang w:eastAsia="pt-BR"/>
        </w:rPr>
        <w:lastRenderedPageBreak/>
        <w:t>PROJETO DE LEI XX, DE XXXXXX DE 2021</w:t>
      </w:r>
    </w:p>
    <w:p w14:paraId="597B6E00" w14:textId="77777777" w:rsidR="00790A68" w:rsidRPr="00790A68" w:rsidRDefault="00790A68" w:rsidP="00790A68">
      <w:pPr>
        <w:suppressAutoHyphens w:val="0"/>
        <w:autoSpaceDN/>
        <w:textAlignment w:val="auto"/>
        <w:rPr>
          <w:rFonts w:asciiTheme="minorHAnsi" w:eastAsia="Times New Roman" w:hAnsiTheme="minorHAnsi" w:cstheme="minorHAnsi"/>
          <w:lang w:eastAsia="pt-BR"/>
        </w:rPr>
      </w:pPr>
    </w:p>
    <w:p w14:paraId="6F37C8CB" w14:textId="77777777" w:rsidR="00790A68" w:rsidRPr="00790A68" w:rsidRDefault="00790A68" w:rsidP="00790A68">
      <w:pPr>
        <w:suppressAutoHyphens w:val="0"/>
        <w:autoSpaceDN/>
        <w:ind w:left="5103"/>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lang w:eastAsia="pt-BR"/>
        </w:rPr>
        <w:t>Dispõe sobre a inclusão do tema da “Educação Urbanística e Arquitetônica” no currículo dos ensinos fundamental e médio do Rio Grande do Sul.</w:t>
      </w:r>
    </w:p>
    <w:p w14:paraId="4A1F08EF" w14:textId="77777777" w:rsidR="00790A68" w:rsidRPr="00790A68" w:rsidRDefault="00790A68" w:rsidP="00790A68">
      <w:pPr>
        <w:suppressAutoHyphens w:val="0"/>
        <w:autoSpaceDN/>
        <w:textAlignment w:val="auto"/>
        <w:rPr>
          <w:rFonts w:asciiTheme="minorHAnsi" w:eastAsia="Times New Roman" w:hAnsiTheme="minorHAnsi" w:cstheme="minorHAnsi"/>
          <w:lang w:eastAsia="pt-BR"/>
        </w:rPr>
      </w:pPr>
    </w:p>
    <w:p w14:paraId="23A695F6" w14:textId="77777777" w:rsidR="00790A68" w:rsidRPr="00790A68" w:rsidRDefault="00790A68" w:rsidP="00790A68">
      <w:pPr>
        <w:suppressAutoHyphens w:val="0"/>
        <w:autoSpaceDN/>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b/>
          <w:bCs/>
          <w:color w:val="000000"/>
          <w:sz w:val="22"/>
          <w:szCs w:val="22"/>
          <w:lang w:eastAsia="pt-BR"/>
        </w:rPr>
        <w:t>Art. 1º</w:t>
      </w:r>
      <w:r w:rsidRPr="00790A68">
        <w:rPr>
          <w:rFonts w:asciiTheme="minorHAnsi" w:eastAsia="Times New Roman" w:hAnsiTheme="minorHAnsi" w:cstheme="minorHAnsi"/>
          <w:b/>
          <w:bCs/>
          <w:color w:val="000000"/>
          <w:sz w:val="22"/>
          <w:szCs w:val="22"/>
          <w:lang w:eastAsia="pt-BR"/>
        </w:rPr>
        <w:tab/>
      </w:r>
      <w:r w:rsidRPr="00790A68">
        <w:rPr>
          <w:rFonts w:asciiTheme="minorHAnsi" w:eastAsia="Times New Roman" w:hAnsiTheme="minorHAnsi" w:cstheme="minorHAnsi"/>
          <w:color w:val="000000"/>
          <w:sz w:val="22"/>
          <w:szCs w:val="22"/>
          <w:lang w:eastAsia="pt-BR"/>
        </w:rPr>
        <w:t>Os estabelecimentos de ensino fundamental e de ensino médio, públicos e privados, no Estado do Rio Grande do Sul, ficam obrigados a incluir o tema da “Educação Urbanística e Arquitetônica” em seus respectivos currículos escolares.</w:t>
      </w:r>
    </w:p>
    <w:p w14:paraId="48D3CFBD" w14:textId="77777777" w:rsidR="00790A68" w:rsidRPr="00790A68" w:rsidRDefault="00790A68" w:rsidP="00790A68">
      <w:pPr>
        <w:suppressAutoHyphens w:val="0"/>
        <w:autoSpaceDN/>
        <w:textAlignment w:val="auto"/>
        <w:rPr>
          <w:rFonts w:asciiTheme="minorHAnsi" w:eastAsia="Times New Roman" w:hAnsiTheme="minorHAnsi" w:cstheme="minorHAnsi"/>
          <w:lang w:eastAsia="pt-BR"/>
        </w:rPr>
      </w:pPr>
    </w:p>
    <w:p w14:paraId="00D5698B" w14:textId="77777777" w:rsidR="00790A68" w:rsidRPr="00790A68" w:rsidRDefault="00790A68" w:rsidP="00790A68">
      <w:pPr>
        <w:suppressAutoHyphens w:val="0"/>
        <w:autoSpaceDN/>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b/>
          <w:bCs/>
          <w:color w:val="000000"/>
          <w:sz w:val="22"/>
          <w:szCs w:val="22"/>
          <w:lang w:eastAsia="pt-BR"/>
        </w:rPr>
        <w:t>Parágrafo único.</w:t>
      </w:r>
      <w:r w:rsidRPr="00790A68">
        <w:rPr>
          <w:rFonts w:asciiTheme="minorHAnsi" w:eastAsia="Times New Roman" w:hAnsiTheme="minorHAnsi" w:cstheme="minorHAnsi"/>
          <w:b/>
          <w:bCs/>
          <w:color w:val="000000"/>
          <w:sz w:val="22"/>
          <w:szCs w:val="22"/>
          <w:lang w:eastAsia="pt-BR"/>
        </w:rPr>
        <w:tab/>
      </w:r>
      <w:r w:rsidRPr="00790A68">
        <w:rPr>
          <w:rFonts w:asciiTheme="minorHAnsi" w:eastAsia="Times New Roman" w:hAnsiTheme="minorHAnsi" w:cstheme="minorHAnsi"/>
          <w:color w:val="000000"/>
          <w:sz w:val="22"/>
          <w:szCs w:val="22"/>
          <w:lang w:eastAsia="pt-BR"/>
        </w:rPr>
        <w:t>A inclusão do referido tema deverá ocorrer no ano seguinte ao da aprovação da presente Lei, devendo ser integrado em matérias, entre outras, como: matemática; ensino da língua portuguesa; geografia; história; artes; educação física.</w:t>
      </w:r>
    </w:p>
    <w:p w14:paraId="163EB1D8" w14:textId="77777777" w:rsidR="00790A68" w:rsidRPr="00790A68" w:rsidRDefault="00790A68" w:rsidP="00790A68">
      <w:pPr>
        <w:suppressAutoHyphens w:val="0"/>
        <w:autoSpaceDN/>
        <w:spacing w:before="240"/>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b/>
          <w:bCs/>
          <w:color w:val="000000"/>
          <w:sz w:val="22"/>
          <w:szCs w:val="22"/>
          <w:lang w:eastAsia="pt-BR"/>
        </w:rPr>
        <w:t>Art. 2°</w:t>
      </w:r>
      <w:r w:rsidRPr="00790A68">
        <w:rPr>
          <w:rFonts w:asciiTheme="minorHAnsi" w:eastAsia="Times New Roman" w:hAnsiTheme="minorHAnsi" w:cstheme="minorHAnsi"/>
          <w:b/>
          <w:bCs/>
          <w:color w:val="000000"/>
          <w:sz w:val="22"/>
          <w:szCs w:val="22"/>
          <w:lang w:eastAsia="pt-BR"/>
        </w:rPr>
        <w:tab/>
      </w:r>
      <w:r w:rsidRPr="00790A68">
        <w:rPr>
          <w:rFonts w:asciiTheme="minorHAnsi" w:eastAsia="Times New Roman" w:hAnsiTheme="minorHAnsi" w:cstheme="minorHAnsi"/>
          <w:color w:val="000000"/>
          <w:sz w:val="22"/>
          <w:szCs w:val="22"/>
          <w:lang w:eastAsia="pt-BR"/>
        </w:rPr>
        <w:t>De acordo com as habilidades a serem exploradas, o tema da “Educação Urbanística e Arquitetônica” poderá ser inserido nas atividades escolares definidas no anexo I.</w:t>
      </w:r>
    </w:p>
    <w:p w14:paraId="7E3975B8" w14:textId="77777777" w:rsidR="00790A68" w:rsidRPr="00790A68" w:rsidRDefault="00790A68" w:rsidP="00790A68">
      <w:pPr>
        <w:suppressAutoHyphens w:val="0"/>
        <w:autoSpaceDN/>
        <w:textAlignment w:val="auto"/>
        <w:rPr>
          <w:rFonts w:asciiTheme="minorHAnsi" w:eastAsia="Times New Roman" w:hAnsiTheme="minorHAnsi" w:cstheme="minorHAnsi"/>
          <w:lang w:eastAsia="pt-BR"/>
        </w:rPr>
      </w:pPr>
    </w:p>
    <w:p w14:paraId="7D661FC5" w14:textId="77777777" w:rsidR="00790A68" w:rsidRPr="00790A68" w:rsidRDefault="00790A68" w:rsidP="00790A68">
      <w:pPr>
        <w:suppressAutoHyphens w:val="0"/>
        <w:autoSpaceDN/>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b/>
          <w:bCs/>
          <w:color w:val="000000"/>
          <w:sz w:val="22"/>
          <w:szCs w:val="22"/>
          <w:lang w:eastAsia="pt-BR"/>
        </w:rPr>
        <w:t>Art. 3°</w:t>
      </w:r>
      <w:r w:rsidRPr="00790A68">
        <w:rPr>
          <w:rFonts w:asciiTheme="minorHAnsi" w:eastAsia="Times New Roman" w:hAnsiTheme="minorHAnsi" w:cstheme="minorHAnsi"/>
          <w:b/>
          <w:bCs/>
          <w:color w:val="000000"/>
          <w:sz w:val="22"/>
          <w:szCs w:val="22"/>
          <w:lang w:eastAsia="pt-BR"/>
        </w:rPr>
        <w:tab/>
      </w:r>
      <w:r w:rsidRPr="00790A68">
        <w:rPr>
          <w:rFonts w:asciiTheme="minorHAnsi" w:eastAsia="Times New Roman" w:hAnsiTheme="minorHAnsi" w:cstheme="minorHAnsi"/>
          <w:color w:val="000000"/>
          <w:sz w:val="22"/>
          <w:szCs w:val="22"/>
          <w:lang w:eastAsia="pt-BR"/>
        </w:rPr>
        <w:t xml:space="preserve">O tema “Educação Urbanística e Arquitetônica” deve ser voltado à difusão do </w:t>
      </w:r>
      <w:r w:rsidRPr="00790A68">
        <w:rPr>
          <w:rFonts w:asciiTheme="minorHAnsi" w:eastAsia="Times New Roman" w:hAnsiTheme="minorHAnsi" w:cstheme="minorHAnsi"/>
          <w:color w:val="000000"/>
          <w:sz w:val="22"/>
          <w:szCs w:val="22"/>
          <w:shd w:val="clear" w:color="auto" w:fill="FFFFFF"/>
          <w:lang w:eastAsia="pt-BR"/>
        </w:rPr>
        <w:t xml:space="preserve">conhecimento sobre a construção de uma cidade justa e inclusiva, contendo conteúdos que envolvam a distribuição equânime de </w:t>
      </w:r>
      <w:r w:rsidRPr="00790A68">
        <w:rPr>
          <w:rFonts w:asciiTheme="minorHAnsi" w:eastAsia="Times New Roman" w:hAnsiTheme="minorHAnsi" w:cstheme="minorHAnsi"/>
          <w:color w:val="000000"/>
          <w:sz w:val="22"/>
          <w:szCs w:val="22"/>
          <w:lang w:eastAsia="pt-BR"/>
        </w:rPr>
        <w:t>oportunidades,</w:t>
      </w:r>
      <w:r w:rsidRPr="00790A68">
        <w:rPr>
          <w:rFonts w:asciiTheme="minorHAnsi" w:eastAsia="Times New Roman" w:hAnsiTheme="minorHAnsi" w:cstheme="minorHAnsi"/>
          <w:color w:val="000000"/>
          <w:sz w:val="22"/>
          <w:szCs w:val="22"/>
          <w:shd w:val="clear" w:color="auto" w:fill="FFFFFF"/>
          <w:lang w:eastAsia="pt-BR"/>
        </w:rPr>
        <w:t xml:space="preserve"> infraestrutura, mobilidade e qualidade do ambiente para todos</w:t>
      </w:r>
      <w:r w:rsidRPr="00790A68">
        <w:rPr>
          <w:rFonts w:asciiTheme="minorHAnsi" w:eastAsia="Times New Roman" w:hAnsiTheme="minorHAnsi" w:cstheme="minorHAnsi"/>
          <w:color w:val="000000"/>
          <w:sz w:val="22"/>
          <w:szCs w:val="22"/>
          <w:lang w:eastAsia="pt-BR"/>
        </w:rPr>
        <w:t>, bem como o respeito, a preservação e a valorização do meio ambiente natural e construído.</w:t>
      </w:r>
    </w:p>
    <w:p w14:paraId="51DDBDD4" w14:textId="77777777" w:rsidR="00790A68" w:rsidRPr="00790A68" w:rsidRDefault="00790A68" w:rsidP="00790A68">
      <w:pPr>
        <w:suppressAutoHyphens w:val="0"/>
        <w:autoSpaceDN/>
        <w:textAlignment w:val="auto"/>
        <w:rPr>
          <w:rFonts w:asciiTheme="minorHAnsi" w:eastAsia="Times New Roman" w:hAnsiTheme="minorHAnsi" w:cstheme="minorHAnsi"/>
          <w:lang w:eastAsia="pt-BR"/>
        </w:rPr>
      </w:pPr>
    </w:p>
    <w:p w14:paraId="42C85232" w14:textId="77777777" w:rsidR="00790A68" w:rsidRPr="00790A68" w:rsidRDefault="00790A68" w:rsidP="00790A68">
      <w:pPr>
        <w:suppressAutoHyphens w:val="0"/>
        <w:autoSpaceDN/>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b/>
          <w:bCs/>
          <w:color w:val="000000"/>
          <w:sz w:val="22"/>
          <w:szCs w:val="22"/>
          <w:lang w:eastAsia="pt-BR"/>
        </w:rPr>
        <w:t>Parágrafo único.</w:t>
      </w:r>
      <w:r w:rsidRPr="00790A68">
        <w:rPr>
          <w:rFonts w:asciiTheme="minorHAnsi" w:eastAsia="Times New Roman" w:hAnsiTheme="minorHAnsi" w:cstheme="minorHAnsi"/>
          <w:b/>
          <w:bCs/>
          <w:color w:val="000000"/>
          <w:sz w:val="22"/>
          <w:szCs w:val="22"/>
          <w:lang w:eastAsia="pt-BR"/>
        </w:rPr>
        <w:tab/>
      </w:r>
      <w:r w:rsidRPr="00790A68">
        <w:rPr>
          <w:rFonts w:asciiTheme="minorHAnsi" w:eastAsia="Times New Roman" w:hAnsiTheme="minorHAnsi" w:cstheme="minorHAnsi"/>
          <w:color w:val="000000"/>
          <w:sz w:val="22"/>
          <w:szCs w:val="22"/>
          <w:lang w:eastAsia="pt-BR"/>
        </w:rPr>
        <w:t>A abordagem do conteúdo deverá, obrigatoriamente, ser ministrada de modo a assegurar o alcance aos seguintes objetivos:</w:t>
      </w:r>
    </w:p>
    <w:p w14:paraId="1A061C63" w14:textId="77777777" w:rsidR="00790A68" w:rsidRPr="00790A68" w:rsidRDefault="00790A68" w:rsidP="00790A68">
      <w:pPr>
        <w:suppressAutoHyphens w:val="0"/>
        <w:autoSpaceDN/>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lang w:eastAsia="pt-BR"/>
        </w:rPr>
        <w:t>I.</w:t>
      </w:r>
      <w:r w:rsidRPr="00790A68">
        <w:rPr>
          <w:rFonts w:asciiTheme="minorHAnsi" w:eastAsia="Times New Roman" w:hAnsiTheme="minorHAnsi" w:cstheme="minorHAnsi"/>
          <w:color w:val="000000"/>
          <w:sz w:val="22"/>
          <w:szCs w:val="22"/>
          <w:lang w:eastAsia="pt-BR"/>
        </w:rPr>
        <w:tab/>
      </w:r>
      <w:r w:rsidRPr="00790A68">
        <w:rPr>
          <w:rFonts w:asciiTheme="minorHAnsi" w:eastAsia="Times New Roman" w:hAnsiTheme="minorHAnsi" w:cstheme="minorHAnsi"/>
          <w:color w:val="000000"/>
          <w:sz w:val="22"/>
          <w:szCs w:val="22"/>
          <w:shd w:val="clear" w:color="auto" w:fill="FFFFFF"/>
          <w:lang w:eastAsia="pt-BR"/>
        </w:rPr>
        <w:t>Assegurar o conhecimento de como os espaços públicos e privados podem influenciar na qualidade de vida e na promoção de uma vida saudável;</w:t>
      </w:r>
    </w:p>
    <w:p w14:paraId="777BBBBB" w14:textId="77777777" w:rsidR="00790A68" w:rsidRPr="00790A68" w:rsidRDefault="00790A68" w:rsidP="00790A68">
      <w:pPr>
        <w:suppressAutoHyphens w:val="0"/>
        <w:autoSpaceDN/>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shd w:val="clear" w:color="auto" w:fill="FFFFFF"/>
          <w:lang w:eastAsia="pt-BR"/>
        </w:rPr>
        <w:t>II.</w:t>
      </w:r>
      <w:r w:rsidRPr="00790A68">
        <w:rPr>
          <w:rFonts w:asciiTheme="minorHAnsi" w:eastAsia="Times New Roman" w:hAnsiTheme="minorHAnsi" w:cstheme="minorHAnsi"/>
          <w:color w:val="000000"/>
          <w:sz w:val="22"/>
          <w:szCs w:val="22"/>
          <w:shd w:val="clear" w:color="auto" w:fill="FFFFFF"/>
          <w:lang w:eastAsia="pt-BR"/>
        </w:rPr>
        <w:tab/>
        <w:t>Promover conhecimentos sobre o direito ao meio ambiente ecologicamente equilibrado, com enfoque na importância de sua defesa e preservação;</w:t>
      </w:r>
    </w:p>
    <w:p w14:paraId="60DDF6DC" w14:textId="77777777" w:rsidR="00790A68" w:rsidRPr="00790A68" w:rsidRDefault="00790A68" w:rsidP="00790A68">
      <w:pPr>
        <w:suppressAutoHyphens w:val="0"/>
        <w:autoSpaceDN/>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shd w:val="clear" w:color="auto" w:fill="FFFFFF"/>
          <w:lang w:eastAsia="pt-BR"/>
        </w:rPr>
        <w:t>III.</w:t>
      </w:r>
      <w:r w:rsidRPr="00790A68">
        <w:rPr>
          <w:rFonts w:asciiTheme="minorHAnsi" w:eastAsia="Times New Roman" w:hAnsiTheme="minorHAnsi" w:cstheme="minorHAnsi"/>
          <w:color w:val="000000"/>
          <w:sz w:val="22"/>
          <w:szCs w:val="22"/>
          <w:shd w:val="clear" w:color="auto" w:fill="FFFFFF"/>
          <w:lang w:eastAsia="pt-BR"/>
        </w:rPr>
        <w:tab/>
        <w:t xml:space="preserve">Analisar o contexto das cidades, com foco, entre outros, na história, na formação, na morfologia, na estrutura </w:t>
      </w:r>
      <w:proofErr w:type="spellStart"/>
      <w:r w:rsidRPr="00790A68">
        <w:rPr>
          <w:rFonts w:asciiTheme="minorHAnsi" w:eastAsia="Times New Roman" w:hAnsiTheme="minorHAnsi" w:cstheme="minorHAnsi"/>
          <w:color w:val="000000"/>
          <w:sz w:val="22"/>
          <w:szCs w:val="22"/>
          <w:shd w:val="clear" w:color="auto" w:fill="FFFFFF"/>
          <w:lang w:eastAsia="pt-BR"/>
        </w:rPr>
        <w:t>socioespacial</w:t>
      </w:r>
      <w:proofErr w:type="spellEnd"/>
      <w:r w:rsidRPr="00790A68">
        <w:rPr>
          <w:rFonts w:asciiTheme="minorHAnsi" w:eastAsia="Times New Roman" w:hAnsiTheme="minorHAnsi" w:cstheme="minorHAnsi"/>
          <w:color w:val="000000"/>
          <w:sz w:val="22"/>
          <w:szCs w:val="22"/>
          <w:shd w:val="clear" w:color="auto" w:fill="FFFFFF"/>
          <w:lang w:eastAsia="pt-BR"/>
        </w:rPr>
        <w:t>, na geografia, na área de influência, nos recursos naturais, bem como na distribuição espacial da população e das atividades econômicas;</w:t>
      </w:r>
    </w:p>
    <w:p w14:paraId="3E542E90" w14:textId="77777777" w:rsidR="00790A68" w:rsidRPr="00790A68" w:rsidRDefault="00790A68" w:rsidP="00790A68">
      <w:pPr>
        <w:suppressAutoHyphens w:val="0"/>
        <w:autoSpaceDN/>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shd w:val="clear" w:color="auto" w:fill="FFFFFF"/>
          <w:lang w:eastAsia="pt-BR"/>
        </w:rPr>
        <w:t>IV.</w:t>
      </w:r>
      <w:r w:rsidRPr="00790A68">
        <w:rPr>
          <w:rFonts w:asciiTheme="minorHAnsi" w:eastAsia="Times New Roman" w:hAnsiTheme="minorHAnsi" w:cstheme="minorHAnsi"/>
          <w:color w:val="000000"/>
          <w:sz w:val="22"/>
          <w:szCs w:val="22"/>
          <w:shd w:val="clear" w:color="auto" w:fill="FFFFFF"/>
          <w:lang w:eastAsia="pt-BR"/>
        </w:rPr>
        <w:tab/>
        <w:t>Promover o conhecimento da cidade por meio do estudo das paisagens, dos elementos naturais e culturais, e do patrimônio material e imaterial local, estadual e/ou nacional;</w:t>
      </w:r>
    </w:p>
    <w:p w14:paraId="3E8B1F95" w14:textId="77777777" w:rsidR="00790A68" w:rsidRPr="00790A68" w:rsidRDefault="00790A68" w:rsidP="00790A68">
      <w:pPr>
        <w:suppressAutoHyphens w:val="0"/>
        <w:autoSpaceDN/>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shd w:val="clear" w:color="auto" w:fill="FFFFFF"/>
          <w:lang w:eastAsia="pt-BR"/>
        </w:rPr>
        <w:t>V.</w:t>
      </w:r>
      <w:r w:rsidRPr="00790A68">
        <w:rPr>
          <w:rFonts w:asciiTheme="minorHAnsi" w:eastAsia="Times New Roman" w:hAnsiTheme="minorHAnsi" w:cstheme="minorHAnsi"/>
          <w:color w:val="000000"/>
          <w:sz w:val="22"/>
          <w:szCs w:val="22"/>
          <w:shd w:val="clear" w:color="auto" w:fill="FFFFFF"/>
          <w:lang w:eastAsia="pt-BR"/>
        </w:rPr>
        <w:tab/>
        <w:t>Introduzir conceitos, noções e instrumentos de política urbana, explorando temas como a função social da cidade e da propriedade, a gestão democrática e o planejamento participativo;</w:t>
      </w:r>
    </w:p>
    <w:p w14:paraId="7A4765BA" w14:textId="77777777" w:rsidR="00790A68" w:rsidRPr="00790A68" w:rsidRDefault="00790A68" w:rsidP="00790A68">
      <w:pPr>
        <w:suppressAutoHyphens w:val="0"/>
        <w:autoSpaceDN/>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shd w:val="clear" w:color="auto" w:fill="FFFFFF"/>
          <w:lang w:eastAsia="pt-BR"/>
        </w:rPr>
        <w:t>VI.</w:t>
      </w:r>
      <w:r w:rsidRPr="00790A68">
        <w:rPr>
          <w:rFonts w:asciiTheme="minorHAnsi" w:eastAsia="Times New Roman" w:hAnsiTheme="minorHAnsi" w:cstheme="minorHAnsi"/>
          <w:color w:val="000000"/>
          <w:sz w:val="22"/>
          <w:szCs w:val="22"/>
          <w:shd w:val="clear" w:color="auto" w:fill="FFFFFF"/>
          <w:lang w:eastAsia="pt-BR"/>
        </w:rPr>
        <w:tab/>
        <w:t xml:space="preserve">Demonstrar os benefícios do planejamento urbano com foco na agregação de pessoas, no compartilhamento de espaços, na diversidade de usos, na acessibilidade, na segurança e no aumento da qualidade de vida e da vitalidade urbana, com a finalidade de gerar apropriação positiva das cidades e dos espaços públicos e de promover a cidadania, a equidade e a identidade de </w:t>
      </w:r>
      <w:proofErr w:type="gramStart"/>
      <w:r w:rsidRPr="00790A68">
        <w:rPr>
          <w:rFonts w:asciiTheme="minorHAnsi" w:eastAsia="Times New Roman" w:hAnsiTheme="minorHAnsi" w:cstheme="minorHAnsi"/>
          <w:color w:val="000000"/>
          <w:sz w:val="22"/>
          <w:szCs w:val="22"/>
          <w:shd w:val="clear" w:color="auto" w:fill="FFFFFF"/>
          <w:lang w:eastAsia="pt-BR"/>
        </w:rPr>
        <w:t>gênero,  a</w:t>
      </w:r>
      <w:proofErr w:type="gramEnd"/>
      <w:r w:rsidRPr="00790A68">
        <w:rPr>
          <w:rFonts w:asciiTheme="minorHAnsi" w:eastAsia="Times New Roman" w:hAnsiTheme="minorHAnsi" w:cstheme="minorHAnsi"/>
          <w:color w:val="000000"/>
          <w:sz w:val="22"/>
          <w:szCs w:val="22"/>
          <w:shd w:val="clear" w:color="auto" w:fill="FFFFFF"/>
          <w:lang w:eastAsia="pt-BR"/>
        </w:rPr>
        <w:t xml:space="preserve"> diversidade étnica, racial e cultural, a identidade social, bem como o fomento à economia local;</w:t>
      </w:r>
    </w:p>
    <w:p w14:paraId="20167F2B" w14:textId="77777777" w:rsidR="00790A68" w:rsidRPr="00790A68" w:rsidRDefault="00790A68" w:rsidP="00790A68">
      <w:pPr>
        <w:suppressAutoHyphens w:val="0"/>
        <w:autoSpaceDN/>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shd w:val="clear" w:color="auto" w:fill="FFFFFF"/>
          <w:lang w:eastAsia="pt-BR"/>
        </w:rPr>
        <w:t>VII.</w:t>
      </w:r>
      <w:r w:rsidRPr="00790A68">
        <w:rPr>
          <w:rFonts w:asciiTheme="minorHAnsi" w:eastAsia="Times New Roman" w:hAnsiTheme="minorHAnsi" w:cstheme="minorHAnsi"/>
          <w:color w:val="000000"/>
          <w:sz w:val="22"/>
          <w:szCs w:val="22"/>
          <w:shd w:val="clear" w:color="auto" w:fill="FFFFFF"/>
          <w:lang w:eastAsia="pt-BR"/>
        </w:rPr>
        <w:tab/>
        <w:t xml:space="preserve">Promover a análise de direitos sociais, como </w:t>
      </w:r>
      <w:r w:rsidRPr="00790A68">
        <w:rPr>
          <w:rFonts w:asciiTheme="minorHAnsi" w:eastAsia="Times New Roman" w:hAnsiTheme="minorHAnsi" w:cstheme="minorHAnsi"/>
          <w:color w:val="000000"/>
          <w:sz w:val="22"/>
          <w:szCs w:val="22"/>
          <w:lang w:eastAsia="pt-BR"/>
        </w:rPr>
        <w:t>educação, saúde, alimentação, trabalho, moradia, transporte, lazer, segurança, previdência social, proteção à maternidade e à infância, e assistência aos desamparados;</w:t>
      </w:r>
    </w:p>
    <w:p w14:paraId="1A194BFF" w14:textId="77777777" w:rsidR="00790A68" w:rsidRPr="00790A68" w:rsidRDefault="00790A68" w:rsidP="00790A68">
      <w:pPr>
        <w:suppressAutoHyphens w:val="0"/>
        <w:autoSpaceDN/>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lang w:eastAsia="pt-BR"/>
        </w:rPr>
        <w:t>VIII.</w:t>
      </w:r>
      <w:r w:rsidRPr="00790A68">
        <w:rPr>
          <w:rFonts w:asciiTheme="minorHAnsi" w:eastAsia="Times New Roman" w:hAnsiTheme="minorHAnsi" w:cstheme="minorHAnsi"/>
          <w:color w:val="000000"/>
          <w:sz w:val="22"/>
          <w:szCs w:val="22"/>
          <w:lang w:eastAsia="pt-BR"/>
        </w:rPr>
        <w:tab/>
        <w:t>Promover o estudo do direito à cidade, entre outros, pelos aspectos da sustentabilidade, da propriedade urbana, da moradia, do saneamento, do transporte, dos serviços públicos, do trabalho, do lazer;</w:t>
      </w:r>
    </w:p>
    <w:p w14:paraId="57853207" w14:textId="77777777" w:rsidR="00790A68" w:rsidRPr="00790A68" w:rsidRDefault="00790A68" w:rsidP="00790A68">
      <w:pPr>
        <w:suppressAutoHyphens w:val="0"/>
        <w:autoSpaceDN/>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shd w:val="clear" w:color="auto" w:fill="FFFFFF"/>
          <w:lang w:eastAsia="pt-BR"/>
        </w:rPr>
        <w:t>IX.</w:t>
      </w:r>
      <w:r w:rsidRPr="00790A68">
        <w:rPr>
          <w:rFonts w:asciiTheme="minorHAnsi" w:eastAsia="Times New Roman" w:hAnsiTheme="minorHAnsi" w:cstheme="minorHAnsi"/>
          <w:color w:val="000000"/>
          <w:sz w:val="22"/>
          <w:szCs w:val="22"/>
          <w:shd w:val="clear" w:color="auto" w:fill="FFFFFF"/>
          <w:lang w:eastAsia="pt-BR"/>
        </w:rPr>
        <w:tab/>
        <w:t>Promover a identidade social, com foco na consciência de pertencimento à cidade, por meio do uso e do cuidado dos espaços públicos;</w:t>
      </w:r>
    </w:p>
    <w:p w14:paraId="2BDD1FD2" w14:textId="77777777" w:rsidR="00790A68" w:rsidRPr="00790A68" w:rsidRDefault="00790A68" w:rsidP="00790A68">
      <w:pPr>
        <w:suppressAutoHyphens w:val="0"/>
        <w:autoSpaceDN/>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shd w:val="clear" w:color="auto" w:fill="FFFFFF"/>
          <w:lang w:eastAsia="pt-BR"/>
        </w:rPr>
        <w:lastRenderedPageBreak/>
        <w:t>X.</w:t>
      </w:r>
      <w:r w:rsidRPr="00790A68">
        <w:rPr>
          <w:rFonts w:asciiTheme="minorHAnsi" w:eastAsia="Times New Roman" w:hAnsiTheme="minorHAnsi" w:cstheme="minorHAnsi"/>
          <w:color w:val="000000"/>
          <w:sz w:val="22"/>
          <w:szCs w:val="22"/>
          <w:shd w:val="clear" w:color="auto" w:fill="FFFFFF"/>
          <w:lang w:eastAsia="pt-BR"/>
        </w:rPr>
        <w:tab/>
        <w:t>Assegurar uma educação voltada ao desenvolvimento de uma consciência ambiental, à preservação e à promoção do meio ambiente natural, visando à utilização de recursos naturais de modo consciente, adequado e sustentável</w:t>
      </w:r>
      <w:r w:rsidRPr="00790A68">
        <w:rPr>
          <w:rFonts w:asciiTheme="minorHAnsi" w:eastAsia="Times New Roman" w:hAnsiTheme="minorHAnsi" w:cstheme="minorHAnsi"/>
          <w:color w:val="000000"/>
          <w:sz w:val="22"/>
          <w:szCs w:val="22"/>
          <w:lang w:eastAsia="pt-BR"/>
        </w:rPr>
        <w:t xml:space="preserve"> e à exploração de energias limpas;</w:t>
      </w:r>
    </w:p>
    <w:p w14:paraId="5D1A76A1" w14:textId="77777777" w:rsidR="00790A68" w:rsidRPr="00790A68" w:rsidRDefault="00790A68" w:rsidP="00790A68">
      <w:pPr>
        <w:suppressAutoHyphens w:val="0"/>
        <w:autoSpaceDN/>
        <w:textAlignment w:val="auto"/>
        <w:rPr>
          <w:rFonts w:asciiTheme="minorHAnsi" w:eastAsia="Times New Roman" w:hAnsiTheme="minorHAnsi" w:cstheme="minorHAnsi"/>
          <w:lang w:eastAsia="pt-BR"/>
        </w:rPr>
      </w:pPr>
    </w:p>
    <w:p w14:paraId="5B45F94B" w14:textId="77777777" w:rsidR="00790A68" w:rsidRPr="00790A68" w:rsidRDefault="00790A68" w:rsidP="00790A68">
      <w:pPr>
        <w:suppressAutoHyphens w:val="0"/>
        <w:autoSpaceDN/>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b/>
          <w:bCs/>
          <w:color w:val="000000"/>
          <w:sz w:val="22"/>
          <w:szCs w:val="22"/>
          <w:lang w:eastAsia="pt-BR"/>
        </w:rPr>
        <w:t>Art. 4º</w:t>
      </w:r>
      <w:r w:rsidRPr="00790A68">
        <w:rPr>
          <w:rFonts w:asciiTheme="minorHAnsi" w:eastAsia="Times New Roman" w:hAnsiTheme="minorHAnsi" w:cstheme="minorHAnsi"/>
          <w:b/>
          <w:bCs/>
          <w:color w:val="000000"/>
          <w:sz w:val="22"/>
          <w:szCs w:val="22"/>
          <w:lang w:eastAsia="pt-BR"/>
        </w:rPr>
        <w:tab/>
      </w:r>
      <w:r w:rsidRPr="00790A68">
        <w:rPr>
          <w:rFonts w:asciiTheme="minorHAnsi" w:eastAsia="Times New Roman" w:hAnsiTheme="minorHAnsi" w:cstheme="minorHAnsi"/>
          <w:color w:val="000000"/>
          <w:sz w:val="22"/>
          <w:szCs w:val="22"/>
          <w:lang w:eastAsia="pt-BR"/>
        </w:rPr>
        <w:t>Os conteúdos indicados no parágrafo único do artigo anterior poderão ser ministrados em parcerias com:</w:t>
      </w:r>
    </w:p>
    <w:p w14:paraId="2679A749" w14:textId="77777777" w:rsidR="00790A68" w:rsidRPr="00790A68" w:rsidRDefault="00790A68" w:rsidP="00790A68">
      <w:pPr>
        <w:suppressAutoHyphens w:val="0"/>
        <w:autoSpaceDN/>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lang w:eastAsia="pt-BR"/>
        </w:rPr>
        <w:t>I.</w:t>
      </w:r>
      <w:r w:rsidRPr="00790A68">
        <w:rPr>
          <w:rFonts w:asciiTheme="minorHAnsi" w:eastAsia="Times New Roman" w:hAnsiTheme="minorHAnsi" w:cstheme="minorHAnsi"/>
          <w:color w:val="000000"/>
          <w:sz w:val="22"/>
          <w:szCs w:val="22"/>
          <w:lang w:eastAsia="pt-BR"/>
        </w:rPr>
        <w:tab/>
        <w:t>Conselho de Arquitetura e Urbanismo do Rio Grande do Sul – CAU/RS;</w:t>
      </w:r>
    </w:p>
    <w:p w14:paraId="24136AB9" w14:textId="77777777" w:rsidR="00790A68" w:rsidRPr="00790A68" w:rsidRDefault="00790A68" w:rsidP="00790A68">
      <w:pPr>
        <w:suppressAutoHyphens w:val="0"/>
        <w:autoSpaceDN/>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lang w:eastAsia="pt-BR"/>
        </w:rPr>
        <w:t>II.</w:t>
      </w:r>
      <w:r w:rsidRPr="00790A68">
        <w:rPr>
          <w:rFonts w:asciiTheme="minorHAnsi" w:eastAsia="Times New Roman" w:hAnsiTheme="minorHAnsi" w:cstheme="minorHAnsi"/>
          <w:color w:val="000000"/>
          <w:sz w:val="22"/>
          <w:szCs w:val="22"/>
          <w:lang w:eastAsia="pt-BR"/>
        </w:rPr>
        <w:tab/>
        <w:t>Entidades que congreguem profissionais de Ar</w:t>
      </w:r>
      <w:bookmarkStart w:id="0" w:name="_GoBack"/>
      <w:bookmarkEnd w:id="0"/>
      <w:r w:rsidRPr="00790A68">
        <w:rPr>
          <w:rFonts w:asciiTheme="minorHAnsi" w:eastAsia="Times New Roman" w:hAnsiTheme="minorHAnsi" w:cstheme="minorHAnsi"/>
          <w:color w:val="000000"/>
          <w:sz w:val="22"/>
          <w:szCs w:val="22"/>
          <w:lang w:eastAsia="pt-BR"/>
        </w:rPr>
        <w:t>quitetura e Urbanismo;</w:t>
      </w:r>
    </w:p>
    <w:p w14:paraId="17F1EE76" w14:textId="77777777" w:rsidR="00790A68" w:rsidRPr="00790A68" w:rsidRDefault="00790A68" w:rsidP="00790A68">
      <w:pPr>
        <w:suppressAutoHyphens w:val="0"/>
        <w:autoSpaceDN/>
        <w:jc w:val="both"/>
        <w:textAlignment w:val="auto"/>
        <w:rPr>
          <w:rFonts w:asciiTheme="minorHAnsi" w:eastAsia="Times New Roman" w:hAnsiTheme="minorHAnsi" w:cstheme="minorHAnsi"/>
          <w:lang w:eastAsia="pt-BR"/>
        </w:rPr>
      </w:pPr>
      <w:r w:rsidRPr="00790A68">
        <w:rPr>
          <w:rFonts w:asciiTheme="minorHAnsi" w:eastAsia="Times New Roman" w:hAnsiTheme="minorHAnsi" w:cstheme="minorHAnsi"/>
          <w:color w:val="000000"/>
          <w:sz w:val="22"/>
          <w:szCs w:val="22"/>
          <w:lang w:eastAsia="pt-BR"/>
        </w:rPr>
        <w:t>III.</w:t>
      </w:r>
      <w:r w:rsidRPr="00790A68">
        <w:rPr>
          <w:rFonts w:asciiTheme="minorHAnsi" w:eastAsia="Times New Roman" w:hAnsiTheme="minorHAnsi" w:cstheme="minorHAnsi"/>
          <w:color w:val="000000"/>
          <w:sz w:val="22"/>
          <w:szCs w:val="22"/>
          <w:lang w:eastAsia="pt-BR"/>
        </w:rPr>
        <w:tab/>
        <w:t>Faculdades de Arquitetura e Urbanismo.</w:t>
      </w:r>
    </w:p>
    <w:p w14:paraId="3755E1A3" w14:textId="77777777" w:rsidR="00790A68" w:rsidRPr="00790A68" w:rsidRDefault="00790A68" w:rsidP="00790A68">
      <w:pPr>
        <w:suppressAutoHyphens w:val="0"/>
        <w:autoSpaceDN/>
        <w:textAlignment w:val="auto"/>
        <w:rPr>
          <w:rFonts w:asciiTheme="minorHAnsi" w:eastAsia="Times New Roman" w:hAnsiTheme="minorHAnsi" w:cstheme="minorHAnsi"/>
          <w:lang w:eastAsia="pt-BR"/>
        </w:rPr>
      </w:pPr>
    </w:p>
    <w:p w14:paraId="74BDE99A" w14:textId="77777777" w:rsidR="00790A68" w:rsidRPr="00790A68" w:rsidRDefault="00790A68" w:rsidP="00790A68">
      <w:pPr>
        <w:suppressAutoHyphens w:val="0"/>
        <w:autoSpaceDN/>
        <w:jc w:val="both"/>
        <w:textAlignment w:val="auto"/>
        <w:rPr>
          <w:rFonts w:asciiTheme="minorHAnsi" w:eastAsia="Times New Roman" w:hAnsiTheme="minorHAnsi" w:cstheme="minorHAnsi"/>
          <w:color w:val="000000"/>
          <w:sz w:val="22"/>
          <w:szCs w:val="22"/>
          <w:lang w:eastAsia="pt-BR"/>
        </w:rPr>
      </w:pPr>
      <w:r w:rsidRPr="00790A68">
        <w:rPr>
          <w:rFonts w:asciiTheme="minorHAnsi" w:eastAsia="Times New Roman" w:hAnsiTheme="minorHAnsi" w:cstheme="minorHAnsi"/>
          <w:b/>
          <w:bCs/>
          <w:color w:val="000000"/>
          <w:sz w:val="22"/>
          <w:szCs w:val="22"/>
          <w:lang w:eastAsia="pt-BR"/>
        </w:rPr>
        <w:t>Art. 5º</w:t>
      </w:r>
      <w:r w:rsidRPr="00790A68">
        <w:rPr>
          <w:rFonts w:asciiTheme="minorHAnsi" w:eastAsia="Times New Roman" w:hAnsiTheme="minorHAnsi" w:cstheme="minorHAnsi"/>
          <w:b/>
          <w:bCs/>
          <w:color w:val="000000"/>
          <w:sz w:val="22"/>
          <w:szCs w:val="22"/>
          <w:lang w:eastAsia="pt-BR"/>
        </w:rPr>
        <w:tab/>
      </w:r>
      <w:r w:rsidRPr="00790A68">
        <w:rPr>
          <w:rFonts w:asciiTheme="minorHAnsi" w:eastAsia="Times New Roman" w:hAnsiTheme="minorHAnsi" w:cstheme="minorHAnsi"/>
          <w:color w:val="000000"/>
          <w:sz w:val="22"/>
          <w:szCs w:val="22"/>
          <w:lang w:eastAsia="pt-BR"/>
        </w:rPr>
        <w:t>O Conselho Estadual de Educação, como órgão consultivo, normativo, fiscalizador e deliberativo do sistema estadual de ensino, verificará o cumprimento do estabelecido nesta Lei.</w:t>
      </w:r>
    </w:p>
    <w:p w14:paraId="2A89FE1F" w14:textId="77777777" w:rsidR="00790A68" w:rsidRPr="00790A68" w:rsidRDefault="00790A68" w:rsidP="00790A68">
      <w:pPr>
        <w:suppressAutoHyphens w:val="0"/>
        <w:autoSpaceDN/>
        <w:jc w:val="both"/>
        <w:textAlignment w:val="auto"/>
        <w:rPr>
          <w:rFonts w:asciiTheme="minorHAnsi" w:eastAsia="Times New Roman" w:hAnsiTheme="minorHAnsi" w:cstheme="minorHAnsi"/>
          <w:lang w:eastAsia="pt-BR"/>
        </w:rPr>
      </w:pPr>
    </w:p>
    <w:p w14:paraId="3A3FCF08" w14:textId="4094E109" w:rsidR="00790A68" w:rsidRPr="00790A68" w:rsidRDefault="00790A68" w:rsidP="00790A68">
      <w:pPr>
        <w:spacing w:line="276" w:lineRule="auto"/>
        <w:rPr>
          <w:rFonts w:asciiTheme="minorHAnsi" w:hAnsiTheme="minorHAnsi" w:cstheme="minorHAnsi"/>
        </w:rPr>
      </w:pPr>
      <w:r w:rsidRPr="00790A68">
        <w:rPr>
          <w:rFonts w:asciiTheme="minorHAnsi" w:eastAsia="Times New Roman" w:hAnsiTheme="minorHAnsi" w:cstheme="minorHAnsi"/>
          <w:b/>
          <w:bCs/>
          <w:color w:val="000000"/>
          <w:sz w:val="22"/>
          <w:szCs w:val="22"/>
          <w:lang w:eastAsia="pt-BR"/>
        </w:rPr>
        <w:t>Art. 6°</w:t>
      </w:r>
      <w:r w:rsidRPr="00790A68">
        <w:rPr>
          <w:rFonts w:asciiTheme="minorHAnsi" w:eastAsia="Times New Roman" w:hAnsiTheme="minorHAnsi" w:cstheme="minorHAnsi"/>
          <w:b/>
          <w:bCs/>
          <w:color w:val="000000"/>
          <w:sz w:val="22"/>
          <w:szCs w:val="22"/>
          <w:lang w:eastAsia="pt-BR"/>
        </w:rPr>
        <w:tab/>
      </w:r>
      <w:r w:rsidRPr="00790A68">
        <w:rPr>
          <w:rFonts w:asciiTheme="minorHAnsi" w:eastAsia="Times New Roman" w:hAnsiTheme="minorHAnsi" w:cstheme="minorHAnsi"/>
          <w:color w:val="000000"/>
          <w:sz w:val="22"/>
          <w:szCs w:val="22"/>
          <w:lang w:eastAsia="pt-BR"/>
        </w:rPr>
        <w:t>Esta lei entra em vigor na data de sua publicação.</w:t>
      </w:r>
    </w:p>
    <w:sectPr w:rsidR="00790A68" w:rsidRPr="00790A68">
      <w:headerReference w:type="default" r:id="rId8"/>
      <w:footerReference w:type="default" r:id="rId9"/>
      <w:pgSz w:w="11900" w:h="16840"/>
      <w:pgMar w:top="1985" w:right="851" w:bottom="851" w:left="1701" w:header="1327" w:footer="5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5C458" w14:textId="77777777" w:rsidR="00B25155" w:rsidRDefault="00B25155">
      <w:r>
        <w:separator/>
      </w:r>
    </w:p>
  </w:endnote>
  <w:endnote w:type="continuationSeparator" w:id="0">
    <w:p w14:paraId="41A3E0E8" w14:textId="77777777" w:rsidR="00B25155" w:rsidRDefault="00B2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C4964" w14:textId="77777777" w:rsidR="0072110C" w:rsidRDefault="001B7786">
    <w:pPr>
      <w:tabs>
        <w:tab w:val="center" w:pos="4320"/>
        <w:tab w:val="right" w:pos="8640"/>
      </w:tabs>
      <w:spacing w:after="120" w:line="276" w:lineRule="auto"/>
      <w:ind w:left="-1701" w:right="-851"/>
      <w:jc w:val="center"/>
      <w:rPr>
        <w:rFonts w:ascii="Arial" w:hAnsi="Arial" w:cs="Arial"/>
        <w:b/>
        <w:color w:val="008080"/>
      </w:rPr>
    </w:pPr>
    <w:r>
      <w:rPr>
        <w:rFonts w:ascii="Arial" w:hAnsi="Arial" w:cs="Arial"/>
        <w:b/>
        <w:color w:val="008080"/>
      </w:rPr>
      <w:t>_________________________________________________________________________________________</w:t>
    </w:r>
  </w:p>
  <w:p w14:paraId="67B87757" w14:textId="77777777" w:rsidR="0072110C" w:rsidRDefault="001B7786">
    <w:pPr>
      <w:pStyle w:val="Rodap"/>
      <w:ind w:left="-567"/>
    </w:pPr>
    <w:r>
      <w:rPr>
        <w:rFonts w:ascii="DaxCondensed" w:hAnsi="DaxCondensed" w:cs="Arial"/>
        <w:color w:val="008080"/>
        <w:sz w:val="20"/>
        <w:szCs w:val="20"/>
      </w:rPr>
      <w:t>Rua Dona Laura, nº 320, 14º e 15º andares, bairro Rio Branco - Porto Alegre/RS - CEP:</w:t>
    </w:r>
    <w:r>
      <w:rPr>
        <w:rFonts w:ascii="DaxCondensed" w:hAnsi="DaxCondensed"/>
        <w:color w:val="008080"/>
        <w:sz w:val="20"/>
        <w:szCs w:val="20"/>
      </w:rPr>
      <w:t xml:space="preserve"> </w:t>
    </w:r>
    <w:r>
      <w:rPr>
        <w:rFonts w:ascii="DaxCondensed" w:hAnsi="DaxCondensed" w:cs="Arial"/>
        <w:color w:val="008080"/>
        <w:sz w:val="20"/>
        <w:szCs w:val="20"/>
      </w:rPr>
      <w:t xml:space="preserve">90430-090 | Telefone: (51) </w:t>
    </w:r>
    <w:proofErr w:type="gramStart"/>
    <w:r>
      <w:rPr>
        <w:rFonts w:ascii="DaxCondensed" w:hAnsi="DaxCondensed" w:cs="Arial"/>
        <w:color w:val="008080"/>
        <w:sz w:val="20"/>
        <w:szCs w:val="20"/>
      </w:rPr>
      <w:t xml:space="preserve">3094.9800 </w:t>
    </w:r>
    <w:r>
      <w:rPr>
        <w:color w:val="008080"/>
        <w:sz w:val="20"/>
        <w:szCs w:val="20"/>
      </w:rPr>
      <w:t xml:space="preserve"> </w:t>
    </w:r>
    <w:r>
      <w:rPr>
        <w:color w:val="008080"/>
        <w:sz w:val="20"/>
        <w:szCs w:val="20"/>
      </w:rPr>
      <w:tab/>
    </w:r>
    <w:proofErr w:type="gramEnd"/>
    <w:r>
      <w:rPr>
        <w:color w:val="008080"/>
        <w:sz w:val="20"/>
        <w:szCs w:val="20"/>
      </w:rPr>
      <w:tab/>
    </w:r>
    <w:r>
      <w:rPr>
        <w:rFonts w:ascii="DaxCondensed" w:hAnsi="DaxCondensed" w:cs="Arial"/>
        <w:color w:val="008080"/>
        <w:sz w:val="20"/>
        <w:szCs w:val="20"/>
      </w:rPr>
      <w:fldChar w:fldCharType="begin"/>
    </w:r>
    <w:r>
      <w:rPr>
        <w:rFonts w:ascii="DaxCondensed" w:hAnsi="DaxCondensed" w:cs="Arial"/>
        <w:color w:val="008080"/>
        <w:sz w:val="20"/>
        <w:szCs w:val="20"/>
      </w:rPr>
      <w:instrText xml:space="preserve"> PAGE </w:instrText>
    </w:r>
    <w:r>
      <w:rPr>
        <w:rFonts w:ascii="DaxCondensed" w:hAnsi="DaxCondensed" w:cs="Arial"/>
        <w:color w:val="008080"/>
        <w:sz w:val="20"/>
        <w:szCs w:val="20"/>
      </w:rPr>
      <w:fldChar w:fldCharType="separate"/>
    </w:r>
    <w:r w:rsidR="00B3249B">
      <w:rPr>
        <w:rFonts w:ascii="DaxCondensed" w:hAnsi="DaxCondensed" w:cs="Arial"/>
        <w:noProof/>
        <w:color w:val="008080"/>
        <w:sz w:val="20"/>
        <w:szCs w:val="20"/>
      </w:rPr>
      <w:t>6</w:t>
    </w:r>
    <w:r>
      <w:rPr>
        <w:rFonts w:ascii="DaxCondensed" w:hAnsi="DaxCondensed" w:cs="Arial"/>
        <w:color w:val="008080"/>
        <w:sz w:val="20"/>
        <w:szCs w:val="20"/>
      </w:rPr>
      <w:fldChar w:fldCharType="end"/>
    </w:r>
  </w:p>
  <w:p w14:paraId="2AC721AB" w14:textId="77777777" w:rsidR="0072110C" w:rsidRDefault="001B7786">
    <w:pPr>
      <w:pStyle w:val="Rodap"/>
      <w:ind w:left="-567"/>
    </w:pPr>
    <w:r>
      <w:rPr>
        <w:rFonts w:ascii="DaxCondensed" w:hAnsi="DaxCondensed" w:cs="Arial"/>
        <w:b/>
        <w:color w:val="008080"/>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6FA7A" w14:textId="77777777" w:rsidR="00B25155" w:rsidRDefault="00B25155">
      <w:r>
        <w:rPr>
          <w:color w:val="000000"/>
        </w:rPr>
        <w:separator/>
      </w:r>
    </w:p>
  </w:footnote>
  <w:footnote w:type="continuationSeparator" w:id="0">
    <w:p w14:paraId="3BF11D27" w14:textId="77777777" w:rsidR="00B25155" w:rsidRDefault="00B25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836A3" w14:textId="77777777" w:rsidR="0072110C" w:rsidRDefault="001B7786">
    <w:pPr>
      <w:pStyle w:val="Cabealho"/>
      <w:ind w:left="587"/>
    </w:pPr>
    <w:r>
      <w:rPr>
        <w:rFonts w:ascii="DaxCondensed-Regular" w:eastAsia="Calibri" w:hAnsi="DaxCondensed-Regular" w:cs="DaxCondensed-Regular"/>
        <w:noProof/>
        <w:color w:val="000002"/>
        <w:lang w:eastAsia="pt-BR"/>
      </w:rPr>
      <w:drawing>
        <wp:anchor distT="0" distB="0" distL="114300" distR="114300" simplePos="0" relativeHeight="251659264" behindDoc="1" locked="0" layoutInCell="1" allowOverlap="1" wp14:anchorId="39A15C8C" wp14:editId="7E6834A2">
          <wp:simplePos x="0" y="0"/>
          <wp:positionH relativeFrom="column">
            <wp:posOffset>-1080299</wp:posOffset>
          </wp:positionH>
          <wp:positionV relativeFrom="paragraph">
            <wp:posOffset>-819677</wp:posOffset>
          </wp:positionV>
          <wp:extent cx="7572374" cy="971550"/>
          <wp:effectExtent l="0" t="0" r="0" b="0"/>
          <wp:wrapNone/>
          <wp:docPr id="1" name="Imagem 9"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72374" cy="97155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79BF"/>
    <w:multiLevelType w:val="hybridMultilevel"/>
    <w:tmpl w:val="D79E565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EB875DC"/>
    <w:multiLevelType w:val="hybridMultilevel"/>
    <w:tmpl w:val="8A44F602"/>
    <w:lvl w:ilvl="0" w:tplc="E07CA242">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F760F9D"/>
    <w:multiLevelType w:val="hybridMultilevel"/>
    <w:tmpl w:val="475E5984"/>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3">
    <w:nsid w:val="326A4C4D"/>
    <w:multiLevelType w:val="hybridMultilevel"/>
    <w:tmpl w:val="E1A2904E"/>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4">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373013C"/>
    <w:multiLevelType w:val="hybridMultilevel"/>
    <w:tmpl w:val="13CAAE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C694D47"/>
    <w:multiLevelType w:val="hybridMultilevel"/>
    <w:tmpl w:val="7FDA49D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6E"/>
    <w:rsid w:val="000206C6"/>
    <w:rsid w:val="00026FF3"/>
    <w:rsid w:val="00043579"/>
    <w:rsid w:val="00050A98"/>
    <w:rsid w:val="00086287"/>
    <w:rsid w:val="00091237"/>
    <w:rsid w:val="0009321E"/>
    <w:rsid w:val="000B331F"/>
    <w:rsid w:val="000E4B8A"/>
    <w:rsid w:val="0011265A"/>
    <w:rsid w:val="00141DF7"/>
    <w:rsid w:val="00171FA3"/>
    <w:rsid w:val="00181D98"/>
    <w:rsid w:val="001A0910"/>
    <w:rsid w:val="001A6F98"/>
    <w:rsid w:val="001B7786"/>
    <w:rsid w:val="001B7C7A"/>
    <w:rsid w:val="001D5F3C"/>
    <w:rsid w:val="00207A71"/>
    <w:rsid w:val="0023176D"/>
    <w:rsid w:val="00256795"/>
    <w:rsid w:val="00266644"/>
    <w:rsid w:val="002A684E"/>
    <w:rsid w:val="002C6B32"/>
    <w:rsid w:val="002F70DA"/>
    <w:rsid w:val="0031483C"/>
    <w:rsid w:val="0032532E"/>
    <w:rsid w:val="003A124D"/>
    <w:rsid w:val="003B7125"/>
    <w:rsid w:val="003F2392"/>
    <w:rsid w:val="00412A7F"/>
    <w:rsid w:val="0045745B"/>
    <w:rsid w:val="00480DD5"/>
    <w:rsid w:val="004A5422"/>
    <w:rsid w:val="00510865"/>
    <w:rsid w:val="00545664"/>
    <w:rsid w:val="00586208"/>
    <w:rsid w:val="005A014E"/>
    <w:rsid w:val="005C29DB"/>
    <w:rsid w:val="005F1A35"/>
    <w:rsid w:val="00601299"/>
    <w:rsid w:val="00616998"/>
    <w:rsid w:val="00630B8D"/>
    <w:rsid w:val="006333E7"/>
    <w:rsid w:val="00652488"/>
    <w:rsid w:val="00677A06"/>
    <w:rsid w:val="00685991"/>
    <w:rsid w:val="006D711E"/>
    <w:rsid w:val="006E0195"/>
    <w:rsid w:val="006F6B2A"/>
    <w:rsid w:val="00716E9F"/>
    <w:rsid w:val="00721C6E"/>
    <w:rsid w:val="00745593"/>
    <w:rsid w:val="00771075"/>
    <w:rsid w:val="00790A68"/>
    <w:rsid w:val="007B6553"/>
    <w:rsid w:val="007D7873"/>
    <w:rsid w:val="0080693D"/>
    <w:rsid w:val="00816D36"/>
    <w:rsid w:val="008528D5"/>
    <w:rsid w:val="00870614"/>
    <w:rsid w:val="00890C9B"/>
    <w:rsid w:val="008963AF"/>
    <w:rsid w:val="008A38E6"/>
    <w:rsid w:val="009113DF"/>
    <w:rsid w:val="00917826"/>
    <w:rsid w:val="0094251E"/>
    <w:rsid w:val="00953382"/>
    <w:rsid w:val="00991F56"/>
    <w:rsid w:val="00A63F7C"/>
    <w:rsid w:val="00A74300"/>
    <w:rsid w:val="00A77E2D"/>
    <w:rsid w:val="00AD7642"/>
    <w:rsid w:val="00AF1F83"/>
    <w:rsid w:val="00B25155"/>
    <w:rsid w:val="00B3249B"/>
    <w:rsid w:val="00B378AC"/>
    <w:rsid w:val="00B5372E"/>
    <w:rsid w:val="00B943C1"/>
    <w:rsid w:val="00BE2E0A"/>
    <w:rsid w:val="00C10D50"/>
    <w:rsid w:val="00C26775"/>
    <w:rsid w:val="00C91029"/>
    <w:rsid w:val="00CA3C06"/>
    <w:rsid w:val="00CC3AF9"/>
    <w:rsid w:val="00D04526"/>
    <w:rsid w:val="00D42DBC"/>
    <w:rsid w:val="00D71EA2"/>
    <w:rsid w:val="00D84974"/>
    <w:rsid w:val="00D95C6F"/>
    <w:rsid w:val="00D964EA"/>
    <w:rsid w:val="00DC6AB2"/>
    <w:rsid w:val="00E35F2A"/>
    <w:rsid w:val="00EA3AD9"/>
    <w:rsid w:val="00EC5745"/>
    <w:rsid w:val="00EE1795"/>
    <w:rsid w:val="00F230EB"/>
    <w:rsid w:val="00F40F07"/>
    <w:rsid w:val="00F4180A"/>
    <w:rsid w:val="00F6447F"/>
    <w:rsid w:val="00F769C9"/>
    <w:rsid w:val="00F9136D"/>
    <w:rsid w:val="00FD4E19"/>
    <w:rsid w:val="00FF3E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E818"/>
  <w15:docId w15:val="{28D0BC48-AF6E-4DED-97EE-3CC73CBE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character" w:styleId="nfase">
    <w:name w:val="Emphasis"/>
    <w:basedOn w:val="Fontepargpadro"/>
    <w:rPr>
      <w:i/>
      <w:iCs/>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eastAsia="Cambria" w:hAnsi="Segoe UI" w:cs="Segoe UI"/>
      <w:sz w:val="18"/>
      <w:szCs w:val="18"/>
    </w:rPr>
  </w:style>
  <w:style w:type="character" w:styleId="Refdenotaderodap">
    <w:name w:val="footnote reference"/>
    <w:rPr>
      <w:position w:val="0"/>
      <w:vertAlign w:val="superscript"/>
    </w:rPr>
  </w:style>
  <w:style w:type="character" w:styleId="TextodoEspaoReservado">
    <w:name w:val="Placeholder Text"/>
    <w:basedOn w:val="Fontepargpadro"/>
    <w:rPr>
      <w:color w:val="808080"/>
    </w:rPr>
  </w:style>
  <w:style w:type="character" w:styleId="Hyperlink">
    <w:name w:val="Hyperlink"/>
    <w:basedOn w:val="Fontepargpadro"/>
    <w:uiPriority w:val="99"/>
    <w:unhideWhenUsed/>
    <w:rsid w:val="005F1A35"/>
    <w:rPr>
      <w:color w:val="0000FF"/>
      <w:u w:val="single"/>
    </w:rPr>
  </w:style>
  <w:style w:type="paragraph" w:styleId="NormalWeb">
    <w:name w:val="Normal (Web)"/>
    <w:basedOn w:val="Normal"/>
    <w:uiPriority w:val="99"/>
    <w:semiHidden/>
    <w:unhideWhenUsed/>
    <w:rsid w:val="00790A68"/>
    <w:pPr>
      <w:suppressAutoHyphens w:val="0"/>
      <w:autoSpaceDN/>
      <w:spacing w:before="100" w:beforeAutospacing="1" w:after="100" w:afterAutospacing="1"/>
      <w:textAlignment w:val="auto"/>
    </w:pPr>
    <w:rPr>
      <w:rFonts w:ascii="Times New Roman" w:eastAsia="Times New Roman" w:hAnsi="Times New Roman"/>
      <w:lang w:eastAsia="pt-BR"/>
    </w:rPr>
  </w:style>
  <w:style w:type="character" w:customStyle="1" w:styleId="apple-tab-span">
    <w:name w:val="apple-tab-span"/>
    <w:basedOn w:val="Fontepargpadro"/>
    <w:rsid w:val="00790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91884">
      <w:bodyDiv w:val="1"/>
      <w:marLeft w:val="0"/>
      <w:marRight w:val="0"/>
      <w:marTop w:val="0"/>
      <w:marBottom w:val="0"/>
      <w:divBdr>
        <w:top w:val="none" w:sz="0" w:space="0" w:color="auto"/>
        <w:left w:val="none" w:sz="0" w:space="0" w:color="auto"/>
        <w:bottom w:val="none" w:sz="0" w:space="0" w:color="auto"/>
        <w:right w:val="none" w:sz="0" w:space="0" w:color="auto"/>
      </w:divBdr>
      <w:divsChild>
        <w:div w:id="1422334498">
          <w:marLeft w:val="0"/>
          <w:marRight w:val="0"/>
          <w:marTop w:val="0"/>
          <w:marBottom w:val="48"/>
          <w:divBdr>
            <w:top w:val="none" w:sz="0" w:space="0" w:color="auto"/>
            <w:left w:val="none" w:sz="0" w:space="0" w:color="auto"/>
            <w:bottom w:val="none" w:sz="0" w:space="0" w:color="auto"/>
            <w:right w:val="none" w:sz="0" w:space="0" w:color="auto"/>
          </w:divBdr>
        </w:div>
        <w:div w:id="283081280">
          <w:marLeft w:val="0"/>
          <w:marRight w:val="0"/>
          <w:marTop w:val="0"/>
          <w:marBottom w:val="60"/>
          <w:divBdr>
            <w:top w:val="none" w:sz="0" w:space="0" w:color="auto"/>
            <w:left w:val="none" w:sz="0" w:space="0" w:color="auto"/>
            <w:bottom w:val="none" w:sz="0" w:space="0" w:color="auto"/>
            <w:right w:val="none" w:sz="0" w:space="0" w:color="auto"/>
          </w:divBdr>
        </w:div>
      </w:divsChild>
    </w:div>
    <w:div w:id="527764536">
      <w:bodyDiv w:val="1"/>
      <w:marLeft w:val="0"/>
      <w:marRight w:val="0"/>
      <w:marTop w:val="0"/>
      <w:marBottom w:val="0"/>
      <w:divBdr>
        <w:top w:val="none" w:sz="0" w:space="0" w:color="auto"/>
        <w:left w:val="none" w:sz="0" w:space="0" w:color="auto"/>
        <w:bottom w:val="none" w:sz="0" w:space="0" w:color="auto"/>
        <w:right w:val="none" w:sz="0" w:space="0" w:color="auto"/>
      </w:divBdr>
    </w:div>
    <w:div w:id="726033626">
      <w:bodyDiv w:val="1"/>
      <w:marLeft w:val="0"/>
      <w:marRight w:val="0"/>
      <w:marTop w:val="0"/>
      <w:marBottom w:val="0"/>
      <w:divBdr>
        <w:top w:val="none" w:sz="0" w:space="0" w:color="auto"/>
        <w:left w:val="none" w:sz="0" w:space="0" w:color="auto"/>
        <w:bottom w:val="none" w:sz="0" w:space="0" w:color="auto"/>
        <w:right w:val="none" w:sz="0" w:space="0" w:color="auto"/>
      </w:divBdr>
    </w:div>
    <w:div w:id="1618951431">
      <w:bodyDiv w:val="1"/>
      <w:marLeft w:val="0"/>
      <w:marRight w:val="0"/>
      <w:marTop w:val="0"/>
      <w:marBottom w:val="0"/>
      <w:divBdr>
        <w:top w:val="none" w:sz="0" w:space="0" w:color="auto"/>
        <w:left w:val="none" w:sz="0" w:space="0" w:color="auto"/>
        <w:bottom w:val="none" w:sz="0" w:space="0" w:color="auto"/>
        <w:right w:val="none" w:sz="0" w:space="0" w:color="auto"/>
      </w:divBdr>
    </w:div>
    <w:div w:id="1921864567">
      <w:bodyDiv w:val="1"/>
      <w:marLeft w:val="0"/>
      <w:marRight w:val="0"/>
      <w:marTop w:val="0"/>
      <w:marBottom w:val="0"/>
      <w:divBdr>
        <w:top w:val="none" w:sz="0" w:space="0" w:color="auto"/>
        <w:left w:val="none" w:sz="0" w:space="0" w:color="auto"/>
        <w:bottom w:val="none" w:sz="0" w:space="0" w:color="auto"/>
        <w:right w:val="none" w:sz="0" w:space="0" w:color="auto"/>
      </w:divBdr>
    </w:div>
    <w:div w:id="2050646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2272</Words>
  <Characters>12272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Sabrina Lopes Ourique</cp:lastModifiedBy>
  <cp:revision>7</cp:revision>
  <cp:lastPrinted>2020-07-22T20:08:00Z</cp:lastPrinted>
  <dcterms:created xsi:type="dcterms:W3CDTF">2022-06-08T12:14:00Z</dcterms:created>
  <dcterms:modified xsi:type="dcterms:W3CDTF">2022-07-22T17:04:00Z</dcterms:modified>
</cp:coreProperties>
</file>