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A3EAA" w14:textId="4FE329BA" w:rsidR="00926651" w:rsidRPr="00926651" w:rsidRDefault="00926651" w:rsidP="00926651">
      <w:pPr>
        <w:pStyle w:val="NormalWeb"/>
        <w:tabs>
          <w:tab w:val="left" w:pos="567"/>
          <w:tab w:val="left" w:pos="851"/>
          <w:tab w:val="left" w:pos="1701"/>
        </w:tabs>
        <w:spacing w:beforeLines="0" w:before="120" w:afterLines="0" w:after="120" w:line="276" w:lineRule="auto"/>
        <w:jc w:val="center"/>
        <w:rPr>
          <w:rFonts w:asciiTheme="minorHAnsi" w:hAnsiTheme="minorHAnsi" w:cstheme="minorHAnsi"/>
          <w:b/>
          <w:bCs/>
          <w:sz w:val="22"/>
          <w:szCs w:val="22"/>
        </w:rPr>
      </w:pPr>
      <w:r w:rsidRPr="00926651">
        <w:rPr>
          <w:rFonts w:asciiTheme="minorHAnsi" w:hAnsiTheme="minorHAnsi" w:cstheme="minorHAnsi"/>
          <w:b/>
          <w:bCs/>
          <w:sz w:val="22"/>
          <w:szCs w:val="22"/>
        </w:rPr>
        <w:t xml:space="preserve">PORTARIA NORMATIVA CAU/RS Nº </w:t>
      </w:r>
      <w:r w:rsidR="008F7FC6">
        <w:rPr>
          <w:rFonts w:asciiTheme="minorHAnsi" w:hAnsiTheme="minorHAnsi" w:cstheme="minorHAnsi"/>
          <w:b/>
          <w:bCs/>
          <w:sz w:val="22"/>
          <w:szCs w:val="22"/>
        </w:rPr>
        <w:t>006/2024.</w:t>
      </w:r>
    </w:p>
    <w:p w14:paraId="3CF8C837" w14:textId="77777777" w:rsidR="00D10267" w:rsidRDefault="00D10267" w:rsidP="00926651">
      <w:pPr>
        <w:pStyle w:val="NormalWeb"/>
        <w:tabs>
          <w:tab w:val="left" w:pos="567"/>
          <w:tab w:val="left" w:pos="851"/>
          <w:tab w:val="left" w:pos="1701"/>
        </w:tabs>
        <w:spacing w:beforeLines="0" w:before="120" w:afterLines="0" w:after="120" w:line="276" w:lineRule="auto"/>
        <w:jc w:val="center"/>
        <w:rPr>
          <w:rFonts w:asciiTheme="minorHAnsi" w:hAnsiTheme="minorHAnsi" w:cstheme="minorHAnsi"/>
          <w:b/>
          <w:bCs/>
          <w:sz w:val="22"/>
          <w:szCs w:val="22"/>
        </w:rPr>
      </w:pPr>
    </w:p>
    <w:p w14:paraId="5822BD1F" w14:textId="7E452065" w:rsidR="00926651" w:rsidRPr="00926651" w:rsidRDefault="00926651" w:rsidP="00926651">
      <w:pPr>
        <w:pStyle w:val="NormalWeb"/>
        <w:tabs>
          <w:tab w:val="left" w:pos="567"/>
          <w:tab w:val="left" w:pos="851"/>
          <w:tab w:val="left" w:pos="1701"/>
        </w:tabs>
        <w:spacing w:beforeLines="0" w:before="120" w:afterLines="0" w:after="120" w:line="276" w:lineRule="auto"/>
        <w:jc w:val="center"/>
        <w:rPr>
          <w:rFonts w:asciiTheme="minorHAnsi" w:hAnsiTheme="minorHAnsi" w:cstheme="minorHAnsi"/>
          <w:b/>
          <w:bCs/>
          <w:sz w:val="22"/>
          <w:szCs w:val="22"/>
        </w:rPr>
      </w:pPr>
      <w:r w:rsidRPr="00926651">
        <w:rPr>
          <w:rFonts w:asciiTheme="minorHAnsi" w:hAnsiTheme="minorHAnsi" w:cstheme="minorHAnsi"/>
          <w:b/>
          <w:bCs/>
          <w:sz w:val="22"/>
          <w:szCs w:val="22"/>
        </w:rPr>
        <w:t>GLOSSÁRIO</w:t>
      </w:r>
    </w:p>
    <w:p w14:paraId="1C39D1C9" w14:textId="77777777" w:rsidR="001272F7" w:rsidRPr="00D12C51" w:rsidRDefault="001272F7"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Cs/>
          <w:sz w:val="22"/>
          <w:szCs w:val="22"/>
        </w:rPr>
      </w:pPr>
      <w:r w:rsidRPr="00D12C51">
        <w:rPr>
          <w:rFonts w:asciiTheme="minorHAnsi" w:hAnsiTheme="minorHAnsi" w:cstheme="minorHAnsi"/>
          <w:b/>
          <w:bCs/>
          <w:sz w:val="22"/>
          <w:szCs w:val="22"/>
        </w:rPr>
        <w:t>Acordo de cooperação</w:t>
      </w:r>
      <w:r w:rsidRPr="00D12C51">
        <w:rPr>
          <w:rFonts w:asciiTheme="minorHAnsi" w:hAnsiTheme="minorHAnsi" w:cstheme="minorHAnsi"/>
          <w:bCs/>
          <w:sz w:val="22"/>
          <w:szCs w:val="22"/>
        </w:rPr>
        <w:t>: é o instrumento de formalização da parceria entre o CAU/RS e as organizações da sociedade civil quando essa não envolver a transferência de recursos financ</w:t>
      </w:r>
      <w:r>
        <w:rPr>
          <w:rFonts w:asciiTheme="minorHAnsi" w:hAnsiTheme="minorHAnsi" w:cstheme="minorHAnsi"/>
          <w:bCs/>
          <w:sz w:val="22"/>
          <w:szCs w:val="22"/>
        </w:rPr>
        <w:t>eiros.</w:t>
      </w:r>
    </w:p>
    <w:p w14:paraId="5B129BBB" w14:textId="5B744DE2" w:rsidR="00CB4571" w:rsidRPr="00BD03A5" w:rsidRDefault="00CB4571"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
          <w:bCs/>
          <w:sz w:val="22"/>
          <w:szCs w:val="22"/>
        </w:rPr>
      </w:pPr>
      <w:r w:rsidRPr="00BD03A5">
        <w:rPr>
          <w:rStyle w:val="Refdecomentrio"/>
          <w:rFonts w:asciiTheme="minorHAnsi" w:hAnsiTheme="minorHAnsi" w:cstheme="minorHAnsi"/>
          <w:b/>
          <w:bCs/>
          <w:sz w:val="22"/>
          <w:szCs w:val="22"/>
        </w:rPr>
        <w:t>Ap</w:t>
      </w:r>
      <w:r w:rsidRPr="00BD03A5">
        <w:rPr>
          <w:rFonts w:asciiTheme="minorHAnsi" w:hAnsiTheme="minorHAnsi" w:cstheme="minorHAnsi"/>
          <w:b/>
          <w:bCs/>
          <w:sz w:val="22"/>
          <w:szCs w:val="22"/>
        </w:rPr>
        <w:t>oio institucional</w:t>
      </w:r>
      <w:r w:rsidRPr="00BD03A5">
        <w:rPr>
          <w:rFonts w:asciiTheme="minorHAnsi" w:hAnsiTheme="minorHAnsi" w:cstheme="minorHAnsi"/>
          <w:bCs/>
          <w:sz w:val="22"/>
          <w:szCs w:val="22"/>
        </w:rPr>
        <w:t>: é o aporte financeiro destinado ao pagamento de determinados bens ou serviços, os quais devem estar especificados e delimitados na proposta, necessários à realização de evento, concedido a projetos elaborados por pessoas jurídicas de direito privado, sem fins lucrativos, que contribuam para promover a produção e a difusão do conhecimento, estimular o desenvolvimento e a consolidação do ensino e do exercício profissional, bem como consolidar a imagem do Conselho de Arquitetura e Urbanismo e o seu compromisso com o fortalecimento da Arquitetura e Urbanismo.</w:t>
      </w:r>
    </w:p>
    <w:p w14:paraId="5FE4443C" w14:textId="7FDF3C72" w:rsidR="00CB4571" w:rsidRDefault="00CB4571"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Cs/>
          <w:sz w:val="22"/>
          <w:szCs w:val="22"/>
        </w:rPr>
      </w:pPr>
      <w:r>
        <w:rPr>
          <w:rFonts w:asciiTheme="minorHAnsi" w:hAnsiTheme="minorHAnsi" w:cstheme="minorHAnsi"/>
          <w:b/>
          <w:bCs/>
          <w:sz w:val="22"/>
          <w:szCs w:val="22"/>
        </w:rPr>
        <w:t>Avaliação:</w:t>
      </w:r>
      <w:r>
        <w:rPr>
          <w:rFonts w:asciiTheme="minorHAnsi" w:hAnsiTheme="minorHAnsi" w:cstheme="minorHAnsi"/>
          <w:bCs/>
          <w:sz w:val="22"/>
          <w:szCs w:val="22"/>
        </w:rPr>
        <w:t xml:space="preserve"> </w:t>
      </w:r>
      <w:r w:rsidRPr="004429D6">
        <w:rPr>
          <w:rFonts w:asciiTheme="minorHAnsi" w:hAnsiTheme="minorHAnsi" w:cstheme="minorHAnsi"/>
          <w:bCs/>
          <w:sz w:val="22"/>
          <w:szCs w:val="22"/>
        </w:rPr>
        <w:t>atividade cognitiva de julgar a adequação dos meios escolhidos, entre os possíveis, para o alcance dos resultados almejados, com o objetivo de confirmar o acerto na escolha dos meios e, assim, manter o curso da execução conforme o planejado ou de – uma vez constatada a necessidade de mudanças – reorientar e ajustar as ações para que se tornem mais eficazes no alcance dos resultados pretendidos.</w:t>
      </w:r>
    </w:p>
    <w:p w14:paraId="321ECC7D" w14:textId="17553094" w:rsidR="001272F7" w:rsidRPr="001272F7" w:rsidRDefault="001272F7"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Cs/>
          <w:sz w:val="22"/>
          <w:szCs w:val="22"/>
        </w:rPr>
      </w:pPr>
      <w:r w:rsidRPr="00D12C51">
        <w:rPr>
          <w:rFonts w:asciiTheme="minorHAnsi" w:hAnsiTheme="minorHAnsi" w:cstheme="minorHAnsi"/>
          <w:b/>
          <w:bCs/>
          <w:sz w:val="22"/>
          <w:szCs w:val="22"/>
        </w:rPr>
        <w:t>Bens remanescentes</w:t>
      </w:r>
      <w:r w:rsidRPr="00D12C51">
        <w:rPr>
          <w:rFonts w:asciiTheme="minorHAnsi" w:hAnsiTheme="minorHAnsi" w:cstheme="minorHAnsi"/>
          <w:bCs/>
          <w:sz w:val="22"/>
          <w:szCs w:val="22"/>
        </w:rPr>
        <w:t>: são os bens de natureza permanente adquiridos com recursos financeiros envolvidos na parceria, necessários à consecução do objeto, ma</w:t>
      </w:r>
      <w:r>
        <w:rPr>
          <w:rFonts w:asciiTheme="minorHAnsi" w:hAnsiTheme="minorHAnsi" w:cstheme="minorHAnsi"/>
          <w:bCs/>
          <w:sz w:val="22"/>
          <w:szCs w:val="22"/>
        </w:rPr>
        <w:t>s que a ele não se incorporam.</w:t>
      </w:r>
    </w:p>
    <w:p w14:paraId="2D4084A9" w14:textId="6F1F8576" w:rsidR="00BA6607" w:rsidRPr="00BA6607" w:rsidRDefault="001272F7"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Cs/>
          <w:sz w:val="22"/>
          <w:szCs w:val="22"/>
        </w:rPr>
      </w:pPr>
      <w:r w:rsidRPr="00BA6607">
        <w:rPr>
          <w:rFonts w:asciiTheme="minorHAnsi" w:hAnsiTheme="minorHAnsi" w:cstheme="minorHAnsi"/>
          <w:b/>
          <w:bCs/>
          <w:sz w:val="22"/>
          <w:szCs w:val="22"/>
        </w:rPr>
        <w:t>Chamamento público</w:t>
      </w:r>
      <w:r w:rsidRPr="00BA6607">
        <w:rPr>
          <w:rFonts w:asciiTheme="minorHAnsi" w:hAnsiTheme="minorHAnsi" w:cstheme="minorHAnsi"/>
          <w:bCs/>
          <w:sz w:val="22"/>
          <w:szCs w:val="22"/>
        </w:rPr>
        <w:t xml:space="preserve">: </w:t>
      </w:r>
      <w:r w:rsidR="00BA6607" w:rsidRPr="00BD03A5">
        <w:rPr>
          <w:rFonts w:asciiTheme="minorHAnsi" w:hAnsiTheme="minorHAnsi" w:cstheme="minorHAnsi"/>
          <w:bCs/>
          <w:sz w:val="22"/>
          <w:szCs w:val="22"/>
        </w:rPr>
        <w:t>procedimento destinado a selecionar organização da sociedade civil para firmar parceria por meio de termo de colaboração ou de fomento, no qual se garanta a observância dos princípios da isonomia, da legalidade, da impessoalidade, da moralidade, da igualdade, da publicidade, da probidade administrativa, da vinculação ao instrumento convocatório, do julgamento objetivo e dos que lhes são correlatos</w:t>
      </w:r>
      <w:r w:rsidR="00963FAE">
        <w:rPr>
          <w:rFonts w:asciiTheme="minorHAnsi" w:hAnsiTheme="minorHAnsi" w:cstheme="minorHAnsi"/>
          <w:bCs/>
          <w:sz w:val="22"/>
          <w:szCs w:val="22"/>
        </w:rPr>
        <w:t>.</w:t>
      </w:r>
    </w:p>
    <w:p w14:paraId="174F2CBB" w14:textId="77777777" w:rsidR="001272F7" w:rsidRPr="00E85D67" w:rsidRDefault="001272F7"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Cs/>
          <w:sz w:val="22"/>
          <w:szCs w:val="22"/>
        </w:rPr>
      </w:pPr>
      <w:r w:rsidRPr="00E85D67">
        <w:rPr>
          <w:rFonts w:asciiTheme="minorHAnsi" w:hAnsiTheme="minorHAnsi" w:cstheme="minorHAnsi"/>
          <w:b/>
          <w:bCs/>
          <w:sz w:val="22"/>
          <w:szCs w:val="22"/>
        </w:rPr>
        <w:t>Comissão de Monitoramento e Avaliação</w:t>
      </w:r>
      <w:r w:rsidRPr="00E85D67">
        <w:rPr>
          <w:rFonts w:asciiTheme="minorHAnsi" w:hAnsiTheme="minorHAnsi" w:cstheme="minorHAnsi"/>
          <w:bCs/>
          <w:sz w:val="22"/>
          <w:szCs w:val="22"/>
        </w:rPr>
        <w:t xml:space="preserve">: </w:t>
      </w:r>
      <w:bookmarkStart w:id="0" w:name="_Hlk125540763"/>
      <w:r w:rsidRPr="001678EB">
        <w:rPr>
          <w:rFonts w:asciiTheme="minorHAnsi" w:hAnsiTheme="minorHAnsi" w:cstheme="minorHAnsi"/>
          <w:bCs/>
          <w:sz w:val="22"/>
          <w:szCs w:val="22"/>
        </w:rPr>
        <w:t>é a instância administrativa colegiada responsável pelo monitoramento do conjunto de parcerias, pela proposta de aprimoramento dos procedimentos, pela padronização de objetos, custos e indicadores e pela produção de entendimentos voltados à priorização do controle de resultados, sendo de sua competência a avaliação e a homologação dos relatórios técnicos de monitoramento e avaliação. É designada por ato do Plenário do CAU/RS</w:t>
      </w:r>
      <w:bookmarkEnd w:id="0"/>
      <w:r w:rsidRPr="001678EB">
        <w:rPr>
          <w:rFonts w:asciiTheme="minorHAnsi" w:hAnsiTheme="minorHAnsi" w:cstheme="minorHAnsi"/>
          <w:bCs/>
          <w:sz w:val="22"/>
          <w:szCs w:val="22"/>
        </w:rPr>
        <w:t>.</w:t>
      </w:r>
    </w:p>
    <w:p w14:paraId="7EB6D468" w14:textId="1536CD49" w:rsidR="001272F7" w:rsidRDefault="001272F7"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Cs/>
          <w:sz w:val="22"/>
          <w:szCs w:val="22"/>
        </w:rPr>
      </w:pPr>
      <w:r w:rsidRPr="00D12C51">
        <w:rPr>
          <w:rFonts w:asciiTheme="minorHAnsi" w:hAnsiTheme="minorHAnsi" w:cstheme="minorHAnsi"/>
          <w:b/>
          <w:bCs/>
          <w:sz w:val="22"/>
          <w:szCs w:val="22"/>
        </w:rPr>
        <w:t>Comissão de Seleção</w:t>
      </w:r>
      <w:r w:rsidRPr="00D12C51">
        <w:rPr>
          <w:rFonts w:asciiTheme="minorHAnsi" w:hAnsiTheme="minorHAnsi" w:cstheme="minorHAnsi"/>
          <w:bCs/>
          <w:sz w:val="22"/>
          <w:szCs w:val="22"/>
        </w:rPr>
        <w:t xml:space="preserve">: </w:t>
      </w:r>
      <w:bookmarkStart w:id="1" w:name="_Hlk125540528"/>
      <w:r w:rsidRPr="00D12C51">
        <w:rPr>
          <w:rFonts w:asciiTheme="minorHAnsi" w:hAnsiTheme="minorHAnsi" w:cstheme="minorHAnsi"/>
          <w:bCs/>
          <w:sz w:val="22"/>
          <w:szCs w:val="22"/>
        </w:rPr>
        <w:t>é o órgão colegiado destinado a processar e julgar os chamamentos públicos</w:t>
      </w:r>
      <w:r w:rsidRPr="00554FF4">
        <w:rPr>
          <w:rFonts w:asciiTheme="minorHAnsi" w:hAnsiTheme="minorHAnsi" w:cstheme="minorHAnsi"/>
          <w:bCs/>
          <w:sz w:val="22"/>
          <w:szCs w:val="22"/>
        </w:rPr>
        <w:t>, designada por ato</w:t>
      </w:r>
      <w:r>
        <w:rPr>
          <w:rFonts w:asciiTheme="minorHAnsi" w:hAnsiTheme="minorHAnsi" w:cstheme="minorHAnsi"/>
          <w:bCs/>
          <w:sz w:val="22"/>
          <w:szCs w:val="22"/>
        </w:rPr>
        <w:t xml:space="preserve"> do Plenário do CAU/RS. A designação dos membros da Comissão de Seleção deve observar os termos restritivos do art. 14 do Decreto 8.726/2016</w:t>
      </w:r>
      <w:bookmarkEnd w:id="1"/>
      <w:r>
        <w:rPr>
          <w:rFonts w:asciiTheme="minorHAnsi" w:hAnsiTheme="minorHAnsi" w:cstheme="minorHAnsi"/>
          <w:bCs/>
          <w:sz w:val="22"/>
          <w:szCs w:val="22"/>
        </w:rPr>
        <w:t xml:space="preserve">. </w:t>
      </w:r>
    </w:p>
    <w:p w14:paraId="726E1AE5" w14:textId="6E6B451F" w:rsidR="00FC711E" w:rsidRPr="00FC711E" w:rsidRDefault="00FC711E" w:rsidP="00BD03A5">
      <w:pPr>
        <w:pStyle w:val="Corpodetexto"/>
        <w:numPr>
          <w:ilvl w:val="0"/>
          <w:numId w:val="1"/>
        </w:numPr>
        <w:tabs>
          <w:tab w:val="left" w:pos="851"/>
          <w:tab w:val="left" w:pos="1701"/>
        </w:tabs>
        <w:spacing w:before="120" w:after="120" w:line="276" w:lineRule="auto"/>
        <w:ind w:left="0" w:right="209" w:firstLine="0"/>
        <w:jc w:val="both"/>
        <w:rPr>
          <w:rFonts w:asciiTheme="minorHAnsi" w:hAnsiTheme="minorHAnsi" w:cstheme="minorHAnsi"/>
          <w:bCs/>
        </w:rPr>
      </w:pPr>
      <w:r w:rsidRPr="00FC711E">
        <w:rPr>
          <w:b/>
        </w:rPr>
        <w:t xml:space="preserve"> </w:t>
      </w:r>
      <w:r w:rsidRPr="00FC711E">
        <w:t xml:space="preserve">A </w:t>
      </w:r>
      <w:r w:rsidRPr="00FC711E">
        <w:rPr>
          <w:b/>
        </w:rPr>
        <w:t xml:space="preserve">Comissão Editorial </w:t>
      </w:r>
      <w:r w:rsidRPr="00FC711E">
        <w:rPr>
          <w:b/>
          <w:bCs/>
        </w:rPr>
        <w:t>da Seleção de Livros</w:t>
      </w:r>
      <w:r w:rsidRPr="00FC711E">
        <w:t xml:space="preserve"> é o órgão colegiado destinado a processar </w:t>
      </w:r>
      <w:r>
        <w:t>o</w:t>
      </w:r>
      <w:r w:rsidRPr="00FC711E">
        <w:t>s chamamentos</w:t>
      </w:r>
      <w:r w:rsidRPr="00FC711E">
        <w:rPr>
          <w:spacing w:val="1"/>
        </w:rPr>
        <w:t xml:space="preserve"> </w:t>
      </w:r>
      <w:r w:rsidRPr="00FC711E">
        <w:t>públicos a partir das leituras dos exemplares recebidos</w:t>
      </w:r>
      <w:r>
        <w:t xml:space="preserve"> e </w:t>
      </w:r>
      <w:r w:rsidRPr="00FC711E">
        <w:t>julgará</w:t>
      </w:r>
      <w:r w:rsidRPr="00FC711E">
        <w:rPr>
          <w:spacing w:val="-6"/>
        </w:rPr>
        <w:t xml:space="preserve"> </w:t>
      </w:r>
      <w:r w:rsidRPr="00FC711E">
        <w:t xml:space="preserve">as Propostas dos Livros com base em critérios de originalidade, ineditismo, inovação técnica, estrutura, clareza, </w:t>
      </w:r>
      <w:r w:rsidRPr="00FC711E">
        <w:lastRenderedPageBreak/>
        <w:t>custo, adequação à categoria inscrita e de interesse para a sociedade e para os Arquitetos e Urbanistas</w:t>
      </w:r>
      <w:r>
        <w:t>.</w:t>
      </w:r>
    </w:p>
    <w:p w14:paraId="66146EDE" w14:textId="3E135888" w:rsidR="00CB4571" w:rsidRDefault="001272F7">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Cs/>
          <w:sz w:val="22"/>
          <w:szCs w:val="22"/>
        </w:rPr>
      </w:pPr>
      <w:r>
        <w:rPr>
          <w:rFonts w:asciiTheme="minorHAnsi" w:hAnsiTheme="minorHAnsi" w:cstheme="minorHAnsi"/>
          <w:b/>
          <w:bCs/>
          <w:sz w:val="22"/>
          <w:szCs w:val="22"/>
        </w:rPr>
        <w:t xml:space="preserve">Comitê de </w:t>
      </w:r>
      <w:r w:rsidRPr="00E11FED">
        <w:rPr>
          <w:rFonts w:asciiTheme="minorHAnsi" w:hAnsiTheme="minorHAnsi" w:cstheme="minorHAnsi"/>
          <w:b/>
          <w:bCs/>
          <w:sz w:val="22"/>
          <w:szCs w:val="22"/>
        </w:rPr>
        <w:t>Elaboração</w:t>
      </w:r>
      <w:r>
        <w:rPr>
          <w:rFonts w:asciiTheme="minorHAnsi" w:hAnsiTheme="minorHAnsi" w:cstheme="minorHAnsi"/>
          <w:b/>
          <w:bCs/>
          <w:sz w:val="22"/>
          <w:szCs w:val="22"/>
        </w:rPr>
        <w:t xml:space="preserve"> de Editais</w:t>
      </w:r>
      <w:r w:rsidRPr="00E11FED">
        <w:rPr>
          <w:rFonts w:asciiTheme="minorHAnsi" w:hAnsiTheme="minorHAnsi" w:cstheme="minorHAnsi"/>
          <w:b/>
          <w:bCs/>
          <w:sz w:val="22"/>
          <w:szCs w:val="22"/>
        </w:rPr>
        <w:t>:</w:t>
      </w:r>
      <w:r w:rsidRPr="00E11FED">
        <w:rPr>
          <w:rFonts w:asciiTheme="minorHAnsi" w:hAnsiTheme="minorHAnsi" w:cstheme="minorHAnsi"/>
          <w:bCs/>
          <w:sz w:val="22"/>
          <w:szCs w:val="22"/>
        </w:rPr>
        <w:t xml:space="preserve"> </w:t>
      </w:r>
      <w:bookmarkStart w:id="2" w:name="_Hlk125539905"/>
      <w:r>
        <w:rPr>
          <w:rFonts w:asciiTheme="minorHAnsi" w:hAnsiTheme="minorHAnsi" w:cstheme="minorHAnsi"/>
          <w:bCs/>
          <w:sz w:val="22"/>
          <w:szCs w:val="22"/>
        </w:rPr>
        <w:t>grupo de trabalho d</w:t>
      </w:r>
      <w:r w:rsidRPr="00E11FED">
        <w:rPr>
          <w:rFonts w:asciiTheme="minorHAnsi" w:hAnsiTheme="minorHAnsi" w:cstheme="minorHAnsi"/>
          <w:bCs/>
          <w:sz w:val="22"/>
          <w:szCs w:val="22"/>
        </w:rPr>
        <w:t xml:space="preserve">esignado por </w:t>
      </w:r>
      <w:r>
        <w:rPr>
          <w:rFonts w:asciiTheme="minorHAnsi" w:hAnsiTheme="minorHAnsi" w:cstheme="minorHAnsi"/>
          <w:bCs/>
          <w:sz w:val="22"/>
          <w:szCs w:val="22"/>
        </w:rPr>
        <w:t>Portaria Presidencial</w:t>
      </w:r>
      <w:r w:rsidRPr="00E11FED">
        <w:rPr>
          <w:rFonts w:asciiTheme="minorHAnsi" w:hAnsiTheme="minorHAnsi" w:cstheme="minorHAnsi"/>
          <w:bCs/>
          <w:sz w:val="22"/>
          <w:szCs w:val="22"/>
        </w:rPr>
        <w:t xml:space="preserve">, </w:t>
      </w:r>
      <w:r>
        <w:rPr>
          <w:rFonts w:asciiTheme="minorHAnsi" w:hAnsiTheme="minorHAnsi" w:cstheme="minorHAnsi"/>
          <w:bCs/>
          <w:sz w:val="22"/>
          <w:szCs w:val="22"/>
        </w:rPr>
        <w:t>que procederá à c</w:t>
      </w:r>
      <w:r w:rsidRPr="00E11FED">
        <w:rPr>
          <w:rFonts w:asciiTheme="minorHAnsi" w:hAnsiTheme="minorHAnsi" w:cstheme="minorHAnsi"/>
          <w:bCs/>
          <w:sz w:val="22"/>
          <w:szCs w:val="22"/>
        </w:rPr>
        <w:t xml:space="preserve">onstrução </w:t>
      </w:r>
      <w:r>
        <w:rPr>
          <w:rFonts w:asciiTheme="minorHAnsi" w:hAnsiTheme="minorHAnsi" w:cstheme="minorHAnsi"/>
          <w:bCs/>
          <w:sz w:val="22"/>
          <w:szCs w:val="22"/>
        </w:rPr>
        <w:t>ou revisão d</w:t>
      </w:r>
      <w:r w:rsidR="00BA6607">
        <w:rPr>
          <w:rFonts w:asciiTheme="minorHAnsi" w:hAnsiTheme="minorHAnsi" w:cstheme="minorHAnsi"/>
          <w:bCs/>
          <w:sz w:val="22"/>
          <w:szCs w:val="22"/>
        </w:rPr>
        <w:t xml:space="preserve">e </w:t>
      </w:r>
      <w:r>
        <w:rPr>
          <w:rFonts w:asciiTheme="minorHAnsi" w:hAnsiTheme="minorHAnsi" w:cstheme="minorHAnsi"/>
          <w:bCs/>
          <w:sz w:val="22"/>
          <w:szCs w:val="22"/>
        </w:rPr>
        <w:t>Editais, a</w:t>
      </w:r>
      <w:r w:rsidRPr="00E11FED">
        <w:rPr>
          <w:rFonts w:asciiTheme="minorHAnsi" w:hAnsiTheme="minorHAnsi" w:cstheme="minorHAnsi"/>
          <w:bCs/>
          <w:sz w:val="22"/>
          <w:szCs w:val="22"/>
        </w:rPr>
        <w:t xml:space="preserve"> partir das diretrizes da Administração</w:t>
      </w:r>
      <w:r>
        <w:rPr>
          <w:rFonts w:asciiTheme="minorHAnsi" w:hAnsiTheme="minorHAnsi" w:cstheme="minorHAnsi"/>
          <w:bCs/>
          <w:sz w:val="22"/>
          <w:szCs w:val="22"/>
        </w:rPr>
        <w:t>, bem como elaborar</w:t>
      </w:r>
      <w:r w:rsidR="0023290D">
        <w:rPr>
          <w:rFonts w:asciiTheme="minorHAnsi" w:hAnsiTheme="minorHAnsi" w:cstheme="minorHAnsi"/>
          <w:bCs/>
          <w:sz w:val="22"/>
          <w:szCs w:val="22"/>
        </w:rPr>
        <w:t>á</w:t>
      </w:r>
      <w:r>
        <w:rPr>
          <w:rFonts w:asciiTheme="minorHAnsi" w:hAnsiTheme="minorHAnsi" w:cstheme="minorHAnsi"/>
          <w:bCs/>
          <w:sz w:val="22"/>
          <w:szCs w:val="22"/>
        </w:rPr>
        <w:t xml:space="preserve"> documentos complementares necessários ao Chamamento público</w:t>
      </w:r>
      <w:bookmarkEnd w:id="2"/>
      <w:r w:rsidRPr="00602368">
        <w:rPr>
          <w:rFonts w:asciiTheme="minorHAnsi" w:hAnsiTheme="minorHAnsi" w:cstheme="minorHAnsi"/>
          <w:bCs/>
          <w:sz w:val="22"/>
          <w:szCs w:val="22"/>
        </w:rPr>
        <w:t>.</w:t>
      </w:r>
    </w:p>
    <w:p w14:paraId="068AA637" w14:textId="48816A02" w:rsidR="00CB4571" w:rsidRDefault="00CB4571"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Cs/>
          <w:color w:val="000000" w:themeColor="text1"/>
          <w:sz w:val="22"/>
          <w:szCs w:val="22"/>
        </w:rPr>
      </w:pPr>
      <w:r w:rsidRPr="00281251">
        <w:rPr>
          <w:rFonts w:asciiTheme="minorHAnsi" w:hAnsiTheme="minorHAnsi" w:cstheme="minorHAnsi"/>
          <w:b/>
          <w:bCs/>
          <w:sz w:val="22"/>
          <w:szCs w:val="22"/>
        </w:rPr>
        <w:t>Contrapartida</w:t>
      </w:r>
      <w:r w:rsidRPr="00281251">
        <w:rPr>
          <w:rFonts w:asciiTheme="minorHAnsi" w:hAnsiTheme="minorHAnsi" w:cstheme="minorHAnsi"/>
          <w:bCs/>
          <w:sz w:val="22"/>
          <w:szCs w:val="22"/>
        </w:rPr>
        <w:t xml:space="preserve">: é o benefício oferecido pela proponente ao CAU/RS em decorrência de patrocínio ou apoio concedido. </w:t>
      </w:r>
      <w:r w:rsidR="00BA6607">
        <w:rPr>
          <w:rFonts w:asciiTheme="minorHAnsi" w:hAnsiTheme="minorHAnsi" w:cstheme="minorHAnsi"/>
          <w:bCs/>
          <w:sz w:val="22"/>
          <w:szCs w:val="22"/>
        </w:rPr>
        <w:t xml:space="preserve">Também pode </w:t>
      </w:r>
      <w:r w:rsidRPr="00281251">
        <w:rPr>
          <w:rFonts w:asciiTheme="minorHAnsi" w:hAnsiTheme="minorHAnsi" w:cstheme="minorHAnsi"/>
          <w:bCs/>
          <w:sz w:val="22"/>
          <w:szCs w:val="22"/>
        </w:rPr>
        <w:t xml:space="preserve">ser estabelecida pelo CAU/RS, </w:t>
      </w:r>
      <w:r w:rsidR="00BA6607">
        <w:rPr>
          <w:rFonts w:asciiTheme="minorHAnsi" w:hAnsiTheme="minorHAnsi" w:cstheme="minorHAnsi"/>
          <w:bCs/>
          <w:sz w:val="22"/>
          <w:szCs w:val="22"/>
        </w:rPr>
        <w:t xml:space="preserve">inclusive sendo obrigatória ou não, </w:t>
      </w:r>
      <w:r w:rsidRPr="00281251">
        <w:rPr>
          <w:rFonts w:asciiTheme="minorHAnsi" w:hAnsiTheme="minorHAnsi" w:cstheme="minorHAnsi"/>
          <w:bCs/>
          <w:sz w:val="22"/>
          <w:szCs w:val="22"/>
        </w:rPr>
        <w:t xml:space="preserve">conforme seus interesses, cabendo às </w:t>
      </w:r>
      <w:r>
        <w:rPr>
          <w:rFonts w:asciiTheme="minorHAnsi" w:hAnsiTheme="minorHAnsi" w:cstheme="minorHAnsi"/>
          <w:bCs/>
          <w:sz w:val="22"/>
          <w:szCs w:val="22"/>
        </w:rPr>
        <w:t>O</w:t>
      </w:r>
      <w:r w:rsidRPr="00281251">
        <w:rPr>
          <w:rFonts w:asciiTheme="minorHAnsi" w:hAnsiTheme="minorHAnsi" w:cstheme="minorHAnsi"/>
          <w:bCs/>
          <w:sz w:val="22"/>
          <w:szCs w:val="22"/>
        </w:rPr>
        <w:t xml:space="preserve">rganizações de </w:t>
      </w:r>
      <w:r>
        <w:rPr>
          <w:rFonts w:asciiTheme="minorHAnsi" w:hAnsiTheme="minorHAnsi" w:cstheme="minorHAnsi"/>
          <w:bCs/>
          <w:sz w:val="22"/>
          <w:szCs w:val="22"/>
        </w:rPr>
        <w:t>S</w:t>
      </w:r>
      <w:r w:rsidRPr="00281251">
        <w:rPr>
          <w:rFonts w:asciiTheme="minorHAnsi" w:hAnsiTheme="minorHAnsi" w:cstheme="minorHAnsi"/>
          <w:bCs/>
          <w:sz w:val="22"/>
          <w:szCs w:val="22"/>
        </w:rPr>
        <w:t xml:space="preserve">ociedade </w:t>
      </w:r>
      <w:r>
        <w:rPr>
          <w:rFonts w:asciiTheme="minorHAnsi" w:hAnsiTheme="minorHAnsi" w:cstheme="minorHAnsi"/>
          <w:bCs/>
          <w:sz w:val="22"/>
          <w:szCs w:val="22"/>
        </w:rPr>
        <w:t>C</w:t>
      </w:r>
      <w:r w:rsidRPr="00281251">
        <w:rPr>
          <w:rFonts w:asciiTheme="minorHAnsi" w:hAnsiTheme="minorHAnsi" w:cstheme="minorHAnsi"/>
          <w:bCs/>
          <w:sz w:val="22"/>
          <w:szCs w:val="22"/>
        </w:rPr>
        <w:t>ivil sua execução.</w:t>
      </w:r>
    </w:p>
    <w:p w14:paraId="3113455C" w14:textId="77777777" w:rsidR="00CB4571" w:rsidRDefault="00CB4571" w:rsidP="006C2FD9">
      <w:pPr>
        <w:pStyle w:val="NormalWeb"/>
        <w:numPr>
          <w:ilvl w:val="0"/>
          <w:numId w:val="1"/>
        </w:numPr>
        <w:tabs>
          <w:tab w:val="left" w:pos="709"/>
          <w:tab w:val="left" w:pos="851"/>
          <w:tab w:val="left" w:pos="1701"/>
        </w:tabs>
        <w:spacing w:beforeLines="0" w:before="120" w:afterLines="0" w:after="120" w:line="276" w:lineRule="auto"/>
        <w:ind w:left="0" w:firstLine="0"/>
        <w:jc w:val="both"/>
        <w:rPr>
          <w:rFonts w:asciiTheme="minorHAnsi" w:hAnsiTheme="minorHAnsi" w:cstheme="minorHAnsi"/>
          <w:bCs/>
          <w:sz w:val="22"/>
          <w:szCs w:val="22"/>
        </w:rPr>
      </w:pPr>
      <w:r w:rsidRPr="00D86CC0">
        <w:rPr>
          <w:rFonts w:asciiTheme="minorHAnsi" w:hAnsiTheme="minorHAnsi" w:cstheme="minorHAnsi"/>
          <w:b/>
          <w:bCs/>
          <w:sz w:val="22"/>
          <w:szCs w:val="22"/>
        </w:rPr>
        <w:t>Declaração de Legalidade para Celebrar Parceria com Ente Público</w:t>
      </w:r>
      <w:r>
        <w:rPr>
          <w:rFonts w:asciiTheme="minorHAnsi" w:hAnsiTheme="minorHAnsi" w:cstheme="minorHAnsi"/>
          <w:b/>
          <w:bCs/>
          <w:sz w:val="22"/>
          <w:szCs w:val="22"/>
        </w:rPr>
        <w:t xml:space="preserve"> e Cláusula de Inalienabilidade</w:t>
      </w:r>
      <w:r>
        <w:rPr>
          <w:rFonts w:asciiTheme="minorHAnsi" w:hAnsiTheme="minorHAnsi" w:cstheme="minorHAnsi"/>
          <w:bCs/>
          <w:sz w:val="22"/>
          <w:szCs w:val="22"/>
        </w:rPr>
        <w:t>: documento pelo qual a Or</w:t>
      </w:r>
      <w:r w:rsidRPr="00A50513">
        <w:rPr>
          <w:rFonts w:asciiTheme="minorHAnsi" w:hAnsiTheme="minorHAnsi" w:cstheme="minorHAnsi"/>
          <w:bCs/>
          <w:sz w:val="22"/>
          <w:szCs w:val="22"/>
        </w:rPr>
        <w:t xml:space="preserve">ganização da </w:t>
      </w:r>
      <w:r>
        <w:rPr>
          <w:rFonts w:asciiTheme="minorHAnsi" w:hAnsiTheme="minorHAnsi" w:cstheme="minorHAnsi"/>
          <w:bCs/>
          <w:sz w:val="22"/>
          <w:szCs w:val="22"/>
        </w:rPr>
        <w:t>S</w:t>
      </w:r>
      <w:r w:rsidRPr="00A50513">
        <w:rPr>
          <w:rFonts w:asciiTheme="minorHAnsi" w:hAnsiTheme="minorHAnsi" w:cstheme="minorHAnsi"/>
          <w:bCs/>
          <w:sz w:val="22"/>
          <w:szCs w:val="22"/>
        </w:rPr>
        <w:t xml:space="preserve">ociedade </w:t>
      </w:r>
      <w:r>
        <w:rPr>
          <w:rFonts w:asciiTheme="minorHAnsi" w:hAnsiTheme="minorHAnsi" w:cstheme="minorHAnsi"/>
          <w:bCs/>
          <w:sz w:val="22"/>
          <w:szCs w:val="22"/>
        </w:rPr>
        <w:t>C</w:t>
      </w:r>
      <w:r w:rsidRPr="00A50513">
        <w:rPr>
          <w:rFonts w:asciiTheme="minorHAnsi" w:hAnsiTheme="minorHAnsi" w:cstheme="minorHAnsi"/>
          <w:bCs/>
          <w:sz w:val="22"/>
          <w:szCs w:val="22"/>
        </w:rPr>
        <w:t>ivil</w:t>
      </w:r>
      <w:r w:rsidDel="00E85D67">
        <w:rPr>
          <w:rFonts w:asciiTheme="minorHAnsi" w:hAnsiTheme="minorHAnsi" w:cstheme="minorHAnsi"/>
          <w:bCs/>
          <w:sz w:val="22"/>
          <w:szCs w:val="22"/>
        </w:rPr>
        <w:t xml:space="preserve"> </w:t>
      </w:r>
      <w:r>
        <w:rPr>
          <w:rFonts w:asciiTheme="minorHAnsi" w:hAnsiTheme="minorHAnsi" w:cstheme="minorHAnsi"/>
          <w:bCs/>
          <w:sz w:val="22"/>
          <w:szCs w:val="22"/>
        </w:rPr>
        <w:t xml:space="preserve">afirma estar ciente e que atende aos </w:t>
      </w:r>
      <w:r w:rsidRPr="005D6811">
        <w:rPr>
          <w:rFonts w:asciiTheme="minorHAnsi" w:hAnsiTheme="minorHAnsi" w:cs="Arial"/>
          <w:sz w:val="22"/>
          <w:szCs w:val="22"/>
        </w:rPr>
        <w:t>requisitos previstos no</w:t>
      </w:r>
      <w:r>
        <w:rPr>
          <w:rFonts w:asciiTheme="minorHAnsi" w:hAnsiTheme="minorHAnsi" w:cs="Arial"/>
          <w:sz w:val="22"/>
          <w:szCs w:val="22"/>
        </w:rPr>
        <w:t>s</w:t>
      </w:r>
      <w:r w:rsidRPr="005D6811">
        <w:rPr>
          <w:rFonts w:asciiTheme="minorHAnsi" w:hAnsiTheme="minorHAnsi" w:cs="Arial"/>
          <w:sz w:val="22"/>
          <w:szCs w:val="22"/>
        </w:rPr>
        <w:t xml:space="preserve"> artigo</w:t>
      </w:r>
      <w:r>
        <w:rPr>
          <w:rFonts w:asciiTheme="minorHAnsi" w:hAnsiTheme="minorHAnsi" w:cs="Arial"/>
          <w:sz w:val="22"/>
          <w:szCs w:val="22"/>
        </w:rPr>
        <w:t>s</w:t>
      </w:r>
      <w:r w:rsidRPr="005D6811">
        <w:rPr>
          <w:rFonts w:asciiTheme="minorHAnsi" w:hAnsiTheme="minorHAnsi" w:cs="Arial"/>
          <w:sz w:val="22"/>
          <w:szCs w:val="22"/>
        </w:rPr>
        <w:t xml:space="preserve"> 3</w:t>
      </w:r>
      <w:r>
        <w:rPr>
          <w:rFonts w:asciiTheme="minorHAnsi" w:hAnsiTheme="minorHAnsi" w:cs="Arial"/>
          <w:sz w:val="22"/>
          <w:szCs w:val="22"/>
        </w:rPr>
        <w:t xml:space="preserve">4 - </w:t>
      </w:r>
      <w:r>
        <w:rPr>
          <w:rFonts w:asciiTheme="minorHAnsi" w:hAnsiTheme="minorHAnsi" w:cstheme="minorHAnsi"/>
          <w:sz w:val="22"/>
          <w:szCs w:val="22"/>
        </w:rPr>
        <w:t>§</w:t>
      </w:r>
      <w:r>
        <w:rPr>
          <w:rFonts w:asciiTheme="minorHAnsi" w:hAnsiTheme="minorHAnsi" w:cs="Arial"/>
          <w:sz w:val="22"/>
          <w:szCs w:val="22"/>
        </w:rPr>
        <w:t xml:space="preserve">5º, e 39 da </w:t>
      </w:r>
      <w:r w:rsidRPr="005D6811">
        <w:rPr>
          <w:rFonts w:asciiTheme="minorHAnsi" w:hAnsiTheme="minorHAnsi" w:cs="Arial"/>
          <w:sz w:val="22"/>
          <w:szCs w:val="22"/>
        </w:rPr>
        <w:t xml:space="preserve">Lei n.º 13.019/2014, nos artigos 26, IX, e 27, do Decreto n. 8.726/2016 e, em atendimento ao </w:t>
      </w:r>
      <w:r w:rsidRPr="005D6811">
        <w:rPr>
          <w:rFonts w:asciiTheme="minorHAnsi" w:hAnsiTheme="minorHAnsi" w:cs="Arial"/>
          <w:bCs/>
          <w:sz w:val="22"/>
          <w:szCs w:val="22"/>
        </w:rPr>
        <w:t xml:space="preserve">artigo 7º, inciso </w:t>
      </w:r>
      <w:r>
        <w:rPr>
          <w:rFonts w:asciiTheme="minorHAnsi" w:hAnsiTheme="minorHAnsi" w:cs="Arial"/>
          <w:bCs/>
          <w:sz w:val="22"/>
          <w:szCs w:val="22"/>
        </w:rPr>
        <w:t>XXXIII, da Constituição Federal.</w:t>
      </w:r>
      <w:r>
        <w:rPr>
          <w:rFonts w:asciiTheme="minorHAnsi" w:hAnsiTheme="minorHAnsi" w:cstheme="minorHAnsi"/>
          <w:bCs/>
          <w:sz w:val="22"/>
          <w:szCs w:val="22"/>
        </w:rPr>
        <w:t xml:space="preserve"> </w:t>
      </w:r>
    </w:p>
    <w:p w14:paraId="4B58AB45" w14:textId="77777777" w:rsidR="00CB4571" w:rsidRPr="00CB4571" w:rsidRDefault="00CB4571" w:rsidP="00BD03A5">
      <w:pPr>
        <w:pStyle w:val="NormalWeb"/>
        <w:numPr>
          <w:ilvl w:val="0"/>
          <w:numId w:val="1"/>
        </w:numPr>
        <w:tabs>
          <w:tab w:val="left" w:pos="709"/>
          <w:tab w:val="left" w:pos="851"/>
          <w:tab w:val="left" w:pos="1701"/>
        </w:tabs>
        <w:spacing w:beforeLines="0" w:before="120" w:afterLines="0" w:after="120" w:line="276" w:lineRule="auto"/>
        <w:ind w:left="0" w:firstLine="0"/>
        <w:jc w:val="both"/>
        <w:rPr>
          <w:rFonts w:asciiTheme="minorHAnsi" w:hAnsiTheme="minorHAnsi" w:cstheme="minorHAnsi"/>
          <w:bCs/>
          <w:sz w:val="22"/>
          <w:szCs w:val="22"/>
        </w:rPr>
      </w:pPr>
      <w:r w:rsidRPr="001678EB">
        <w:rPr>
          <w:rFonts w:asciiTheme="minorHAnsi" w:hAnsiTheme="minorHAnsi" w:cstheme="minorHAnsi"/>
          <w:b/>
          <w:sz w:val="22"/>
          <w:szCs w:val="22"/>
        </w:rPr>
        <w:t xml:space="preserve">Declaração de Regularidade de Escrituração Contábil: </w:t>
      </w:r>
      <w:r w:rsidRPr="001678EB">
        <w:rPr>
          <w:rFonts w:asciiTheme="minorHAnsi" w:hAnsiTheme="minorHAnsi" w:cstheme="minorHAnsi"/>
          <w:bCs/>
          <w:sz w:val="22"/>
          <w:szCs w:val="22"/>
        </w:rPr>
        <w:t>documento por meio do qual a Organização da Sociedade Civil informa que sai escrituração contábil atende às Normas Brasileiras e os princípios fundamentais da Contabilidade.</w:t>
      </w:r>
    </w:p>
    <w:p w14:paraId="2E148DBA" w14:textId="77777777" w:rsidR="001272F7" w:rsidRDefault="00CB4571"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Cs/>
          <w:sz w:val="22"/>
          <w:szCs w:val="22"/>
        </w:rPr>
      </w:pPr>
      <w:r>
        <w:rPr>
          <w:rFonts w:asciiTheme="minorHAnsi" w:hAnsiTheme="minorHAnsi" w:cstheme="minorHAnsi"/>
          <w:bCs/>
          <w:sz w:val="22"/>
          <w:szCs w:val="22"/>
        </w:rPr>
        <w:t xml:space="preserve"> </w:t>
      </w:r>
      <w:r w:rsidR="001272F7" w:rsidRPr="00E021D1">
        <w:rPr>
          <w:rFonts w:asciiTheme="minorHAnsi" w:hAnsiTheme="minorHAnsi" w:cstheme="minorHAnsi"/>
          <w:b/>
          <w:bCs/>
          <w:sz w:val="22"/>
          <w:szCs w:val="22"/>
        </w:rPr>
        <w:t>Declaração de Validade e Regularidade de Documentação e Autorização de Uso</w:t>
      </w:r>
      <w:r w:rsidR="001272F7">
        <w:rPr>
          <w:rFonts w:asciiTheme="minorHAnsi" w:hAnsiTheme="minorHAnsi" w:cstheme="minorHAnsi"/>
          <w:bCs/>
          <w:sz w:val="22"/>
          <w:szCs w:val="22"/>
        </w:rPr>
        <w:t>: declaração da Or</w:t>
      </w:r>
      <w:r w:rsidR="001272F7" w:rsidRPr="00A50513">
        <w:rPr>
          <w:rFonts w:asciiTheme="minorHAnsi" w:hAnsiTheme="minorHAnsi" w:cstheme="minorHAnsi"/>
          <w:bCs/>
          <w:sz w:val="22"/>
          <w:szCs w:val="22"/>
        </w:rPr>
        <w:t xml:space="preserve">ganização da </w:t>
      </w:r>
      <w:r w:rsidR="001272F7">
        <w:rPr>
          <w:rFonts w:asciiTheme="minorHAnsi" w:hAnsiTheme="minorHAnsi" w:cstheme="minorHAnsi"/>
          <w:bCs/>
          <w:sz w:val="22"/>
          <w:szCs w:val="22"/>
        </w:rPr>
        <w:t>S</w:t>
      </w:r>
      <w:r w:rsidR="001272F7" w:rsidRPr="00A50513">
        <w:rPr>
          <w:rFonts w:asciiTheme="minorHAnsi" w:hAnsiTheme="minorHAnsi" w:cstheme="minorHAnsi"/>
          <w:bCs/>
          <w:sz w:val="22"/>
          <w:szCs w:val="22"/>
        </w:rPr>
        <w:t xml:space="preserve">ociedade </w:t>
      </w:r>
      <w:r w:rsidR="001272F7">
        <w:rPr>
          <w:rFonts w:asciiTheme="minorHAnsi" w:hAnsiTheme="minorHAnsi" w:cstheme="minorHAnsi"/>
          <w:bCs/>
          <w:sz w:val="22"/>
          <w:szCs w:val="22"/>
        </w:rPr>
        <w:t>C</w:t>
      </w:r>
      <w:r w:rsidR="001272F7" w:rsidRPr="00A50513">
        <w:rPr>
          <w:rFonts w:asciiTheme="minorHAnsi" w:hAnsiTheme="minorHAnsi" w:cstheme="minorHAnsi"/>
          <w:bCs/>
          <w:sz w:val="22"/>
          <w:szCs w:val="22"/>
        </w:rPr>
        <w:t>ivil</w:t>
      </w:r>
      <w:r w:rsidR="001272F7" w:rsidDel="00E85D67">
        <w:rPr>
          <w:rFonts w:asciiTheme="minorHAnsi" w:hAnsiTheme="minorHAnsi" w:cstheme="minorHAnsi"/>
          <w:bCs/>
          <w:sz w:val="22"/>
          <w:szCs w:val="22"/>
        </w:rPr>
        <w:t xml:space="preserve"> </w:t>
      </w:r>
      <w:r w:rsidR="001272F7">
        <w:rPr>
          <w:rFonts w:asciiTheme="minorHAnsi" w:hAnsiTheme="minorHAnsi" w:cstheme="minorHAnsi"/>
          <w:bCs/>
          <w:sz w:val="22"/>
          <w:szCs w:val="22"/>
        </w:rPr>
        <w:t>de que os documentos de habilitação jurídica enviados pela mesma na submissão aos editais do CAU/RS do ano anterior permanecem válidos e estão autorizados para serem utilizados no Edital a que concorre.</w:t>
      </w:r>
    </w:p>
    <w:p w14:paraId="49CE60FE" w14:textId="61A29D78" w:rsidR="00CB4571" w:rsidRPr="00554FF4" w:rsidRDefault="00CB4571"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Cs/>
          <w:color w:val="000000" w:themeColor="text1"/>
          <w:sz w:val="22"/>
          <w:szCs w:val="22"/>
        </w:rPr>
      </w:pPr>
      <w:r w:rsidRPr="00554FF4">
        <w:rPr>
          <w:rFonts w:asciiTheme="minorHAnsi" w:hAnsiTheme="minorHAnsi" w:cstheme="minorHAnsi"/>
          <w:b/>
          <w:bCs/>
          <w:color w:val="000000" w:themeColor="text1"/>
          <w:sz w:val="22"/>
          <w:szCs w:val="22"/>
        </w:rPr>
        <w:t>Dirigente</w:t>
      </w:r>
      <w:r w:rsidRPr="00554FF4">
        <w:rPr>
          <w:rFonts w:asciiTheme="minorHAnsi" w:hAnsiTheme="minorHAnsi" w:cstheme="minorHAnsi"/>
          <w:bCs/>
          <w:color w:val="000000" w:themeColor="text1"/>
          <w:sz w:val="22"/>
          <w:szCs w:val="22"/>
        </w:rPr>
        <w:t xml:space="preserve">: pessoa que detenha poderes de administração, gestão ou controle da </w:t>
      </w:r>
      <w:r>
        <w:rPr>
          <w:rFonts w:asciiTheme="minorHAnsi" w:hAnsiTheme="minorHAnsi" w:cstheme="minorHAnsi"/>
          <w:bCs/>
          <w:sz w:val="22"/>
          <w:szCs w:val="22"/>
        </w:rPr>
        <w:t>Or</w:t>
      </w:r>
      <w:r w:rsidRPr="00A50513">
        <w:rPr>
          <w:rFonts w:asciiTheme="minorHAnsi" w:hAnsiTheme="minorHAnsi" w:cstheme="minorHAnsi"/>
          <w:bCs/>
          <w:sz w:val="22"/>
          <w:szCs w:val="22"/>
        </w:rPr>
        <w:t xml:space="preserve">ganização da </w:t>
      </w:r>
      <w:r>
        <w:rPr>
          <w:rFonts w:asciiTheme="minorHAnsi" w:hAnsiTheme="minorHAnsi" w:cstheme="minorHAnsi"/>
          <w:bCs/>
          <w:sz w:val="22"/>
          <w:szCs w:val="22"/>
        </w:rPr>
        <w:t>S</w:t>
      </w:r>
      <w:r w:rsidRPr="00A50513">
        <w:rPr>
          <w:rFonts w:asciiTheme="minorHAnsi" w:hAnsiTheme="minorHAnsi" w:cstheme="minorHAnsi"/>
          <w:bCs/>
          <w:sz w:val="22"/>
          <w:szCs w:val="22"/>
        </w:rPr>
        <w:t xml:space="preserve">ociedade </w:t>
      </w:r>
      <w:r>
        <w:rPr>
          <w:rFonts w:asciiTheme="minorHAnsi" w:hAnsiTheme="minorHAnsi" w:cstheme="minorHAnsi"/>
          <w:bCs/>
          <w:sz w:val="22"/>
          <w:szCs w:val="22"/>
        </w:rPr>
        <w:t>C</w:t>
      </w:r>
      <w:r w:rsidRPr="00A50513">
        <w:rPr>
          <w:rFonts w:asciiTheme="minorHAnsi" w:hAnsiTheme="minorHAnsi" w:cstheme="minorHAnsi"/>
          <w:bCs/>
          <w:sz w:val="22"/>
          <w:szCs w:val="22"/>
        </w:rPr>
        <w:t>ivil</w:t>
      </w:r>
      <w:r w:rsidRPr="00554FF4">
        <w:rPr>
          <w:rFonts w:asciiTheme="minorHAnsi" w:hAnsiTheme="minorHAnsi" w:cstheme="minorHAnsi"/>
          <w:bCs/>
          <w:color w:val="000000" w:themeColor="text1"/>
          <w:sz w:val="22"/>
          <w:szCs w:val="22"/>
        </w:rPr>
        <w:t xml:space="preserve">, habilitada a assinar termo </w:t>
      </w:r>
      <w:r w:rsidR="00BA6607">
        <w:rPr>
          <w:rFonts w:asciiTheme="minorHAnsi" w:hAnsiTheme="minorHAnsi" w:cstheme="minorHAnsi"/>
          <w:bCs/>
          <w:color w:val="000000" w:themeColor="text1"/>
          <w:sz w:val="22"/>
          <w:szCs w:val="22"/>
        </w:rPr>
        <w:t>de parceria</w:t>
      </w:r>
      <w:r w:rsidRPr="00554FF4">
        <w:rPr>
          <w:rFonts w:asciiTheme="minorHAnsi" w:hAnsiTheme="minorHAnsi" w:cstheme="minorHAnsi"/>
          <w:bCs/>
          <w:color w:val="000000" w:themeColor="text1"/>
          <w:sz w:val="22"/>
          <w:szCs w:val="22"/>
        </w:rPr>
        <w:t xml:space="preserve"> com a administração pública para a consecução de finalidades de interesse público e recíproco, ainda que delegue essa competência a terceiros</w:t>
      </w:r>
      <w:r>
        <w:rPr>
          <w:rFonts w:asciiTheme="minorHAnsi" w:hAnsiTheme="minorHAnsi" w:cstheme="minorHAnsi"/>
          <w:bCs/>
          <w:color w:val="000000" w:themeColor="text1"/>
          <w:sz w:val="22"/>
          <w:szCs w:val="22"/>
        </w:rPr>
        <w:t>.</w:t>
      </w:r>
    </w:p>
    <w:p w14:paraId="3720EE89" w14:textId="7B5D529F" w:rsidR="00CB4571" w:rsidRPr="00D12C51" w:rsidRDefault="00CB4571"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Cs/>
          <w:sz w:val="22"/>
          <w:szCs w:val="22"/>
        </w:rPr>
      </w:pPr>
      <w:r>
        <w:rPr>
          <w:rFonts w:asciiTheme="minorHAnsi" w:hAnsiTheme="minorHAnsi" w:cstheme="minorHAnsi"/>
          <w:b/>
          <w:bCs/>
          <w:sz w:val="22"/>
          <w:szCs w:val="22"/>
        </w:rPr>
        <w:t>Gestor da parceria</w:t>
      </w:r>
      <w:r w:rsidRPr="00D12C51">
        <w:rPr>
          <w:rFonts w:asciiTheme="minorHAnsi" w:hAnsiTheme="minorHAnsi" w:cstheme="minorHAnsi"/>
          <w:bCs/>
          <w:sz w:val="22"/>
          <w:szCs w:val="22"/>
        </w:rPr>
        <w:t xml:space="preserve">: </w:t>
      </w:r>
      <w:r w:rsidR="00963FAE">
        <w:rPr>
          <w:rFonts w:asciiTheme="minorHAnsi" w:hAnsiTheme="minorHAnsi" w:cstheme="minorHAnsi"/>
          <w:bCs/>
          <w:sz w:val="22"/>
          <w:szCs w:val="22"/>
        </w:rPr>
        <w:t xml:space="preserve">designado pelo Presidente do CAU/RS, é o </w:t>
      </w:r>
      <w:r w:rsidRPr="00D12C51">
        <w:rPr>
          <w:rFonts w:asciiTheme="minorHAnsi" w:hAnsiTheme="minorHAnsi" w:cstheme="minorHAnsi"/>
          <w:bCs/>
          <w:sz w:val="22"/>
          <w:szCs w:val="22"/>
        </w:rPr>
        <w:t>agente público responsável pela</w:t>
      </w:r>
      <w:r w:rsidR="006C2FD9">
        <w:rPr>
          <w:rFonts w:asciiTheme="minorHAnsi" w:hAnsiTheme="minorHAnsi" w:cstheme="minorHAnsi"/>
          <w:bCs/>
          <w:sz w:val="22"/>
          <w:szCs w:val="22"/>
        </w:rPr>
        <w:t xml:space="preserve"> </w:t>
      </w:r>
      <w:r w:rsidR="00963FAE">
        <w:rPr>
          <w:rFonts w:asciiTheme="minorHAnsi" w:hAnsiTheme="minorHAnsi" w:cstheme="minorHAnsi"/>
          <w:bCs/>
          <w:sz w:val="22"/>
          <w:szCs w:val="22"/>
        </w:rPr>
        <w:t>análise dos documentos de habilitação jurídica, comprovação de regularidade fiscal e declarações obrigatórias; pela a</w:t>
      </w:r>
      <w:r w:rsidR="006C2FD9">
        <w:rPr>
          <w:rFonts w:asciiTheme="minorHAnsi" w:hAnsiTheme="minorHAnsi" w:cstheme="minorHAnsi"/>
          <w:bCs/>
          <w:sz w:val="22"/>
          <w:szCs w:val="22"/>
        </w:rPr>
        <w:t xml:space="preserve">dmissibilidade </w:t>
      </w:r>
      <w:r w:rsidR="00963FAE">
        <w:rPr>
          <w:rFonts w:asciiTheme="minorHAnsi" w:hAnsiTheme="minorHAnsi" w:cstheme="minorHAnsi"/>
          <w:bCs/>
          <w:sz w:val="22"/>
          <w:szCs w:val="22"/>
        </w:rPr>
        <w:t xml:space="preserve">da Proposta e pela </w:t>
      </w:r>
      <w:r w:rsidRPr="00D12C51">
        <w:rPr>
          <w:rFonts w:asciiTheme="minorHAnsi" w:hAnsiTheme="minorHAnsi" w:cstheme="minorHAnsi"/>
          <w:bCs/>
          <w:sz w:val="22"/>
          <w:szCs w:val="22"/>
        </w:rPr>
        <w:t>gestão de parceria</w:t>
      </w:r>
      <w:r w:rsidR="00963FAE">
        <w:rPr>
          <w:rFonts w:asciiTheme="minorHAnsi" w:hAnsiTheme="minorHAnsi" w:cstheme="minorHAnsi"/>
          <w:bCs/>
          <w:sz w:val="22"/>
          <w:szCs w:val="22"/>
        </w:rPr>
        <w:t xml:space="preserve">. Possui </w:t>
      </w:r>
      <w:r w:rsidRPr="00D12C51">
        <w:rPr>
          <w:rFonts w:asciiTheme="minorHAnsi" w:hAnsiTheme="minorHAnsi" w:cstheme="minorHAnsi"/>
          <w:bCs/>
          <w:sz w:val="22"/>
          <w:szCs w:val="22"/>
        </w:rPr>
        <w:t>poderes de controle e fiscalização</w:t>
      </w:r>
      <w:r w:rsidR="00963FAE">
        <w:rPr>
          <w:rFonts w:asciiTheme="minorHAnsi" w:hAnsiTheme="minorHAnsi" w:cstheme="minorHAnsi"/>
          <w:bCs/>
          <w:sz w:val="22"/>
          <w:szCs w:val="22"/>
        </w:rPr>
        <w:t>.</w:t>
      </w:r>
    </w:p>
    <w:p w14:paraId="477CB0B8" w14:textId="394B6E0B" w:rsidR="00CB4571" w:rsidRPr="00BD03A5" w:rsidRDefault="00CB4571"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Cs/>
          <w:sz w:val="22"/>
          <w:szCs w:val="22"/>
        </w:rPr>
      </w:pPr>
      <w:r>
        <w:rPr>
          <w:rFonts w:asciiTheme="minorHAnsi" w:hAnsiTheme="minorHAnsi" w:cstheme="minorHAnsi"/>
          <w:b/>
          <w:bCs/>
          <w:sz w:val="22"/>
          <w:szCs w:val="22"/>
        </w:rPr>
        <w:t>Manifestação de Interesse Social</w:t>
      </w:r>
      <w:r w:rsidRPr="00281251">
        <w:rPr>
          <w:rFonts w:asciiTheme="minorHAnsi" w:hAnsiTheme="minorHAnsi" w:cstheme="minorHAnsi"/>
          <w:bCs/>
          <w:sz w:val="22"/>
          <w:szCs w:val="22"/>
        </w:rPr>
        <w:t xml:space="preserve">: </w:t>
      </w:r>
      <w:r w:rsidRPr="00281251">
        <w:rPr>
          <w:rFonts w:asciiTheme="minorHAnsi" w:hAnsiTheme="minorHAnsi" w:cstheme="minorHAnsi"/>
          <w:color w:val="000000"/>
          <w:sz w:val="22"/>
          <w:szCs w:val="22"/>
        </w:rPr>
        <w:t xml:space="preserve">instrumento por meio do qual as organizações da sociedade civil, movimentos sociais e cidadãos poderão apresentar propostas ao poder público para que este avalie a possibilidade de realização de um </w:t>
      </w:r>
      <w:r>
        <w:rPr>
          <w:rFonts w:asciiTheme="minorHAnsi" w:hAnsiTheme="minorHAnsi" w:cstheme="minorHAnsi"/>
          <w:color w:val="000000"/>
          <w:sz w:val="22"/>
          <w:szCs w:val="22"/>
        </w:rPr>
        <w:t>C</w:t>
      </w:r>
      <w:r w:rsidRPr="00281251">
        <w:rPr>
          <w:rFonts w:asciiTheme="minorHAnsi" w:hAnsiTheme="minorHAnsi" w:cstheme="minorHAnsi"/>
          <w:color w:val="000000"/>
          <w:sz w:val="22"/>
          <w:szCs w:val="22"/>
        </w:rPr>
        <w:t>hamamento público objetivando a celebração de parceria.</w:t>
      </w:r>
    </w:p>
    <w:p w14:paraId="20E04B7B" w14:textId="77777777" w:rsidR="00CB4571" w:rsidRDefault="00CB4571"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Cs/>
          <w:sz w:val="22"/>
          <w:szCs w:val="22"/>
        </w:rPr>
      </w:pPr>
      <w:r w:rsidRPr="004429D6">
        <w:rPr>
          <w:rFonts w:asciiTheme="minorHAnsi" w:hAnsiTheme="minorHAnsi" w:cstheme="minorHAnsi"/>
          <w:b/>
          <w:bCs/>
          <w:sz w:val="22"/>
          <w:szCs w:val="22"/>
        </w:rPr>
        <w:t>Monitoramento:</w:t>
      </w:r>
      <w:r>
        <w:rPr>
          <w:rFonts w:asciiTheme="minorHAnsi" w:hAnsiTheme="minorHAnsi" w:cstheme="minorHAnsi"/>
          <w:bCs/>
          <w:sz w:val="22"/>
          <w:szCs w:val="22"/>
        </w:rPr>
        <w:t xml:space="preserve"> </w:t>
      </w:r>
      <w:r w:rsidRPr="004429D6">
        <w:rPr>
          <w:rFonts w:asciiTheme="minorHAnsi" w:hAnsiTheme="minorHAnsi" w:cstheme="minorHAnsi"/>
          <w:bCs/>
          <w:sz w:val="22"/>
          <w:szCs w:val="22"/>
        </w:rPr>
        <w:t xml:space="preserve">atividade de acompanhamento da realização de determinado projeto ou atividade sob a responsabilidade de uma </w:t>
      </w:r>
      <w:r>
        <w:rPr>
          <w:rFonts w:asciiTheme="minorHAnsi" w:hAnsiTheme="minorHAnsi" w:cstheme="minorHAnsi"/>
          <w:bCs/>
          <w:sz w:val="22"/>
          <w:szCs w:val="22"/>
        </w:rPr>
        <w:t>Or</w:t>
      </w:r>
      <w:r w:rsidRPr="00A50513">
        <w:rPr>
          <w:rFonts w:asciiTheme="minorHAnsi" w:hAnsiTheme="minorHAnsi" w:cstheme="minorHAnsi"/>
          <w:bCs/>
          <w:sz w:val="22"/>
          <w:szCs w:val="22"/>
        </w:rPr>
        <w:t xml:space="preserve">ganização da </w:t>
      </w:r>
      <w:r>
        <w:rPr>
          <w:rFonts w:asciiTheme="minorHAnsi" w:hAnsiTheme="minorHAnsi" w:cstheme="minorHAnsi"/>
          <w:bCs/>
          <w:sz w:val="22"/>
          <w:szCs w:val="22"/>
        </w:rPr>
        <w:t>S</w:t>
      </w:r>
      <w:r w:rsidRPr="00A50513">
        <w:rPr>
          <w:rFonts w:asciiTheme="minorHAnsi" w:hAnsiTheme="minorHAnsi" w:cstheme="minorHAnsi"/>
          <w:bCs/>
          <w:sz w:val="22"/>
          <w:szCs w:val="22"/>
        </w:rPr>
        <w:t xml:space="preserve">ociedade </w:t>
      </w:r>
      <w:r>
        <w:rPr>
          <w:rFonts w:asciiTheme="minorHAnsi" w:hAnsiTheme="minorHAnsi" w:cstheme="minorHAnsi"/>
          <w:bCs/>
          <w:sz w:val="22"/>
          <w:szCs w:val="22"/>
        </w:rPr>
        <w:t>C</w:t>
      </w:r>
      <w:r w:rsidRPr="00A50513">
        <w:rPr>
          <w:rFonts w:asciiTheme="minorHAnsi" w:hAnsiTheme="minorHAnsi" w:cstheme="minorHAnsi"/>
          <w:bCs/>
          <w:sz w:val="22"/>
          <w:szCs w:val="22"/>
        </w:rPr>
        <w:t>ivil</w:t>
      </w:r>
      <w:r w:rsidRPr="004429D6">
        <w:rPr>
          <w:rFonts w:asciiTheme="minorHAnsi" w:hAnsiTheme="minorHAnsi" w:cstheme="minorHAnsi"/>
          <w:bCs/>
          <w:sz w:val="22"/>
          <w:szCs w:val="22"/>
        </w:rPr>
        <w:t xml:space="preserve">, com a finalidade de verificar a adequação do comportamento adotado em relação ao que foi previamente estabelecido e definido como capaz de alcançar os resultados pretendidos, constituindo-se como uma forma de se evitar o </w:t>
      </w:r>
      <w:r w:rsidRPr="004429D6">
        <w:rPr>
          <w:rFonts w:asciiTheme="minorHAnsi" w:hAnsiTheme="minorHAnsi" w:cstheme="minorHAnsi"/>
          <w:bCs/>
          <w:sz w:val="22"/>
          <w:szCs w:val="22"/>
        </w:rPr>
        <w:lastRenderedPageBreak/>
        <w:t>desvio do curso de execução preestabelecido, podendo ter caráter preventivo ou saneador, quando utilizado para realinhar a execução do projeto ou atividade</w:t>
      </w:r>
      <w:r>
        <w:rPr>
          <w:rFonts w:asciiTheme="minorHAnsi" w:hAnsiTheme="minorHAnsi" w:cstheme="minorHAnsi"/>
          <w:bCs/>
          <w:sz w:val="22"/>
          <w:szCs w:val="22"/>
        </w:rPr>
        <w:t xml:space="preserve"> ao curso definido inicialmente.</w:t>
      </w:r>
    </w:p>
    <w:p w14:paraId="4F387659" w14:textId="4EA15031" w:rsidR="00CB4571" w:rsidRDefault="00CB4571"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color w:val="000000"/>
          <w:sz w:val="22"/>
          <w:szCs w:val="22"/>
        </w:rPr>
      </w:pPr>
      <w:r>
        <w:rPr>
          <w:rFonts w:asciiTheme="minorHAnsi" w:hAnsiTheme="minorHAnsi" w:cstheme="minorHAnsi"/>
          <w:b/>
          <w:bCs/>
          <w:sz w:val="22"/>
          <w:szCs w:val="22"/>
        </w:rPr>
        <w:t>Organização da Sociedade Civil</w:t>
      </w:r>
      <w:r w:rsidRPr="00D12C51">
        <w:rPr>
          <w:rFonts w:asciiTheme="minorHAnsi" w:hAnsiTheme="minorHAnsi" w:cstheme="minorHAnsi"/>
          <w:b/>
          <w:bCs/>
          <w:sz w:val="22"/>
          <w:szCs w:val="22"/>
        </w:rPr>
        <w:t>:</w:t>
      </w:r>
      <w:r>
        <w:rPr>
          <w:rFonts w:asciiTheme="minorHAnsi" w:hAnsiTheme="minorHAnsi" w:cstheme="minorHAnsi"/>
          <w:bCs/>
          <w:sz w:val="22"/>
          <w:szCs w:val="22"/>
        </w:rPr>
        <w:t xml:space="preserve"> </w:t>
      </w:r>
      <w:r w:rsidRPr="000E62D7">
        <w:rPr>
          <w:rFonts w:asciiTheme="minorHAnsi" w:hAnsiTheme="minorHAnsi" w:cstheme="minorHAnsi"/>
          <w:color w:val="000000"/>
          <w:sz w:val="22"/>
          <w:szCs w:val="22"/>
        </w:rPr>
        <w:t>entidade privada sem fins lucrativos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w:t>
      </w:r>
      <w:r w:rsidR="00BA6607">
        <w:rPr>
          <w:rFonts w:asciiTheme="minorHAnsi" w:hAnsiTheme="minorHAnsi" w:cstheme="minorHAnsi"/>
          <w:color w:val="000000"/>
          <w:sz w:val="22"/>
          <w:szCs w:val="22"/>
        </w:rPr>
        <w:t>.</w:t>
      </w:r>
    </w:p>
    <w:p w14:paraId="312B580C" w14:textId="77777777" w:rsidR="00CB4571" w:rsidRPr="00D12C51" w:rsidRDefault="00CB4571"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Cs/>
          <w:sz w:val="22"/>
          <w:szCs w:val="22"/>
        </w:rPr>
      </w:pPr>
      <w:r w:rsidRPr="00D12C51">
        <w:rPr>
          <w:rFonts w:asciiTheme="minorHAnsi" w:hAnsiTheme="minorHAnsi" w:cstheme="minorHAnsi"/>
          <w:b/>
          <w:bCs/>
          <w:sz w:val="22"/>
          <w:szCs w:val="22"/>
        </w:rPr>
        <w:t>Parceria</w:t>
      </w:r>
      <w:r w:rsidRPr="00D12C51">
        <w:rPr>
          <w:rFonts w:asciiTheme="minorHAnsi" w:hAnsiTheme="minorHAnsi" w:cstheme="minorHAnsi"/>
          <w:bCs/>
          <w:sz w:val="22"/>
          <w:szCs w:val="22"/>
        </w:rPr>
        <w:t>: conjunto de direitos, responsabilidades e obrigações decorrentes de relação jurídica estabelecida formalmente entre o CAU/RS e organizações da sociedade civil, em regime de mútua cooperação, para a consecução de finalidades de interesse público e recíproco,</w:t>
      </w:r>
      <w:r>
        <w:rPr>
          <w:rFonts w:asciiTheme="minorHAnsi" w:hAnsiTheme="minorHAnsi" w:cstheme="minorHAnsi"/>
          <w:bCs/>
          <w:sz w:val="22"/>
          <w:szCs w:val="22"/>
        </w:rPr>
        <w:t xml:space="preserve"> m</w:t>
      </w:r>
      <w:r w:rsidRPr="00D12C51">
        <w:rPr>
          <w:rFonts w:asciiTheme="minorHAnsi" w:hAnsiTheme="minorHAnsi" w:cstheme="minorHAnsi"/>
          <w:bCs/>
          <w:sz w:val="22"/>
          <w:szCs w:val="22"/>
        </w:rPr>
        <w:t>ediante a execução de atividade ou de projeto expressos em termos de colaboração, em termos de fome</w:t>
      </w:r>
      <w:r>
        <w:rPr>
          <w:rFonts w:asciiTheme="minorHAnsi" w:hAnsiTheme="minorHAnsi" w:cstheme="minorHAnsi"/>
          <w:bCs/>
          <w:sz w:val="22"/>
          <w:szCs w:val="22"/>
        </w:rPr>
        <w:t>nto ou em acordos de cooperação.</w:t>
      </w:r>
    </w:p>
    <w:p w14:paraId="68FDFC76" w14:textId="0EC02A09" w:rsidR="006C2FD9" w:rsidRDefault="006C2FD9" w:rsidP="006C2FD9">
      <w:pPr>
        <w:pStyle w:val="NormalWeb"/>
        <w:numPr>
          <w:ilvl w:val="0"/>
          <w:numId w:val="1"/>
        </w:numPr>
        <w:tabs>
          <w:tab w:val="left" w:pos="0"/>
          <w:tab w:val="left" w:pos="851"/>
          <w:tab w:val="left" w:pos="1701"/>
        </w:tabs>
        <w:spacing w:beforeLines="0" w:before="120" w:afterLines="0" w:after="120" w:line="276" w:lineRule="auto"/>
        <w:ind w:left="0" w:firstLine="0"/>
        <w:jc w:val="both"/>
        <w:rPr>
          <w:rFonts w:asciiTheme="minorHAnsi" w:hAnsiTheme="minorHAnsi" w:cstheme="minorHAnsi"/>
          <w:bCs/>
          <w:sz w:val="22"/>
          <w:szCs w:val="22"/>
        </w:rPr>
      </w:pPr>
      <w:r w:rsidRPr="00BD03A5">
        <w:rPr>
          <w:rFonts w:asciiTheme="minorHAnsi" w:hAnsiTheme="minorHAnsi" w:cstheme="minorHAnsi"/>
          <w:b/>
          <w:sz w:val="22"/>
          <w:szCs w:val="22"/>
        </w:rPr>
        <w:t>Parecer de Admissibilidade:</w:t>
      </w:r>
      <w:r>
        <w:rPr>
          <w:rFonts w:asciiTheme="minorHAnsi" w:hAnsiTheme="minorHAnsi" w:cstheme="minorHAnsi"/>
          <w:bCs/>
          <w:sz w:val="22"/>
          <w:szCs w:val="22"/>
        </w:rPr>
        <w:t xml:space="preserve"> elaborado por um Gestor de parcerias, é o instrumento que aponta o resultado da análise dos documentos de habilitação jurídica, de comprovação de regularidade fiscal e declarações requeridas em Edital, admitindo ou não a Proposta para o processo de seleção do Plano de Trabalho.</w:t>
      </w:r>
    </w:p>
    <w:p w14:paraId="13924968" w14:textId="7079248D" w:rsidR="006C2FD9" w:rsidRPr="00BD03A5" w:rsidRDefault="006C2FD9" w:rsidP="006C2FD9">
      <w:pPr>
        <w:pStyle w:val="NormalWeb"/>
        <w:numPr>
          <w:ilvl w:val="0"/>
          <w:numId w:val="1"/>
        </w:numPr>
        <w:tabs>
          <w:tab w:val="left" w:pos="0"/>
          <w:tab w:val="left" w:pos="851"/>
          <w:tab w:val="left" w:pos="1701"/>
        </w:tabs>
        <w:spacing w:beforeLines="0" w:before="120" w:afterLines="0" w:after="120" w:line="276" w:lineRule="auto"/>
        <w:ind w:left="0" w:firstLine="0"/>
        <w:jc w:val="both"/>
        <w:rPr>
          <w:rFonts w:asciiTheme="minorHAnsi" w:hAnsiTheme="minorHAnsi" w:cstheme="minorHAnsi"/>
          <w:bCs/>
          <w:sz w:val="22"/>
          <w:szCs w:val="22"/>
        </w:rPr>
      </w:pPr>
      <w:r>
        <w:rPr>
          <w:rFonts w:asciiTheme="minorHAnsi" w:hAnsiTheme="minorHAnsi" w:cstheme="minorHAnsi"/>
          <w:b/>
          <w:sz w:val="22"/>
          <w:szCs w:val="22"/>
        </w:rPr>
        <w:t>Parecer Conclusivo:</w:t>
      </w:r>
      <w:r>
        <w:rPr>
          <w:rFonts w:asciiTheme="minorHAnsi" w:hAnsiTheme="minorHAnsi" w:cstheme="minorHAnsi"/>
          <w:bCs/>
          <w:sz w:val="22"/>
          <w:szCs w:val="22"/>
        </w:rPr>
        <w:t xml:space="preserve"> elaborado pelo coordenador da Comissão de Seleção, é o documento que informa o resultado final do processo de seleção e que leva em consideração o Parecer sobre o Plano de Trabalho e os Pareceres Técnico e Jurídico.</w:t>
      </w:r>
    </w:p>
    <w:p w14:paraId="78065199" w14:textId="3770446E" w:rsidR="00CB4571" w:rsidRDefault="00CB4571" w:rsidP="006C2FD9">
      <w:pPr>
        <w:pStyle w:val="NormalWeb"/>
        <w:numPr>
          <w:ilvl w:val="0"/>
          <w:numId w:val="1"/>
        </w:numPr>
        <w:tabs>
          <w:tab w:val="left" w:pos="0"/>
          <w:tab w:val="left" w:pos="851"/>
          <w:tab w:val="left" w:pos="1701"/>
        </w:tabs>
        <w:spacing w:beforeLines="0" w:before="120" w:afterLines="0" w:after="120" w:line="276" w:lineRule="auto"/>
        <w:ind w:left="0" w:firstLine="0"/>
        <w:jc w:val="both"/>
        <w:rPr>
          <w:rFonts w:asciiTheme="minorHAnsi" w:hAnsiTheme="minorHAnsi" w:cstheme="minorHAnsi"/>
          <w:bCs/>
          <w:sz w:val="22"/>
          <w:szCs w:val="22"/>
        </w:rPr>
      </w:pPr>
      <w:r w:rsidRPr="00D30734">
        <w:rPr>
          <w:rFonts w:asciiTheme="minorHAnsi" w:hAnsiTheme="minorHAnsi" w:cstheme="minorHAnsi"/>
          <w:b/>
          <w:bCs/>
          <w:sz w:val="22"/>
          <w:szCs w:val="22"/>
        </w:rPr>
        <w:t>Parecer jurídico</w:t>
      </w:r>
      <w:r w:rsidRPr="005A7D95">
        <w:rPr>
          <w:rFonts w:asciiTheme="minorHAnsi" w:hAnsiTheme="minorHAnsi" w:cstheme="minorHAnsi"/>
          <w:bCs/>
          <w:sz w:val="22"/>
          <w:szCs w:val="22"/>
        </w:rPr>
        <w:t xml:space="preserve">: </w:t>
      </w:r>
      <w:r>
        <w:rPr>
          <w:rFonts w:asciiTheme="minorHAnsi" w:hAnsiTheme="minorHAnsi" w:cstheme="minorHAnsi"/>
          <w:bCs/>
          <w:sz w:val="22"/>
          <w:szCs w:val="22"/>
        </w:rPr>
        <w:t xml:space="preserve">instrumento por meio do qual a Assessoria Jurídica </w:t>
      </w:r>
      <w:r w:rsidRPr="005A7D95">
        <w:rPr>
          <w:rFonts w:asciiTheme="minorHAnsi" w:hAnsiTheme="minorHAnsi" w:cstheme="minorHAnsi"/>
          <w:bCs/>
          <w:sz w:val="22"/>
          <w:szCs w:val="22"/>
        </w:rPr>
        <w:t>analisa e decide sobre a regularidade do processo administrativo</w:t>
      </w:r>
      <w:r>
        <w:rPr>
          <w:rFonts w:asciiTheme="minorHAnsi" w:hAnsiTheme="minorHAnsi" w:cstheme="minorHAnsi"/>
          <w:bCs/>
          <w:sz w:val="22"/>
          <w:szCs w:val="22"/>
        </w:rPr>
        <w:t xml:space="preserve"> </w:t>
      </w:r>
      <w:r w:rsidRPr="005A7D95">
        <w:rPr>
          <w:rFonts w:asciiTheme="minorHAnsi" w:hAnsiTheme="minorHAnsi" w:cstheme="minorHAnsi"/>
          <w:bCs/>
          <w:sz w:val="22"/>
          <w:szCs w:val="22"/>
        </w:rPr>
        <w:t>no que se refere aos princípios da isonomia, da legalidade, da impessoalidade, da moralidade, da igualdade, da publicidade administrativa e da vinculação ao instrumento convocatório.</w:t>
      </w:r>
    </w:p>
    <w:p w14:paraId="25754E20" w14:textId="77777777" w:rsidR="00CB4571" w:rsidRPr="00BD03A5" w:rsidRDefault="00CB4571"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
          <w:bCs/>
          <w:sz w:val="22"/>
          <w:szCs w:val="22"/>
        </w:rPr>
      </w:pPr>
      <w:r w:rsidRPr="00693D75">
        <w:rPr>
          <w:rFonts w:asciiTheme="minorHAnsi" w:hAnsiTheme="minorHAnsi" w:cstheme="minorHAnsi"/>
          <w:b/>
          <w:bCs/>
          <w:sz w:val="22"/>
          <w:szCs w:val="22"/>
        </w:rPr>
        <w:t>Parecer técnico:</w:t>
      </w:r>
      <w:r w:rsidRPr="00693D75">
        <w:rPr>
          <w:rFonts w:asciiTheme="minorHAnsi" w:hAnsiTheme="minorHAnsi" w:cstheme="minorHAnsi"/>
          <w:bCs/>
          <w:sz w:val="22"/>
          <w:szCs w:val="22"/>
        </w:rPr>
        <w:t xml:space="preserve"> </w:t>
      </w:r>
      <w:r w:rsidRPr="00BD03A5">
        <w:rPr>
          <w:rFonts w:asciiTheme="minorHAnsi" w:hAnsiTheme="minorHAnsi" w:cstheme="minorHAnsi"/>
          <w:bCs/>
          <w:sz w:val="22"/>
          <w:szCs w:val="22"/>
        </w:rPr>
        <w:t>instrumento em que empregado do CAU/RS, devidamente nomeado pelo presidente do CAU/RS, analisa e decide o mérito administrativo, ou seja, a conveniência e a oportunidade, sendo estas discricionárias da Administração, e referenda ou não a seleção da proposta.</w:t>
      </w:r>
    </w:p>
    <w:p w14:paraId="0C92A824" w14:textId="2800A305" w:rsidR="00CB4571" w:rsidRDefault="00CB4571" w:rsidP="006C2FD9">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Cs/>
          <w:sz w:val="22"/>
          <w:szCs w:val="22"/>
        </w:rPr>
      </w:pPr>
      <w:r>
        <w:rPr>
          <w:rFonts w:asciiTheme="minorHAnsi" w:hAnsiTheme="minorHAnsi" w:cstheme="minorHAnsi"/>
          <w:b/>
          <w:bCs/>
          <w:sz w:val="22"/>
          <w:szCs w:val="22"/>
        </w:rPr>
        <w:t>Parecer Técnico Conclusivo de Análise d</w:t>
      </w:r>
      <w:r w:rsidR="0024682B">
        <w:rPr>
          <w:rFonts w:asciiTheme="minorHAnsi" w:hAnsiTheme="minorHAnsi" w:cstheme="minorHAnsi"/>
          <w:b/>
          <w:bCs/>
          <w:sz w:val="22"/>
          <w:szCs w:val="22"/>
        </w:rPr>
        <w:t>e Prestação de Contas</w:t>
      </w:r>
      <w:r>
        <w:rPr>
          <w:rFonts w:asciiTheme="minorHAnsi" w:hAnsiTheme="minorHAnsi" w:cstheme="minorHAnsi"/>
          <w:b/>
          <w:bCs/>
          <w:sz w:val="22"/>
          <w:szCs w:val="22"/>
        </w:rPr>
        <w:t xml:space="preserve">: </w:t>
      </w:r>
      <w:r w:rsidRPr="004039E9">
        <w:rPr>
          <w:rFonts w:asciiTheme="minorHAnsi" w:hAnsiTheme="minorHAnsi" w:cstheme="minorHAnsi"/>
          <w:bCs/>
          <w:sz w:val="22"/>
          <w:szCs w:val="22"/>
        </w:rPr>
        <w:t>instrumento por meio do qual o Gestor registra sua avaliação em relação</w:t>
      </w:r>
      <w:r>
        <w:rPr>
          <w:rFonts w:asciiTheme="minorHAnsi" w:hAnsiTheme="minorHAnsi" w:cstheme="minorHAnsi"/>
          <w:bCs/>
          <w:sz w:val="22"/>
          <w:szCs w:val="22"/>
        </w:rPr>
        <w:t xml:space="preserve"> à execução da parceria. Trata-se de documento final, único, expedido ao término do processo.</w:t>
      </w:r>
    </w:p>
    <w:p w14:paraId="2EF731EC" w14:textId="6B6B07ED" w:rsidR="006C2FD9" w:rsidRPr="004039E9" w:rsidRDefault="006C2FD9"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Cs/>
          <w:sz w:val="22"/>
          <w:szCs w:val="22"/>
        </w:rPr>
      </w:pPr>
      <w:r>
        <w:rPr>
          <w:rFonts w:asciiTheme="minorHAnsi" w:hAnsiTheme="minorHAnsi" w:cstheme="minorHAnsi"/>
          <w:b/>
          <w:bCs/>
          <w:sz w:val="22"/>
          <w:szCs w:val="22"/>
        </w:rPr>
        <w:t>Parecer sobre o Plano de Trabalho:</w:t>
      </w:r>
      <w:r>
        <w:rPr>
          <w:rFonts w:asciiTheme="minorHAnsi" w:hAnsiTheme="minorHAnsi" w:cstheme="minorHAnsi"/>
          <w:bCs/>
          <w:sz w:val="22"/>
          <w:szCs w:val="22"/>
        </w:rPr>
        <w:t xml:space="preserve"> documento onde são registradas as notas relativas ao julgamento do mérito do Plano de Trabalho, considerando os critérios estabelecidos em Edital. É elaborado pela Comissão de Seleção. </w:t>
      </w:r>
    </w:p>
    <w:p w14:paraId="40AB1616" w14:textId="77777777" w:rsidR="00CB4571" w:rsidRPr="00BD03A5" w:rsidRDefault="00CB4571"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Cs/>
          <w:sz w:val="22"/>
          <w:szCs w:val="22"/>
        </w:rPr>
      </w:pPr>
      <w:r w:rsidRPr="00BD03A5">
        <w:rPr>
          <w:rFonts w:asciiTheme="minorHAnsi" w:hAnsiTheme="minorHAnsi" w:cstheme="minorHAnsi"/>
          <w:b/>
          <w:bCs/>
          <w:sz w:val="22"/>
          <w:szCs w:val="22"/>
        </w:rPr>
        <w:t>Patrocínio</w:t>
      </w:r>
      <w:r w:rsidRPr="00BD03A5">
        <w:rPr>
          <w:rFonts w:asciiTheme="minorHAnsi" w:hAnsiTheme="minorHAnsi" w:cstheme="minorHAnsi"/>
          <w:bCs/>
          <w:sz w:val="22"/>
          <w:szCs w:val="22"/>
        </w:rPr>
        <w:t xml:space="preserve">: é o aporte financeiro concedido a projetos de responsabilidade de Pessoas Jurídicas Representativas de Arquitetos e Urbanistas, com sede e atividade no Estado Rio Grande do Sul, sem fins lucrativos, tendo como filiados pessoas físicas ou jurídicas da Arquitetura e Urbanismo, que contribuam para promover a produção e a difusão do conhecimento, estimular o </w:t>
      </w:r>
      <w:r w:rsidRPr="00BD03A5">
        <w:rPr>
          <w:rFonts w:asciiTheme="minorHAnsi" w:hAnsiTheme="minorHAnsi" w:cstheme="minorHAnsi"/>
          <w:bCs/>
          <w:sz w:val="22"/>
          <w:szCs w:val="22"/>
        </w:rPr>
        <w:lastRenderedPageBreak/>
        <w:t>desenvolvimento e a consolidação do ensino e do exercício profissional, bem como consolidar a imagem do Conselho de Arquitetura e Urbanismo e o seu compromisso com o fortalecimento da Arquitetura e Urbanismo.</w:t>
      </w:r>
    </w:p>
    <w:p w14:paraId="07D49B8C" w14:textId="77777777" w:rsidR="00CB4571" w:rsidRDefault="00CB4571"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Cs/>
          <w:color w:val="000000" w:themeColor="text1"/>
          <w:sz w:val="22"/>
          <w:szCs w:val="22"/>
        </w:rPr>
      </w:pPr>
      <w:r w:rsidRPr="00281251">
        <w:rPr>
          <w:rFonts w:asciiTheme="minorHAnsi" w:hAnsiTheme="minorHAnsi" w:cstheme="minorHAnsi"/>
          <w:b/>
          <w:bCs/>
          <w:sz w:val="22"/>
          <w:szCs w:val="22"/>
        </w:rPr>
        <w:t>Plano de Trabalho:</w:t>
      </w:r>
      <w:r w:rsidRPr="00281251">
        <w:rPr>
          <w:rFonts w:asciiTheme="minorHAnsi" w:hAnsiTheme="minorHAnsi" w:cstheme="minorHAnsi"/>
          <w:bCs/>
          <w:sz w:val="22"/>
          <w:szCs w:val="22"/>
        </w:rPr>
        <w:t xml:space="preserve"> é o documento </w:t>
      </w:r>
      <w:r>
        <w:rPr>
          <w:rFonts w:asciiTheme="minorHAnsi" w:hAnsiTheme="minorHAnsi" w:cstheme="minorHAnsi"/>
          <w:bCs/>
          <w:sz w:val="22"/>
          <w:szCs w:val="22"/>
        </w:rPr>
        <w:t xml:space="preserve">que descreve o projeto a ser executado pela Organização da Sociedade Civil, </w:t>
      </w:r>
      <w:r w:rsidRPr="00281251">
        <w:rPr>
          <w:rFonts w:asciiTheme="minorHAnsi" w:hAnsiTheme="minorHAnsi" w:cstheme="minorHAnsi"/>
          <w:bCs/>
          <w:sz w:val="22"/>
          <w:szCs w:val="22"/>
        </w:rPr>
        <w:t xml:space="preserve">contendo informações suficientes para avaliação, pela Administração, da relevância </w:t>
      </w:r>
      <w:r>
        <w:rPr>
          <w:rFonts w:asciiTheme="minorHAnsi" w:hAnsiTheme="minorHAnsi" w:cstheme="minorHAnsi"/>
          <w:bCs/>
          <w:sz w:val="22"/>
          <w:szCs w:val="22"/>
        </w:rPr>
        <w:t>e</w:t>
      </w:r>
      <w:r w:rsidRPr="00281251">
        <w:rPr>
          <w:rFonts w:asciiTheme="minorHAnsi" w:hAnsiTheme="minorHAnsi" w:cstheme="minorHAnsi"/>
          <w:bCs/>
          <w:sz w:val="22"/>
          <w:szCs w:val="22"/>
        </w:rPr>
        <w:t xml:space="preserve"> conveniência de concessão de patrocínio ou apoio e que conterá</w:t>
      </w:r>
      <w:r>
        <w:rPr>
          <w:rFonts w:asciiTheme="minorHAnsi" w:hAnsiTheme="minorHAnsi" w:cstheme="minorHAnsi"/>
          <w:bCs/>
          <w:sz w:val="22"/>
          <w:szCs w:val="22"/>
        </w:rPr>
        <w:t>, no mínimo</w:t>
      </w:r>
      <w:r w:rsidRPr="00281251">
        <w:rPr>
          <w:rFonts w:asciiTheme="minorHAnsi" w:hAnsiTheme="minorHAnsi" w:cstheme="minorHAnsi"/>
          <w:bCs/>
          <w:sz w:val="22"/>
          <w:szCs w:val="22"/>
        </w:rPr>
        <w:t>: a descrição da realidade objeto da parceria; a forma de execução das ações; a descrição das metas a serem atingidas; a definição dos meios utilizados para aferição do cumprimento das metas; a previsão de receitas e a estimativa de despesas a serem realizadas na execução das ações; e os valores a serem repassados e as ações que dep</w:t>
      </w:r>
      <w:r>
        <w:rPr>
          <w:rFonts w:asciiTheme="minorHAnsi" w:hAnsiTheme="minorHAnsi" w:cstheme="minorHAnsi"/>
          <w:bCs/>
          <w:sz w:val="22"/>
          <w:szCs w:val="22"/>
        </w:rPr>
        <w:t>enderão de pagamento em espécie.</w:t>
      </w:r>
    </w:p>
    <w:p w14:paraId="20C0BCF2" w14:textId="7A128693" w:rsidR="00A22E78" w:rsidRPr="00A22E78" w:rsidRDefault="00A22E78"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Cs/>
          <w:sz w:val="22"/>
          <w:szCs w:val="22"/>
        </w:rPr>
      </w:pPr>
      <w:r w:rsidRPr="00A22E78">
        <w:rPr>
          <w:rFonts w:asciiTheme="minorHAnsi" w:hAnsiTheme="minorHAnsi" w:cstheme="minorHAnsi"/>
          <w:b/>
          <w:bCs/>
          <w:sz w:val="22"/>
          <w:szCs w:val="22"/>
        </w:rPr>
        <w:t>Plenário do CAU/RS</w:t>
      </w:r>
      <w:r w:rsidRPr="00A22E78">
        <w:rPr>
          <w:rFonts w:asciiTheme="minorHAnsi" w:hAnsiTheme="minorHAnsi" w:cstheme="minorHAnsi"/>
          <w:bCs/>
          <w:sz w:val="22"/>
          <w:szCs w:val="22"/>
        </w:rPr>
        <w:t>: instância deliberativa plena do CAU, cuja composição e competências constam no Regimento Interno do CAU/RS, Capítulo III – Do Plenário do CAU/RS.</w:t>
      </w:r>
    </w:p>
    <w:p w14:paraId="2F4975EC" w14:textId="3521456C" w:rsidR="008D1681" w:rsidRDefault="008D1681"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Cs/>
          <w:sz w:val="22"/>
          <w:szCs w:val="22"/>
        </w:rPr>
      </w:pPr>
      <w:r w:rsidRPr="00A22E78">
        <w:rPr>
          <w:rFonts w:asciiTheme="minorHAnsi" w:hAnsiTheme="minorHAnsi" w:cstheme="minorHAnsi"/>
          <w:b/>
          <w:bCs/>
          <w:sz w:val="22"/>
          <w:szCs w:val="22"/>
        </w:rPr>
        <w:t>Presid</w:t>
      </w:r>
      <w:r w:rsidR="00A22E78" w:rsidRPr="00A22E78">
        <w:rPr>
          <w:rFonts w:asciiTheme="minorHAnsi" w:hAnsiTheme="minorHAnsi" w:cstheme="minorHAnsi"/>
          <w:b/>
          <w:bCs/>
          <w:sz w:val="22"/>
          <w:szCs w:val="22"/>
        </w:rPr>
        <w:t>ente</w:t>
      </w:r>
      <w:r w:rsidRPr="00A22E78">
        <w:rPr>
          <w:rFonts w:asciiTheme="minorHAnsi" w:hAnsiTheme="minorHAnsi" w:cstheme="minorHAnsi"/>
          <w:b/>
          <w:bCs/>
          <w:sz w:val="22"/>
          <w:szCs w:val="22"/>
        </w:rPr>
        <w:t xml:space="preserve"> do CAU/RS</w:t>
      </w:r>
      <w:r>
        <w:rPr>
          <w:rFonts w:asciiTheme="minorHAnsi" w:hAnsiTheme="minorHAnsi" w:cstheme="minorHAnsi"/>
          <w:bCs/>
          <w:sz w:val="22"/>
          <w:szCs w:val="22"/>
        </w:rPr>
        <w:t xml:space="preserve">: é o conselheiro eleito entre seus pares em Plenário nos termos do </w:t>
      </w:r>
      <w:r w:rsidR="00176847">
        <w:rPr>
          <w:rFonts w:asciiTheme="minorHAnsi" w:hAnsiTheme="minorHAnsi" w:cstheme="minorHAnsi"/>
          <w:bCs/>
          <w:sz w:val="22"/>
          <w:szCs w:val="22"/>
        </w:rPr>
        <w:t xml:space="preserve">§ 2º do </w:t>
      </w:r>
      <w:r>
        <w:rPr>
          <w:rFonts w:asciiTheme="minorHAnsi" w:hAnsiTheme="minorHAnsi" w:cstheme="minorHAnsi"/>
          <w:bCs/>
          <w:sz w:val="22"/>
          <w:szCs w:val="22"/>
        </w:rPr>
        <w:t xml:space="preserve">art. </w:t>
      </w:r>
      <w:r w:rsidR="00176847">
        <w:rPr>
          <w:rFonts w:asciiTheme="minorHAnsi" w:hAnsiTheme="minorHAnsi" w:cstheme="minorHAnsi"/>
          <w:bCs/>
          <w:sz w:val="22"/>
          <w:szCs w:val="22"/>
        </w:rPr>
        <w:t>32 da Lei nº 12.378/2010, com as atribuições conferidas pela mesma Lei em seu art</w:t>
      </w:r>
      <w:r>
        <w:rPr>
          <w:rFonts w:asciiTheme="minorHAnsi" w:hAnsiTheme="minorHAnsi" w:cstheme="minorHAnsi"/>
          <w:bCs/>
          <w:sz w:val="22"/>
          <w:szCs w:val="22"/>
        </w:rPr>
        <w:t>. 35</w:t>
      </w:r>
      <w:r w:rsidR="00176847">
        <w:rPr>
          <w:rFonts w:asciiTheme="minorHAnsi" w:hAnsiTheme="minorHAnsi" w:cstheme="minorHAnsi"/>
          <w:bCs/>
          <w:sz w:val="22"/>
          <w:szCs w:val="22"/>
        </w:rPr>
        <w:t>.</w:t>
      </w:r>
    </w:p>
    <w:p w14:paraId="53BD7713" w14:textId="77777777" w:rsidR="00CB4571" w:rsidRPr="00D12C51" w:rsidRDefault="00CB4571" w:rsidP="00BD03A5">
      <w:pPr>
        <w:pStyle w:val="PargrafodaLista"/>
        <w:numPr>
          <w:ilvl w:val="0"/>
          <w:numId w:val="1"/>
        </w:numPr>
        <w:tabs>
          <w:tab w:val="left" w:pos="851"/>
          <w:tab w:val="left" w:pos="1701"/>
        </w:tabs>
        <w:spacing w:before="2" w:after="2" w:line="276" w:lineRule="auto"/>
        <w:ind w:left="0" w:firstLine="0"/>
        <w:contextualSpacing w:val="0"/>
        <w:jc w:val="both"/>
        <w:rPr>
          <w:rFonts w:asciiTheme="minorHAnsi" w:hAnsiTheme="minorHAnsi" w:cstheme="minorHAnsi"/>
          <w:b/>
          <w:bCs/>
          <w:sz w:val="22"/>
          <w:szCs w:val="22"/>
        </w:rPr>
      </w:pPr>
      <w:r w:rsidRPr="00D12C51">
        <w:rPr>
          <w:rFonts w:asciiTheme="minorHAnsi" w:hAnsiTheme="minorHAnsi" w:cstheme="minorHAnsi"/>
          <w:b/>
          <w:bCs/>
          <w:sz w:val="22"/>
          <w:szCs w:val="22"/>
        </w:rPr>
        <w:t>Prestação de contas</w:t>
      </w:r>
      <w:r w:rsidRPr="00D12C51">
        <w:rPr>
          <w:rFonts w:asciiTheme="minorHAnsi" w:hAnsiTheme="minorHAnsi" w:cstheme="minorHAnsi"/>
          <w:bCs/>
          <w:sz w:val="22"/>
          <w:szCs w:val="22"/>
        </w:rPr>
        <w:t xml:space="preserve">: é o procedimento em que se analisa e se avalia a execução da parceria, pelo qual seja possível verificar o cumprimento das condições especificadas no </w:t>
      </w:r>
      <w:r>
        <w:rPr>
          <w:rFonts w:asciiTheme="minorHAnsi" w:hAnsiTheme="minorHAnsi" w:cstheme="minorHAnsi"/>
          <w:bCs/>
          <w:sz w:val="22"/>
          <w:szCs w:val="22"/>
        </w:rPr>
        <w:t>Edital</w:t>
      </w:r>
      <w:r w:rsidRPr="00D12C51">
        <w:rPr>
          <w:rFonts w:asciiTheme="minorHAnsi" w:hAnsiTheme="minorHAnsi" w:cstheme="minorHAnsi"/>
          <w:bCs/>
          <w:sz w:val="22"/>
          <w:szCs w:val="22"/>
        </w:rPr>
        <w:t>, o alcance das metas e dos resultados previstos, compreendendo duas fases:</w:t>
      </w:r>
    </w:p>
    <w:p w14:paraId="268E0831" w14:textId="77777777" w:rsidR="00CB4571" w:rsidRPr="00D12C51" w:rsidRDefault="00CB4571" w:rsidP="00FC711E">
      <w:pPr>
        <w:pStyle w:val="PargrafodaLista"/>
        <w:numPr>
          <w:ilvl w:val="2"/>
          <w:numId w:val="2"/>
        </w:numPr>
        <w:tabs>
          <w:tab w:val="left" w:pos="851"/>
          <w:tab w:val="left" w:pos="1701"/>
        </w:tabs>
        <w:spacing w:before="2" w:after="2" w:line="276" w:lineRule="auto"/>
        <w:ind w:left="851" w:hanging="851"/>
        <w:contextualSpacing w:val="0"/>
        <w:jc w:val="both"/>
        <w:rPr>
          <w:rFonts w:asciiTheme="minorHAnsi" w:hAnsiTheme="minorHAnsi" w:cstheme="minorHAnsi"/>
          <w:bCs/>
          <w:sz w:val="22"/>
          <w:szCs w:val="22"/>
        </w:rPr>
      </w:pPr>
      <w:r w:rsidRPr="00D12C51">
        <w:rPr>
          <w:rFonts w:asciiTheme="minorHAnsi" w:hAnsiTheme="minorHAnsi" w:cstheme="minorHAnsi"/>
          <w:bCs/>
          <w:sz w:val="22"/>
          <w:szCs w:val="22"/>
        </w:rPr>
        <w:t xml:space="preserve">Apresentação </w:t>
      </w:r>
      <w:r>
        <w:rPr>
          <w:rFonts w:asciiTheme="minorHAnsi" w:hAnsiTheme="minorHAnsi" w:cstheme="minorHAnsi"/>
          <w:bCs/>
          <w:sz w:val="22"/>
          <w:szCs w:val="22"/>
        </w:rPr>
        <w:t>do Relatório Executivo-Financeiro</w:t>
      </w:r>
      <w:r w:rsidRPr="00D12C51">
        <w:rPr>
          <w:rFonts w:asciiTheme="minorHAnsi" w:hAnsiTheme="minorHAnsi" w:cstheme="minorHAnsi"/>
          <w:bCs/>
          <w:sz w:val="22"/>
          <w:szCs w:val="22"/>
        </w:rPr>
        <w:t>, de responsabilidade do terceiro beneficiado com o patrocínio, o apoio ou a publicação de livros; e</w:t>
      </w:r>
    </w:p>
    <w:p w14:paraId="31DD160B" w14:textId="77777777" w:rsidR="00CB4571" w:rsidRPr="005A7D95" w:rsidRDefault="00CB4571" w:rsidP="00FC711E">
      <w:pPr>
        <w:pStyle w:val="PargrafodaLista"/>
        <w:numPr>
          <w:ilvl w:val="2"/>
          <w:numId w:val="2"/>
        </w:numPr>
        <w:tabs>
          <w:tab w:val="left" w:pos="851"/>
          <w:tab w:val="left" w:pos="1701"/>
        </w:tabs>
        <w:spacing w:before="2" w:after="2" w:line="276" w:lineRule="auto"/>
        <w:ind w:left="851" w:hanging="851"/>
        <w:contextualSpacing w:val="0"/>
        <w:jc w:val="both"/>
        <w:rPr>
          <w:rFonts w:asciiTheme="minorHAnsi" w:hAnsiTheme="minorHAnsi" w:cstheme="minorHAnsi"/>
          <w:bCs/>
          <w:sz w:val="22"/>
          <w:szCs w:val="22"/>
        </w:rPr>
      </w:pPr>
      <w:r w:rsidRPr="00D12C51">
        <w:rPr>
          <w:rFonts w:asciiTheme="minorHAnsi" w:hAnsiTheme="minorHAnsi" w:cstheme="minorHAnsi"/>
          <w:bCs/>
          <w:sz w:val="22"/>
          <w:szCs w:val="22"/>
        </w:rPr>
        <w:t>Análise conclusiva e homologação final das contas, de responsabilidade do CAU/RS, sem prejuízo da atuação dos órgãos de controle.</w:t>
      </w:r>
    </w:p>
    <w:p w14:paraId="02C3BEE0" w14:textId="77777777" w:rsidR="00CB4571" w:rsidRDefault="00CB4571"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Cs/>
          <w:color w:val="000000" w:themeColor="text1"/>
          <w:sz w:val="22"/>
          <w:szCs w:val="22"/>
        </w:rPr>
      </w:pPr>
      <w:r w:rsidRPr="00281251">
        <w:rPr>
          <w:rFonts w:asciiTheme="minorHAnsi" w:hAnsiTheme="minorHAnsi" w:cstheme="minorHAnsi"/>
          <w:b/>
          <w:bCs/>
          <w:color w:val="000000" w:themeColor="text1"/>
          <w:sz w:val="22"/>
          <w:szCs w:val="22"/>
        </w:rPr>
        <w:t>Proposta:</w:t>
      </w:r>
      <w:r w:rsidRPr="00281251">
        <w:rPr>
          <w:rFonts w:asciiTheme="minorHAnsi" w:hAnsiTheme="minorHAnsi" w:cstheme="minorHAnsi"/>
          <w:bCs/>
          <w:color w:val="000000" w:themeColor="text1"/>
          <w:sz w:val="22"/>
          <w:szCs w:val="22"/>
        </w:rPr>
        <w:t xml:space="preserve"> conjunto de documentos apresentados em atendimento ao </w:t>
      </w:r>
      <w:r>
        <w:rPr>
          <w:rFonts w:asciiTheme="minorHAnsi" w:hAnsiTheme="minorHAnsi" w:cstheme="minorHAnsi"/>
          <w:bCs/>
          <w:color w:val="000000" w:themeColor="text1"/>
          <w:sz w:val="22"/>
          <w:szCs w:val="22"/>
        </w:rPr>
        <w:t>Edital</w:t>
      </w:r>
      <w:r w:rsidRPr="00281251">
        <w:rPr>
          <w:rFonts w:asciiTheme="minorHAnsi" w:hAnsiTheme="minorHAnsi" w:cstheme="minorHAnsi"/>
          <w:bCs/>
          <w:color w:val="000000" w:themeColor="text1"/>
          <w:sz w:val="22"/>
          <w:szCs w:val="22"/>
        </w:rPr>
        <w:t xml:space="preserve"> contendo, no mínimo, </w:t>
      </w:r>
      <w:r>
        <w:rPr>
          <w:rFonts w:asciiTheme="minorHAnsi" w:hAnsiTheme="minorHAnsi" w:cstheme="minorHAnsi"/>
          <w:bCs/>
          <w:color w:val="000000" w:themeColor="text1"/>
          <w:sz w:val="22"/>
          <w:szCs w:val="22"/>
        </w:rPr>
        <w:t xml:space="preserve">a Habilitação jurídica, os documentos de comprovação de regularidade fiscal e o </w:t>
      </w:r>
      <w:r w:rsidRPr="00281251">
        <w:rPr>
          <w:rFonts w:asciiTheme="minorHAnsi" w:hAnsiTheme="minorHAnsi" w:cstheme="minorHAnsi"/>
          <w:bCs/>
          <w:color w:val="000000" w:themeColor="text1"/>
          <w:sz w:val="22"/>
          <w:szCs w:val="22"/>
        </w:rPr>
        <w:t xml:space="preserve">Plano de </w:t>
      </w:r>
      <w:r>
        <w:rPr>
          <w:rFonts w:asciiTheme="minorHAnsi" w:hAnsiTheme="minorHAnsi" w:cstheme="minorHAnsi"/>
          <w:bCs/>
          <w:color w:val="000000" w:themeColor="text1"/>
          <w:sz w:val="22"/>
          <w:szCs w:val="22"/>
        </w:rPr>
        <w:t>T</w:t>
      </w:r>
      <w:r w:rsidRPr="00281251">
        <w:rPr>
          <w:rFonts w:asciiTheme="minorHAnsi" w:hAnsiTheme="minorHAnsi" w:cstheme="minorHAnsi"/>
          <w:bCs/>
          <w:color w:val="000000" w:themeColor="text1"/>
          <w:sz w:val="22"/>
          <w:szCs w:val="22"/>
        </w:rPr>
        <w:t>rabalho.</w:t>
      </w:r>
    </w:p>
    <w:p w14:paraId="740C47DA" w14:textId="77777777" w:rsidR="006871E1" w:rsidRPr="00D12C51" w:rsidRDefault="006871E1"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Cs/>
          <w:sz w:val="22"/>
          <w:szCs w:val="22"/>
        </w:rPr>
      </w:pPr>
      <w:r w:rsidRPr="00D12C51">
        <w:rPr>
          <w:rFonts w:asciiTheme="minorHAnsi" w:hAnsiTheme="minorHAnsi" w:cstheme="minorHAnsi"/>
          <w:b/>
          <w:bCs/>
          <w:sz w:val="22"/>
          <w:szCs w:val="22"/>
        </w:rPr>
        <w:t>Publicação de Livros</w:t>
      </w:r>
      <w:r w:rsidRPr="00D12C51">
        <w:rPr>
          <w:rFonts w:asciiTheme="minorHAnsi" w:hAnsiTheme="minorHAnsi" w:cstheme="minorHAnsi"/>
          <w:bCs/>
          <w:sz w:val="22"/>
          <w:szCs w:val="22"/>
        </w:rPr>
        <w:t xml:space="preserve">: </w:t>
      </w:r>
      <w:r w:rsidRPr="00D12C51">
        <w:rPr>
          <w:rFonts w:asciiTheme="minorHAnsi" w:eastAsia="Calibri" w:hAnsiTheme="minorHAnsi" w:cstheme="minorHAnsi"/>
          <w:sz w:val="22"/>
          <w:szCs w:val="22"/>
        </w:rPr>
        <w:t>é o aporte financeiro destinado à seleção de livros a serem publicados pelo CAU/RS, que sejam relevantes para o desenvolvimento da Arquitetura e Urbanismo.</w:t>
      </w:r>
    </w:p>
    <w:p w14:paraId="42A6A37F" w14:textId="77777777" w:rsidR="001272F7" w:rsidRPr="00A50513" w:rsidRDefault="001272F7"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
          <w:bCs/>
          <w:sz w:val="22"/>
          <w:szCs w:val="22"/>
        </w:rPr>
      </w:pPr>
      <w:r w:rsidRPr="00A50513">
        <w:rPr>
          <w:rFonts w:asciiTheme="minorHAnsi" w:hAnsiTheme="minorHAnsi" w:cstheme="minorHAnsi"/>
          <w:b/>
          <w:bCs/>
          <w:sz w:val="22"/>
          <w:szCs w:val="22"/>
        </w:rPr>
        <w:t xml:space="preserve">Relatório Técnico de Monitoramento e Avaliação: </w:t>
      </w:r>
      <w:r w:rsidRPr="00A50513">
        <w:rPr>
          <w:rFonts w:asciiTheme="minorHAnsi" w:hAnsiTheme="minorHAnsi" w:cstheme="minorHAnsi"/>
          <w:bCs/>
          <w:sz w:val="22"/>
          <w:szCs w:val="22"/>
        </w:rPr>
        <w:t xml:space="preserve">documento em que o Gestor da parceria relata o andamento do projeto, através da análise dos Relatórios Executivo e Financeiro de Prestação de Contas, apresentados pela </w:t>
      </w:r>
      <w:r>
        <w:rPr>
          <w:rFonts w:asciiTheme="minorHAnsi" w:hAnsiTheme="minorHAnsi" w:cstheme="minorHAnsi"/>
          <w:bCs/>
          <w:sz w:val="22"/>
          <w:szCs w:val="22"/>
        </w:rPr>
        <w:t>Or</w:t>
      </w:r>
      <w:r w:rsidRPr="00A50513">
        <w:rPr>
          <w:rFonts w:asciiTheme="minorHAnsi" w:hAnsiTheme="minorHAnsi" w:cstheme="minorHAnsi"/>
          <w:bCs/>
          <w:sz w:val="22"/>
          <w:szCs w:val="22"/>
        </w:rPr>
        <w:t xml:space="preserve">ganização da </w:t>
      </w:r>
      <w:r>
        <w:rPr>
          <w:rFonts w:asciiTheme="minorHAnsi" w:hAnsiTheme="minorHAnsi" w:cstheme="minorHAnsi"/>
          <w:bCs/>
          <w:sz w:val="22"/>
          <w:szCs w:val="22"/>
        </w:rPr>
        <w:t>S</w:t>
      </w:r>
      <w:r w:rsidRPr="00A50513">
        <w:rPr>
          <w:rFonts w:asciiTheme="minorHAnsi" w:hAnsiTheme="minorHAnsi" w:cstheme="minorHAnsi"/>
          <w:bCs/>
          <w:sz w:val="22"/>
          <w:szCs w:val="22"/>
        </w:rPr>
        <w:t xml:space="preserve">ociedade </w:t>
      </w:r>
      <w:r>
        <w:rPr>
          <w:rFonts w:asciiTheme="minorHAnsi" w:hAnsiTheme="minorHAnsi" w:cstheme="minorHAnsi"/>
          <w:bCs/>
          <w:sz w:val="22"/>
          <w:szCs w:val="22"/>
        </w:rPr>
        <w:t>C</w:t>
      </w:r>
      <w:r w:rsidRPr="00A50513">
        <w:rPr>
          <w:rFonts w:asciiTheme="minorHAnsi" w:hAnsiTheme="minorHAnsi" w:cstheme="minorHAnsi"/>
          <w:bCs/>
          <w:sz w:val="22"/>
          <w:szCs w:val="22"/>
        </w:rPr>
        <w:t xml:space="preserve">ivil. Este Relatório pode ser periódico ou único, dependerá das regras do </w:t>
      </w:r>
      <w:r>
        <w:rPr>
          <w:rFonts w:asciiTheme="minorHAnsi" w:hAnsiTheme="minorHAnsi" w:cstheme="minorHAnsi"/>
          <w:bCs/>
          <w:sz w:val="22"/>
          <w:szCs w:val="22"/>
        </w:rPr>
        <w:t>Edital</w:t>
      </w:r>
      <w:r w:rsidRPr="00A50513">
        <w:rPr>
          <w:rFonts w:asciiTheme="minorHAnsi" w:hAnsiTheme="minorHAnsi" w:cstheme="minorHAnsi"/>
          <w:bCs/>
          <w:sz w:val="22"/>
          <w:szCs w:val="22"/>
        </w:rPr>
        <w:t xml:space="preserve"> de </w:t>
      </w:r>
      <w:r>
        <w:rPr>
          <w:rFonts w:asciiTheme="minorHAnsi" w:hAnsiTheme="minorHAnsi" w:cstheme="minorHAnsi"/>
          <w:bCs/>
          <w:sz w:val="22"/>
          <w:szCs w:val="22"/>
        </w:rPr>
        <w:t>C</w:t>
      </w:r>
      <w:r w:rsidRPr="00A50513">
        <w:rPr>
          <w:rFonts w:asciiTheme="minorHAnsi" w:hAnsiTheme="minorHAnsi" w:cstheme="minorHAnsi"/>
          <w:bCs/>
          <w:sz w:val="22"/>
          <w:szCs w:val="22"/>
        </w:rPr>
        <w:t>hamamento público.</w:t>
      </w:r>
    </w:p>
    <w:p w14:paraId="74ED8374" w14:textId="2F6A6A88" w:rsidR="006871E1" w:rsidRPr="00BD03A5" w:rsidRDefault="006871E1"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Cs/>
          <w:color w:val="000000" w:themeColor="text1"/>
          <w:sz w:val="22"/>
          <w:szCs w:val="22"/>
        </w:rPr>
      </w:pPr>
      <w:r w:rsidRPr="00281251">
        <w:rPr>
          <w:rFonts w:asciiTheme="minorHAnsi" w:hAnsiTheme="minorHAnsi" w:cstheme="minorHAnsi"/>
          <w:b/>
          <w:bCs/>
          <w:sz w:val="22"/>
          <w:szCs w:val="22"/>
        </w:rPr>
        <w:t>Retorno institucional</w:t>
      </w:r>
      <w:r w:rsidRPr="00281251">
        <w:rPr>
          <w:rFonts w:asciiTheme="minorHAnsi" w:hAnsiTheme="minorHAnsi" w:cstheme="minorHAnsi"/>
          <w:bCs/>
          <w:sz w:val="22"/>
          <w:szCs w:val="22"/>
        </w:rPr>
        <w:t>: é o resultado decorrente do patrocínio ou apoio institucional, que contribua para o desenvolvimento da Arquitetura e Urbanismo ou a promoção da imagem do Conselho de Arquitetura e Urbanismo do Rio Grande do Sul – CAU/RS per</w:t>
      </w:r>
      <w:r>
        <w:rPr>
          <w:rFonts w:asciiTheme="minorHAnsi" w:hAnsiTheme="minorHAnsi" w:cstheme="minorHAnsi"/>
          <w:bCs/>
          <w:sz w:val="22"/>
          <w:szCs w:val="22"/>
        </w:rPr>
        <w:t>ante o seu público de interesse.</w:t>
      </w:r>
    </w:p>
    <w:p w14:paraId="7FE284E5" w14:textId="565F4501" w:rsidR="006871E1" w:rsidRPr="00D12C51" w:rsidRDefault="006871E1"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Cs/>
          <w:sz w:val="22"/>
          <w:szCs w:val="22"/>
        </w:rPr>
      </w:pPr>
      <w:r w:rsidRPr="00D12C51">
        <w:rPr>
          <w:rFonts w:asciiTheme="minorHAnsi" w:hAnsiTheme="minorHAnsi" w:cstheme="minorHAnsi"/>
          <w:b/>
          <w:bCs/>
          <w:sz w:val="22"/>
          <w:szCs w:val="22"/>
        </w:rPr>
        <w:t>Termo de colaboração</w:t>
      </w:r>
      <w:r w:rsidRPr="00D12C51">
        <w:rPr>
          <w:rFonts w:asciiTheme="minorHAnsi" w:hAnsiTheme="minorHAnsi" w:cstheme="minorHAnsi"/>
          <w:bCs/>
          <w:sz w:val="22"/>
          <w:szCs w:val="22"/>
        </w:rPr>
        <w:t xml:space="preserve">: </w:t>
      </w:r>
      <w:r w:rsidR="00515F7A" w:rsidRPr="00BD03A5">
        <w:rPr>
          <w:rFonts w:asciiTheme="minorHAnsi" w:hAnsiTheme="minorHAnsi" w:cstheme="minorHAnsi"/>
          <w:bCs/>
          <w:sz w:val="22"/>
          <w:szCs w:val="22"/>
        </w:rPr>
        <w:t xml:space="preserve">instrumento por meio do qual são formalizadas as parcerias estabelecidas pelo CAU/RS com as organizações da sociedade civil para a consecução de finalidades de interesse público e recíproco propostas pela administração pública que envolvam a transferência </w:t>
      </w:r>
      <w:r w:rsidR="00515F7A" w:rsidRPr="00BD03A5">
        <w:rPr>
          <w:rFonts w:asciiTheme="minorHAnsi" w:hAnsiTheme="minorHAnsi" w:cstheme="minorHAnsi"/>
          <w:bCs/>
          <w:sz w:val="22"/>
          <w:szCs w:val="22"/>
        </w:rPr>
        <w:lastRenderedPageBreak/>
        <w:t>de recursos financeiros, tendo como objetivo</w:t>
      </w:r>
      <w:r w:rsidRPr="00D12C51">
        <w:rPr>
          <w:rFonts w:asciiTheme="minorHAnsi" w:hAnsiTheme="minorHAnsi" w:cstheme="minorHAnsi"/>
          <w:bCs/>
          <w:sz w:val="22"/>
          <w:szCs w:val="22"/>
        </w:rPr>
        <w:t xml:space="preserve"> executar projeto ou atividades parametrizadas pelo Conselho</w:t>
      </w:r>
      <w:r w:rsidR="00963FAE">
        <w:rPr>
          <w:rFonts w:asciiTheme="minorHAnsi" w:hAnsiTheme="minorHAnsi" w:cstheme="minorHAnsi"/>
          <w:bCs/>
          <w:sz w:val="22"/>
          <w:szCs w:val="22"/>
        </w:rPr>
        <w:t>.</w:t>
      </w:r>
    </w:p>
    <w:p w14:paraId="332FB72E" w14:textId="011B8FA1" w:rsidR="00515F7A" w:rsidRPr="00515F7A" w:rsidRDefault="006871E1"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
          <w:bCs/>
          <w:sz w:val="22"/>
          <w:szCs w:val="22"/>
        </w:rPr>
      </w:pPr>
      <w:r w:rsidRPr="00515F7A">
        <w:rPr>
          <w:rFonts w:asciiTheme="minorHAnsi" w:hAnsiTheme="minorHAnsi" w:cstheme="minorHAnsi"/>
          <w:b/>
          <w:bCs/>
          <w:sz w:val="22"/>
          <w:szCs w:val="22"/>
        </w:rPr>
        <w:t>Termo de fomento</w:t>
      </w:r>
      <w:r w:rsidRPr="00515F7A">
        <w:rPr>
          <w:rFonts w:asciiTheme="minorHAnsi" w:hAnsiTheme="minorHAnsi" w:cstheme="minorHAnsi"/>
          <w:bCs/>
          <w:sz w:val="22"/>
          <w:szCs w:val="22"/>
        </w:rPr>
        <w:t>:</w:t>
      </w:r>
      <w:r w:rsidR="00515F7A">
        <w:rPr>
          <w:rFonts w:asciiTheme="minorHAnsi" w:hAnsiTheme="minorHAnsi" w:cstheme="minorHAnsi"/>
          <w:bCs/>
          <w:sz w:val="22"/>
          <w:szCs w:val="22"/>
        </w:rPr>
        <w:t xml:space="preserve"> </w:t>
      </w:r>
      <w:r w:rsidR="00515F7A" w:rsidRPr="00BD03A5">
        <w:rPr>
          <w:rFonts w:asciiTheme="minorHAnsi" w:hAnsiTheme="minorHAnsi" w:cstheme="minorHAnsi"/>
          <w:bCs/>
          <w:sz w:val="22"/>
          <w:szCs w:val="22"/>
        </w:rPr>
        <w:t>instrumento por meio do qual são formalizadas as parcerias estabelecidas pelo CAU/RS com as organizações da sociedade civil para a consecução de finalidades de interesse público e recíproco propostas pelas organizações da sociedade civil, que envolvam a transferência de recursos financeiros.</w:t>
      </w:r>
    </w:p>
    <w:p w14:paraId="1ABE95F5" w14:textId="0EDC0AD2" w:rsidR="00E021D1" w:rsidRPr="00E021D1" w:rsidRDefault="00E021D1" w:rsidP="00BD03A5">
      <w:pPr>
        <w:pStyle w:val="NormalWeb"/>
        <w:numPr>
          <w:ilvl w:val="0"/>
          <w:numId w:val="1"/>
        </w:numPr>
        <w:tabs>
          <w:tab w:val="left" w:pos="851"/>
          <w:tab w:val="left" w:pos="1701"/>
        </w:tabs>
        <w:spacing w:beforeLines="0" w:before="120" w:afterLines="0" w:after="120" w:line="276" w:lineRule="auto"/>
        <w:ind w:left="0" w:firstLine="0"/>
        <w:jc w:val="both"/>
        <w:rPr>
          <w:rFonts w:asciiTheme="minorHAnsi" w:hAnsiTheme="minorHAnsi" w:cstheme="minorHAnsi"/>
          <w:bCs/>
          <w:sz w:val="22"/>
          <w:szCs w:val="22"/>
        </w:rPr>
      </w:pPr>
      <w:r w:rsidRPr="00E021D1">
        <w:rPr>
          <w:rFonts w:asciiTheme="minorHAnsi" w:hAnsiTheme="minorHAnsi" w:cstheme="minorHAnsi"/>
          <w:b/>
          <w:bCs/>
          <w:sz w:val="22"/>
          <w:szCs w:val="22"/>
        </w:rPr>
        <w:t>Termo de Guarda de documentos:</w:t>
      </w:r>
      <w:r w:rsidRPr="00E021D1">
        <w:rPr>
          <w:rFonts w:asciiTheme="minorHAnsi" w:hAnsiTheme="minorHAnsi" w:cstheme="minorHAnsi"/>
          <w:bCs/>
          <w:sz w:val="22"/>
          <w:szCs w:val="22"/>
        </w:rPr>
        <w:t xml:space="preserve"> declaração </w:t>
      </w:r>
      <w:r w:rsidR="00EC0A0C">
        <w:rPr>
          <w:rFonts w:asciiTheme="minorHAnsi" w:hAnsiTheme="minorHAnsi" w:cstheme="minorHAnsi"/>
          <w:bCs/>
          <w:sz w:val="22"/>
          <w:szCs w:val="22"/>
        </w:rPr>
        <w:t>pela qual a</w:t>
      </w:r>
      <w:r w:rsidRPr="00E021D1">
        <w:rPr>
          <w:rFonts w:asciiTheme="minorHAnsi" w:hAnsiTheme="minorHAnsi" w:cstheme="minorHAnsi"/>
          <w:bCs/>
          <w:sz w:val="22"/>
          <w:szCs w:val="22"/>
        </w:rPr>
        <w:t xml:space="preserve"> </w:t>
      </w:r>
      <w:r w:rsidR="00E85D67">
        <w:rPr>
          <w:rFonts w:asciiTheme="minorHAnsi" w:hAnsiTheme="minorHAnsi" w:cstheme="minorHAnsi"/>
          <w:bCs/>
          <w:sz w:val="22"/>
          <w:szCs w:val="22"/>
        </w:rPr>
        <w:t>Or</w:t>
      </w:r>
      <w:r w:rsidR="00E85D67" w:rsidRPr="00A50513">
        <w:rPr>
          <w:rFonts w:asciiTheme="minorHAnsi" w:hAnsiTheme="minorHAnsi" w:cstheme="minorHAnsi"/>
          <w:bCs/>
          <w:sz w:val="22"/>
          <w:szCs w:val="22"/>
        </w:rPr>
        <w:t xml:space="preserve">ganização da </w:t>
      </w:r>
      <w:r w:rsidR="00E85D67">
        <w:rPr>
          <w:rFonts w:asciiTheme="minorHAnsi" w:hAnsiTheme="minorHAnsi" w:cstheme="minorHAnsi"/>
          <w:bCs/>
          <w:sz w:val="22"/>
          <w:szCs w:val="22"/>
        </w:rPr>
        <w:t>S</w:t>
      </w:r>
      <w:r w:rsidR="00E85D67" w:rsidRPr="00A50513">
        <w:rPr>
          <w:rFonts w:asciiTheme="minorHAnsi" w:hAnsiTheme="minorHAnsi" w:cstheme="minorHAnsi"/>
          <w:bCs/>
          <w:sz w:val="22"/>
          <w:szCs w:val="22"/>
        </w:rPr>
        <w:t xml:space="preserve">ociedade </w:t>
      </w:r>
      <w:r w:rsidR="00E85D67">
        <w:rPr>
          <w:rFonts w:asciiTheme="minorHAnsi" w:hAnsiTheme="minorHAnsi" w:cstheme="minorHAnsi"/>
          <w:bCs/>
          <w:sz w:val="22"/>
          <w:szCs w:val="22"/>
        </w:rPr>
        <w:t>C</w:t>
      </w:r>
      <w:r w:rsidR="00E85D67" w:rsidRPr="00A50513">
        <w:rPr>
          <w:rFonts w:asciiTheme="minorHAnsi" w:hAnsiTheme="minorHAnsi" w:cstheme="minorHAnsi"/>
          <w:bCs/>
          <w:sz w:val="22"/>
          <w:szCs w:val="22"/>
        </w:rPr>
        <w:t>ivil</w:t>
      </w:r>
      <w:r w:rsidR="00E85D67" w:rsidRPr="00E021D1" w:rsidDel="00E85D67">
        <w:rPr>
          <w:rFonts w:asciiTheme="minorHAnsi" w:hAnsiTheme="minorHAnsi" w:cstheme="minorHAnsi"/>
          <w:bCs/>
          <w:sz w:val="22"/>
          <w:szCs w:val="22"/>
        </w:rPr>
        <w:t xml:space="preserve"> </w:t>
      </w:r>
      <w:r w:rsidR="00EC0A0C">
        <w:rPr>
          <w:rFonts w:asciiTheme="minorHAnsi" w:hAnsiTheme="minorHAnsi" w:cstheme="minorHAnsi"/>
          <w:bCs/>
          <w:sz w:val="22"/>
          <w:szCs w:val="22"/>
        </w:rPr>
        <w:t xml:space="preserve">se responsabiliza por </w:t>
      </w:r>
      <w:r w:rsidRPr="00693D75">
        <w:rPr>
          <w:rFonts w:asciiTheme="minorHAnsi" w:hAnsiTheme="minorHAnsi" w:cstheme="minorHAnsi"/>
          <w:bCs/>
          <w:sz w:val="22"/>
          <w:szCs w:val="22"/>
        </w:rPr>
        <w:t>manter a guarda dos documentos originais relativos à execução da parceria pelo prazo de 10 (dez) anos, contado do dia útil subsequente ao da apresentação da prestação de contas ou do decurso do prazo para a apresentação da prestação de contas.</w:t>
      </w:r>
    </w:p>
    <w:p w14:paraId="035CDD5B" w14:textId="77777777" w:rsidR="008F7FC6" w:rsidRDefault="008F7FC6" w:rsidP="00BD03A5">
      <w:pPr>
        <w:tabs>
          <w:tab w:val="left" w:pos="851"/>
        </w:tabs>
      </w:pPr>
    </w:p>
    <w:sectPr w:rsidR="00D0550F" w:rsidSect="0023290D">
      <w:headerReference w:type="default" r:id="rId7"/>
      <w:footerReference w:type="default" r:id="rId8"/>
      <w:pgSz w:w="11906" w:h="16838"/>
      <w:pgMar w:top="2269" w:right="127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2CB79" w14:textId="77777777" w:rsidR="00767464" w:rsidRDefault="00767464" w:rsidP="00767464">
      <w:pPr>
        <w:spacing w:after="0" w:line="240" w:lineRule="auto"/>
      </w:pPr>
      <w:r>
        <w:separator/>
      </w:r>
    </w:p>
  </w:endnote>
  <w:endnote w:type="continuationSeparator" w:id="0">
    <w:p w14:paraId="488744AE" w14:textId="77777777" w:rsidR="00767464" w:rsidRDefault="00767464" w:rsidP="00767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axCondensed">
    <w:altName w:val="Calibri"/>
    <w:panose1 w:val="02000506050000020004"/>
    <w:charset w:val="00"/>
    <w:family w:val="auto"/>
    <w:pitch w:val="variable"/>
    <w:sig w:usb0="800000AF" w:usb1="40002048"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4C113" w14:textId="7A168D4F" w:rsidR="00D10267" w:rsidRPr="0093154B" w:rsidRDefault="00D10267" w:rsidP="00BD03A5">
    <w:pPr>
      <w:tabs>
        <w:tab w:val="center" w:pos="4320"/>
        <w:tab w:val="right" w:pos="8640"/>
      </w:tabs>
      <w:spacing w:after="120" w:line="276" w:lineRule="auto"/>
      <w:ind w:left="-284"/>
      <w:jc w:val="both"/>
      <w:rPr>
        <w:rFonts w:ascii="Arial" w:hAnsi="Arial" w:cs="Arial"/>
        <w:b/>
        <w:color w:val="2C778C"/>
      </w:rPr>
    </w:pPr>
    <w:r w:rsidRPr="0093154B">
      <w:rPr>
        <w:rFonts w:ascii="Arial" w:hAnsi="Arial" w:cs="Arial"/>
        <w:b/>
        <w:color w:val="2C778C"/>
      </w:rPr>
      <w:t>__</w:t>
    </w:r>
    <w:r>
      <w:rPr>
        <w:rFonts w:ascii="Arial" w:hAnsi="Arial" w:cs="Arial"/>
        <w:b/>
        <w:color w:val="2C778C"/>
      </w:rPr>
      <w:t>__</w:t>
    </w:r>
    <w:r w:rsidRPr="0093154B">
      <w:rPr>
        <w:rFonts w:ascii="Arial" w:hAnsi="Arial" w:cs="Arial"/>
        <w:b/>
        <w:color w:val="2C778C"/>
      </w:rPr>
      <w:t>____________________</w:t>
    </w:r>
    <w:r>
      <w:rPr>
        <w:rFonts w:ascii="Arial" w:hAnsi="Arial" w:cs="Arial"/>
        <w:b/>
        <w:color w:val="2C778C"/>
      </w:rPr>
      <w:softHyphen/>
    </w:r>
    <w:r>
      <w:rPr>
        <w:rFonts w:ascii="Arial" w:hAnsi="Arial" w:cs="Arial"/>
        <w:b/>
        <w:color w:val="2C778C"/>
      </w:rPr>
      <w:softHyphen/>
    </w:r>
    <w:r>
      <w:rPr>
        <w:rFonts w:ascii="Arial" w:hAnsi="Arial" w:cs="Arial"/>
        <w:b/>
        <w:color w:val="2C778C"/>
      </w:rPr>
      <w:softHyphen/>
    </w:r>
    <w:r w:rsidRPr="0093154B">
      <w:rPr>
        <w:rFonts w:ascii="Arial" w:hAnsi="Arial" w:cs="Arial"/>
        <w:b/>
        <w:color w:val="2C778C"/>
      </w:rPr>
      <w:t>__________________________________________________</w:t>
    </w:r>
  </w:p>
  <w:p w14:paraId="136FB033" w14:textId="77777777" w:rsidR="00D10267" w:rsidRPr="0077633A" w:rsidRDefault="00D10267" w:rsidP="00BD03A5">
    <w:pPr>
      <w:pStyle w:val="Rodap"/>
      <w:spacing w:before="2" w:after="2"/>
      <w:ind w:left="-284" w:right="-141"/>
      <w:jc w:val="both"/>
      <w:rPr>
        <w:rFonts w:ascii="DaxCondensed" w:hAnsi="DaxCondensed" w:cs="Arial"/>
        <w:color w:val="2C778C"/>
        <w:sz w:val="20"/>
        <w:szCs w:val="20"/>
      </w:rPr>
    </w:pPr>
    <w:r w:rsidRPr="0077633A">
      <w:rPr>
        <w:rFonts w:ascii="DaxCondensed" w:hAnsi="DaxCondensed" w:cs="Arial"/>
        <w:color w:val="2C778C"/>
        <w:sz w:val="20"/>
        <w:szCs w:val="20"/>
      </w:rPr>
      <w:t>Rua Dona Laura, nº 320, 14º e 15º andares, bairro Rio Branco - Porto Alegre/RS - CEP:</w:t>
    </w:r>
    <w:r w:rsidRPr="0077633A">
      <w:rPr>
        <w:rFonts w:ascii="DaxCondensed" w:hAnsi="DaxCondensed"/>
        <w:sz w:val="20"/>
        <w:szCs w:val="20"/>
      </w:rPr>
      <w:t xml:space="preserve"> </w:t>
    </w:r>
    <w:r w:rsidRPr="0077633A">
      <w:rPr>
        <w:rFonts w:ascii="DaxCondensed" w:hAnsi="DaxCondensed" w:cs="Arial"/>
        <w:color w:val="2C778C"/>
        <w:sz w:val="20"/>
        <w:szCs w:val="20"/>
      </w:rPr>
      <w:t>90430-090 | Telefone: (51) 3094.9800</w:t>
    </w:r>
    <w:r w:rsidRPr="0077633A">
      <w:rPr>
        <w:rFonts w:ascii="DaxCondensed" w:hAnsi="DaxCondensed" w:cs="Arial"/>
        <w:sz w:val="20"/>
        <w:szCs w:val="20"/>
      </w:rPr>
      <w:t xml:space="preserve"> </w:t>
    </w:r>
    <w:r w:rsidRPr="0077633A">
      <w:rPr>
        <w:sz w:val="20"/>
        <w:szCs w:val="20"/>
      </w:rPr>
      <w:t xml:space="preserve"> </w:t>
    </w:r>
    <w:sdt>
      <w:sdtPr>
        <w:rPr>
          <w:sz w:val="20"/>
          <w:szCs w:val="20"/>
        </w:rPr>
        <w:id w:val="-814569659"/>
        <w:docPartObj>
          <w:docPartGallery w:val="Page Numbers (Bottom of Page)"/>
          <w:docPartUnique/>
        </w:docPartObj>
      </w:sdtPr>
      <w:sdtEndPr>
        <w:rPr>
          <w:rFonts w:ascii="DaxCondensed" w:hAnsi="DaxCondensed" w:cs="Arial"/>
          <w:color w:val="2C778C"/>
        </w:rPr>
      </w:sdtEndPr>
      <w:sdtContent>
        <w:r w:rsidRPr="0077633A">
          <w:rPr>
            <w:sz w:val="20"/>
            <w:szCs w:val="20"/>
          </w:rPr>
          <w:tab/>
        </w:r>
        <w:r w:rsidRPr="00BD03A5">
          <w:rPr>
            <w:rFonts w:ascii="DaxCondensed" w:hAnsi="DaxCondensed" w:cs="Arial"/>
            <w:sz w:val="18"/>
            <w:szCs w:val="18"/>
          </w:rPr>
          <w:fldChar w:fldCharType="begin"/>
        </w:r>
        <w:r w:rsidRPr="00BD03A5">
          <w:rPr>
            <w:rFonts w:ascii="DaxCondensed" w:hAnsi="DaxCondensed" w:cs="Arial"/>
            <w:sz w:val="18"/>
            <w:szCs w:val="18"/>
          </w:rPr>
          <w:instrText>PAGE   \* MERGEFORMAT</w:instrText>
        </w:r>
        <w:r w:rsidRPr="00BD03A5">
          <w:rPr>
            <w:rFonts w:ascii="DaxCondensed" w:hAnsi="DaxCondensed" w:cs="Arial"/>
            <w:sz w:val="18"/>
            <w:szCs w:val="18"/>
          </w:rPr>
          <w:fldChar w:fldCharType="separate"/>
        </w:r>
        <w:r w:rsidRPr="00BD03A5">
          <w:rPr>
            <w:rFonts w:ascii="DaxCondensed" w:hAnsi="DaxCondensed" w:cs="Arial"/>
            <w:sz w:val="18"/>
            <w:szCs w:val="18"/>
          </w:rPr>
          <w:t>8</w:t>
        </w:r>
        <w:r w:rsidRPr="00BD03A5">
          <w:rPr>
            <w:rFonts w:ascii="DaxCondensed" w:hAnsi="DaxCondensed" w:cs="Arial"/>
            <w:sz w:val="18"/>
            <w:szCs w:val="18"/>
          </w:rPr>
          <w:fldChar w:fldCharType="end"/>
        </w:r>
      </w:sdtContent>
    </w:sdt>
  </w:p>
  <w:p w14:paraId="27362B09" w14:textId="7FF1CDB4" w:rsidR="00926651" w:rsidRPr="00926651" w:rsidRDefault="00D10267" w:rsidP="00BD03A5">
    <w:pPr>
      <w:pStyle w:val="Rodap"/>
      <w:ind w:left="-284"/>
      <w:rPr>
        <w:sz w:val="20"/>
        <w:szCs w:val="20"/>
      </w:rPr>
    </w:pPr>
    <w:bookmarkStart w:id="3" w:name="_Hlk125015887"/>
    <w:bookmarkStart w:id="4" w:name="_Hlk125015888"/>
    <w:r w:rsidRPr="0077633A">
      <w:rPr>
        <w:rFonts w:ascii="DaxCondensed" w:hAnsi="DaxCondensed" w:cs="Arial"/>
        <w:color w:val="2C778C"/>
        <w:sz w:val="20"/>
        <w:szCs w:val="20"/>
      </w:rPr>
      <w:t>www.caurs.gov.br</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D5FC7" w14:textId="77777777" w:rsidR="00767464" w:rsidRDefault="00767464" w:rsidP="00767464">
      <w:pPr>
        <w:spacing w:after="0" w:line="240" w:lineRule="auto"/>
      </w:pPr>
      <w:r>
        <w:separator/>
      </w:r>
    </w:p>
  </w:footnote>
  <w:footnote w:type="continuationSeparator" w:id="0">
    <w:p w14:paraId="46683D0D" w14:textId="77777777" w:rsidR="00767464" w:rsidRDefault="00767464" w:rsidP="00767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4739A" w14:textId="33D389B6" w:rsidR="00926651" w:rsidRDefault="00926651">
    <w:pPr>
      <w:pStyle w:val="Cabealho"/>
    </w:pPr>
    <w:r>
      <w:rPr>
        <w:noProof/>
        <w:lang w:eastAsia="pt-BR"/>
      </w:rPr>
      <w:drawing>
        <wp:anchor distT="0" distB="0" distL="114300" distR="114300" simplePos="0" relativeHeight="251659264" behindDoc="1" locked="0" layoutInCell="1" allowOverlap="1" wp14:anchorId="5556CAA8" wp14:editId="017751EF">
          <wp:simplePos x="0" y="0"/>
          <wp:positionH relativeFrom="page">
            <wp:align>left</wp:align>
          </wp:positionH>
          <wp:positionV relativeFrom="paragraph">
            <wp:posOffset>-429260</wp:posOffset>
          </wp:positionV>
          <wp:extent cx="7569835" cy="974725"/>
          <wp:effectExtent l="0" t="0" r="0" b="0"/>
          <wp:wrapNone/>
          <wp:docPr id="6" name="Imagem 6" descr="CAU-RS-timbrad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RS-timbrado-word"/>
                  <pic:cNvPicPr>
                    <a:picLocks noChangeAspect="1" noChangeArrowheads="1"/>
                  </pic:cNvPicPr>
                </pic:nvPicPr>
                <pic:blipFill>
                  <a:blip r:embed="rId1">
                    <a:extLst>
                      <a:ext uri="{28A0092B-C50C-407E-A947-70E740481C1C}">
                        <a14:useLocalDpi xmlns:a14="http://schemas.microsoft.com/office/drawing/2010/main" val="0"/>
                      </a:ext>
                    </a:extLst>
                  </a:blip>
                  <a:srcRect b="90906"/>
                  <a:stretch>
                    <a:fillRect/>
                  </a:stretch>
                </pic:blipFill>
                <pic:spPr bwMode="auto">
                  <a:xfrm>
                    <a:off x="0" y="0"/>
                    <a:ext cx="7569835" cy="974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A754A"/>
    <w:multiLevelType w:val="multilevel"/>
    <w:tmpl w:val="C7B648BE"/>
    <w:lvl w:ilvl="0">
      <w:start w:val="1"/>
      <w:numFmt w:val="decimal"/>
      <w:lvlText w:val="Art. %1º."/>
      <w:lvlJc w:val="left"/>
      <w:pPr>
        <w:ind w:left="7590" w:hanging="360"/>
      </w:pPr>
      <w:rPr>
        <w:rFonts w:hint="default"/>
        <w:b/>
        <w:color w:val="000000" w:themeColor="text1"/>
      </w:rPr>
    </w:lvl>
    <w:lvl w:ilvl="1">
      <w:start w:val="10"/>
      <w:numFmt w:val="decimal"/>
      <w:lvlText w:val="Art. %2."/>
      <w:lvlJc w:val="left"/>
      <w:pPr>
        <w:ind w:left="2487" w:hanging="360"/>
      </w:pPr>
      <w:rPr>
        <w:rFonts w:hint="default"/>
        <w:b/>
      </w:rPr>
    </w:lvl>
    <w:lvl w:ilvl="2">
      <w:start w:val="1"/>
      <w:numFmt w:val="lowerLetter"/>
      <w:lvlText w:val="%3."/>
      <w:lvlJc w:val="left"/>
      <w:pPr>
        <w:ind w:left="9030" w:hanging="180"/>
      </w:pPr>
      <w:rPr>
        <w:rFonts w:hint="default"/>
      </w:rPr>
    </w:lvl>
    <w:lvl w:ilvl="3">
      <w:start w:val="1"/>
      <w:numFmt w:val="decimal"/>
      <w:lvlText w:val="%4."/>
      <w:lvlJc w:val="left"/>
      <w:pPr>
        <w:ind w:left="9750" w:hanging="360"/>
      </w:pPr>
      <w:rPr>
        <w:rFonts w:hint="default"/>
      </w:rPr>
    </w:lvl>
    <w:lvl w:ilvl="4">
      <w:start w:val="1"/>
      <w:numFmt w:val="lowerLetter"/>
      <w:lvlText w:val="%5."/>
      <w:lvlJc w:val="left"/>
      <w:pPr>
        <w:ind w:left="10470" w:hanging="360"/>
      </w:pPr>
      <w:rPr>
        <w:rFonts w:hint="default"/>
      </w:rPr>
    </w:lvl>
    <w:lvl w:ilvl="5">
      <w:start w:val="1"/>
      <w:numFmt w:val="lowerRoman"/>
      <w:lvlText w:val="%6."/>
      <w:lvlJc w:val="right"/>
      <w:pPr>
        <w:ind w:left="11190" w:hanging="180"/>
      </w:pPr>
      <w:rPr>
        <w:rFonts w:hint="default"/>
      </w:rPr>
    </w:lvl>
    <w:lvl w:ilvl="6">
      <w:start w:val="1"/>
      <w:numFmt w:val="decimal"/>
      <w:lvlText w:val="%7."/>
      <w:lvlJc w:val="left"/>
      <w:pPr>
        <w:ind w:left="11910" w:hanging="360"/>
      </w:pPr>
      <w:rPr>
        <w:rFonts w:hint="default"/>
      </w:rPr>
    </w:lvl>
    <w:lvl w:ilvl="7">
      <w:start w:val="1"/>
      <w:numFmt w:val="lowerLetter"/>
      <w:lvlText w:val="%8."/>
      <w:lvlJc w:val="left"/>
      <w:pPr>
        <w:ind w:left="12630" w:hanging="360"/>
      </w:pPr>
      <w:rPr>
        <w:rFonts w:hint="default"/>
      </w:rPr>
    </w:lvl>
    <w:lvl w:ilvl="8">
      <w:start w:val="1"/>
      <w:numFmt w:val="lowerRoman"/>
      <w:lvlText w:val="%9."/>
      <w:lvlJc w:val="right"/>
      <w:pPr>
        <w:ind w:left="13350" w:hanging="180"/>
      </w:pPr>
      <w:rPr>
        <w:rFonts w:hint="default"/>
      </w:rPr>
    </w:lvl>
  </w:abstractNum>
  <w:abstractNum w:abstractNumId="1" w15:restartNumberingAfterBreak="0">
    <w:nsid w:val="4E1C5664"/>
    <w:multiLevelType w:val="hybridMultilevel"/>
    <w:tmpl w:val="3A1CD30C"/>
    <w:lvl w:ilvl="0" w:tplc="9BDE393C">
      <w:start w:val="1"/>
      <w:numFmt w:val="upperRoman"/>
      <w:lvlText w:val="%1."/>
      <w:lvlJc w:val="left"/>
      <w:pPr>
        <w:ind w:left="720" w:hanging="360"/>
      </w:pPr>
      <w:rPr>
        <w:rFonts w:hint="default"/>
        <w:strike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464144C"/>
    <w:multiLevelType w:val="multilevel"/>
    <w:tmpl w:val="450687EE"/>
    <w:lvl w:ilvl="0">
      <w:start w:val="1"/>
      <w:numFmt w:val="upperRoman"/>
      <w:lvlText w:val="%1."/>
      <w:lvlJc w:val="left"/>
      <w:pPr>
        <w:ind w:left="360" w:hanging="360"/>
      </w:pPr>
      <w:rPr>
        <w:rFonts w:hint="default"/>
        <w:b w:val="0"/>
        <w:color w:val="000000" w:themeColor="text1"/>
        <w:u w:val="none"/>
      </w:rPr>
    </w:lvl>
    <w:lvl w:ilvl="1">
      <w:start w:val="1"/>
      <w:numFmt w:val="upperRoman"/>
      <w:lvlText w:val="%2."/>
      <w:lvlJc w:val="left"/>
      <w:pPr>
        <w:ind w:left="720" w:hanging="360"/>
      </w:pPr>
      <w:rPr>
        <w:rFonts w:asciiTheme="minorHAnsi" w:eastAsia="Cambria" w:hAnsiTheme="minorHAnsi" w:cstheme="minorHAnsi"/>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28622252">
    <w:abstractNumId w:val="2"/>
  </w:num>
  <w:num w:numId="2" w16cid:durableId="2099716369">
    <w:abstractNumId w:val="0"/>
  </w:num>
  <w:num w:numId="3" w16cid:durableId="908736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E1"/>
    <w:rsid w:val="000D06C7"/>
    <w:rsid w:val="001272F7"/>
    <w:rsid w:val="0017387B"/>
    <w:rsid w:val="00176847"/>
    <w:rsid w:val="00227A65"/>
    <w:rsid w:val="0023290D"/>
    <w:rsid w:val="0024682B"/>
    <w:rsid w:val="002A33CF"/>
    <w:rsid w:val="002E277D"/>
    <w:rsid w:val="00306FF2"/>
    <w:rsid w:val="004039E9"/>
    <w:rsid w:val="00515F7A"/>
    <w:rsid w:val="005F7345"/>
    <w:rsid w:val="00602368"/>
    <w:rsid w:val="006871E1"/>
    <w:rsid w:val="00693D75"/>
    <w:rsid w:val="006C2FD9"/>
    <w:rsid w:val="00767464"/>
    <w:rsid w:val="008D1681"/>
    <w:rsid w:val="008F7FC6"/>
    <w:rsid w:val="00926651"/>
    <w:rsid w:val="00963FAE"/>
    <w:rsid w:val="00A22E78"/>
    <w:rsid w:val="00A50513"/>
    <w:rsid w:val="00BA6607"/>
    <w:rsid w:val="00BD03A5"/>
    <w:rsid w:val="00C25569"/>
    <w:rsid w:val="00C8508D"/>
    <w:rsid w:val="00CB4571"/>
    <w:rsid w:val="00D0571B"/>
    <w:rsid w:val="00D10267"/>
    <w:rsid w:val="00D86CC0"/>
    <w:rsid w:val="00E021D1"/>
    <w:rsid w:val="00E05CBD"/>
    <w:rsid w:val="00E85D67"/>
    <w:rsid w:val="00EC0A0C"/>
    <w:rsid w:val="00ED775D"/>
    <w:rsid w:val="00F94AA1"/>
    <w:rsid w:val="00FC71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C71B65"/>
  <w15:chartTrackingRefBased/>
  <w15:docId w15:val="{54A2651C-53EE-49E4-8781-5ED5F927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qFormat/>
    <w:rsid w:val="006871E1"/>
    <w:pPr>
      <w:spacing w:beforeLines="1" w:afterLines="1" w:after="0" w:line="240" w:lineRule="auto"/>
    </w:pPr>
    <w:rPr>
      <w:rFonts w:ascii="Times" w:eastAsia="Cambria" w:hAnsi="Times" w:cs="Times New Roman"/>
      <w:sz w:val="20"/>
      <w:szCs w:val="20"/>
    </w:rPr>
  </w:style>
  <w:style w:type="paragraph" w:styleId="PargrafodaLista">
    <w:name w:val="List Paragraph"/>
    <w:basedOn w:val="Normal"/>
    <w:uiPriority w:val="72"/>
    <w:qFormat/>
    <w:rsid w:val="006871E1"/>
    <w:pPr>
      <w:spacing w:after="0" w:line="240" w:lineRule="auto"/>
      <w:ind w:left="720"/>
      <w:contextualSpacing/>
    </w:pPr>
    <w:rPr>
      <w:rFonts w:ascii="Cambria" w:eastAsia="Cambria" w:hAnsi="Cambria" w:cs="Times New Roman"/>
      <w:sz w:val="24"/>
      <w:szCs w:val="24"/>
    </w:rPr>
  </w:style>
  <w:style w:type="character" w:styleId="Refdecomentrio">
    <w:name w:val="annotation reference"/>
    <w:basedOn w:val="Fontepargpadro"/>
    <w:uiPriority w:val="99"/>
    <w:semiHidden/>
    <w:unhideWhenUsed/>
    <w:rsid w:val="006871E1"/>
    <w:rPr>
      <w:sz w:val="16"/>
      <w:szCs w:val="16"/>
    </w:rPr>
  </w:style>
  <w:style w:type="paragraph" w:styleId="Textodecomentrio">
    <w:name w:val="annotation text"/>
    <w:basedOn w:val="Normal"/>
    <w:link w:val="TextodecomentrioChar"/>
    <w:uiPriority w:val="99"/>
    <w:unhideWhenUsed/>
    <w:rsid w:val="006871E1"/>
    <w:pPr>
      <w:spacing w:after="0" w:line="240" w:lineRule="auto"/>
    </w:pPr>
    <w:rPr>
      <w:rFonts w:ascii="Cambria" w:eastAsia="Cambria" w:hAnsi="Cambria" w:cs="Times New Roman"/>
      <w:sz w:val="20"/>
      <w:szCs w:val="20"/>
    </w:rPr>
  </w:style>
  <w:style w:type="character" w:customStyle="1" w:styleId="TextodecomentrioChar">
    <w:name w:val="Texto de comentário Char"/>
    <w:basedOn w:val="Fontepargpadro"/>
    <w:link w:val="Textodecomentrio"/>
    <w:uiPriority w:val="99"/>
    <w:rsid w:val="006871E1"/>
    <w:rPr>
      <w:rFonts w:ascii="Cambria" w:eastAsia="Cambria" w:hAnsi="Cambria" w:cs="Times New Roman"/>
      <w:sz w:val="20"/>
      <w:szCs w:val="20"/>
    </w:rPr>
  </w:style>
  <w:style w:type="paragraph" w:styleId="Textodebalo">
    <w:name w:val="Balloon Text"/>
    <w:basedOn w:val="Normal"/>
    <w:link w:val="TextodebaloChar"/>
    <w:uiPriority w:val="99"/>
    <w:semiHidden/>
    <w:unhideWhenUsed/>
    <w:rsid w:val="007674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7464"/>
    <w:rPr>
      <w:rFonts w:ascii="Segoe UI" w:hAnsi="Segoe UI" w:cs="Segoe UI"/>
      <w:sz w:val="18"/>
      <w:szCs w:val="18"/>
    </w:rPr>
  </w:style>
  <w:style w:type="paragraph" w:styleId="Cabealho">
    <w:name w:val="header"/>
    <w:basedOn w:val="Normal"/>
    <w:link w:val="CabealhoChar"/>
    <w:uiPriority w:val="99"/>
    <w:unhideWhenUsed/>
    <w:rsid w:val="007674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7464"/>
  </w:style>
  <w:style w:type="paragraph" w:styleId="Rodap">
    <w:name w:val="footer"/>
    <w:basedOn w:val="Normal"/>
    <w:link w:val="RodapChar"/>
    <w:uiPriority w:val="99"/>
    <w:unhideWhenUsed/>
    <w:rsid w:val="00767464"/>
    <w:pPr>
      <w:tabs>
        <w:tab w:val="center" w:pos="4252"/>
        <w:tab w:val="right" w:pos="8504"/>
      </w:tabs>
      <w:spacing w:after="0" w:line="240" w:lineRule="auto"/>
    </w:pPr>
  </w:style>
  <w:style w:type="character" w:customStyle="1" w:styleId="RodapChar">
    <w:name w:val="Rodapé Char"/>
    <w:basedOn w:val="Fontepargpadro"/>
    <w:link w:val="Rodap"/>
    <w:uiPriority w:val="99"/>
    <w:rsid w:val="00767464"/>
  </w:style>
  <w:style w:type="character" w:styleId="Hyperlink">
    <w:name w:val="Hyperlink"/>
    <w:basedOn w:val="Fontepargpadro"/>
    <w:uiPriority w:val="99"/>
    <w:unhideWhenUsed/>
    <w:rsid w:val="00926651"/>
    <w:rPr>
      <w:color w:val="0563C1" w:themeColor="hyperlink"/>
      <w:u w:val="single"/>
    </w:rPr>
  </w:style>
  <w:style w:type="paragraph" w:styleId="Reviso">
    <w:name w:val="Revision"/>
    <w:hidden/>
    <w:uiPriority w:val="99"/>
    <w:semiHidden/>
    <w:rsid w:val="00602368"/>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602368"/>
    <w:pPr>
      <w:spacing w:after="160"/>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602368"/>
    <w:rPr>
      <w:rFonts w:ascii="Cambria" w:eastAsia="Cambria" w:hAnsi="Cambria" w:cs="Times New Roman"/>
      <w:b/>
      <w:bCs/>
      <w:sz w:val="20"/>
      <w:szCs w:val="20"/>
    </w:rPr>
  </w:style>
  <w:style w:type="paragraph" w:styleId="Corpodetexto">
    <w:name w:val="Body Text"/>
    <w:basedOn w:val="Normal"/>
    <w:link w:val="CorpodetextoChar"/>
    <w:uiPriority w:val="1"/>
    <w:qFormat/>
    <w:rsid w:val="00FC711E"/>
    <w:pPr>
      <w:widowControl w:val="0"/>
      <w:autoSpaceDE w:val="0"/>
      <w:autoSpaceDN w:val="0"/>
      <w:spacing w:before="161" w:after="0" w:line="240" w:lineRule="auto"/>
      <w:ind w:left="202"/>
    </w:pPr>
    <w:rPr>
      <w:rFonts w:ascii="Calibri" w:eastAsia="Calibri" w:hAnsi="Calibri" w:cs="Calibri"/>
    </w:rPr>
  </w:style>
  <w:style w:type="character" w:customStyle="1" w:styleId="CorpodetextoChar">
    <w:name w:val="Corpo de texto Char"/>
    <w:basedOn w:val="Fontepargpadro"/>
    <w:link w:val="Corpodetexto"/>
    <w:uiPriority w:val="1"/>
    <w:rsid w:val="00FC711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1946</Words>
  <Characters>10511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Regina Dal Lago Valério</dc:creator>
  <cp:keywords/>
  <dc:description/>
  <cp:lastModifiedBy>Henrique Munaterro Ficht</cp:lastModifiedBy>
  <cp:revision>27</cp:revision>
  <dcterms:created xsi:type="dcterms:W3CDTF">2020-12-08T01:01:00Z</dcterms:created>
  <dcterms:modified xsi:type="dcterms:W3CDTF">2024-08-07T19:44:00Z</dcterms:modified>
</cp:coreProperties>
</file>